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B6064" w14:textId="77777777" w:rsidR="001E5387" w:rsidRDefault="001E5387" w:rsidP="00C4251A">
      <w:r>
        <w:t>DURUŞMA TALEPLİDİR</w:t>
      </w:r>
    </w:p>
    <w:p w14:paraId="259D980C" w14:textId="77777777" w:rsidR="001E5387" w:rsidRDefault="001E5387" w:rsidP="00C4251A">
      <w:pPr>
        <w:jc w:val="center"/>
      </w:pPr>
    </w:p>
    <w:p w14:paraId="29DED549" w14:textId="209A8F46" w:rsidR="001E5387" w:rsidRDefault="001E5387" w:rsidP="00C4251A">
      <w:pPr>
        <w:jc w:val="center"/>
      </w:pPr>
    </w:p>
    <w:p w14:paraId="64A90B96" w14:textId="64773E94" w:rsidR="001E5387" w:rsidRDefault="001E5387" w:rsidP="00C4251A">
      <w:pPr>
        <w:jc w:val="center"/>
      </w:pPr>
      <w:r>
        <w:t>…………… BÖLGE ADLİYE MAHKEMESİ İLGİLİ CEZA DAİRESİ’NE</w:t>
      </w:r>
    </w:p>
    <w:p w14:paraId="442E70EE" w14:textId="77777777" w:rsidR="001E5387" w:rsidRDefault="001E5387" w:rsidP="00C4251A">
      <w:pPr>
        <w:jc w:val="center"/>
      </w:pPr>
      <w:r>
        <w:t>gönderilmek üzere</w:t>
      </w:r>
    </w:p>
    <w:p w14:paraId="44AF2278" w14:textId="77777777" w:rsidR="001E5387" w:rsidRDefault="001E5387" w:rsidP="00C4251A">
      <w:pPr>
        <w:jc w:val="center"/>
      </w:pPr>
      <w:r>
        <w:t>………… …...AĞIR CEZA MAHKEMESİ BAŞKANLIĞI'NA,</w:t>
      </w:r>
    </w:p>
    <w:p w14:paraId="0DCA1E6D" w14:textId="77777777" w:rsidR="001E5387" w:rsidRDefault="001E5387" w:rsidP="00C4251A">
      <w:pPr>
        <w:jc w:val="both"/>
      </w:pPr>
    </w:p>
    <w:p w14:paraId="1DFE045B" w14:textId="77777777" w:rsidR="001E5387" w:rsidRDefault="001E5387" w:rsidP="00C4251A">
      <w:pPr>
        <w:jc w:val="both"/>
      </w:pPr>
    </w:p>
    <w:p w14:paraId="34F9D8D9" w14:textId="77777777" w:rsidR="001E5387" w:rsidRDefault="001E5387" w:rsidP="00C4251A">
      <w:pPr>
        <w:jc w:val="both"/>
      </w:pPr>
      <w:r>
        <w:t>DOSYA NO...............................: …………../…………. Esas</w:t>
      </w:r>
    </w:p>
    <w:p w14:paraId="7000C2BD" w14:textId="77777777" w:rsidR="001E5387" w:rsidRDefault="001E5387" w:rsidP="00C4251A">
      <w:pPr>
        <w:jc w:val="both"/>
      </w:pPr>
    </w:p>
    <w:p w14:paraId="683BB88E" w14:textId="77777777" w:rsidR="001E5387" w:rsidRDefault="001E5387" w:rsidP="00C4251A">
      <w:pPr>
        <w:jc w:val="both"/>
      </w:pPr>
      <w:r>
        <w:t xml:space="preserve">İSTİNAF KANUN </w:t>
      </w:r>
    </w:p>
    <w:p w14:paraId="56240F01" w14:textId="77777777" w:rsidR="001E5387" w:rsidRDefault="001E5387" w:rsidP="00C4251A">
      <w:pPr>
        <w:jc w:val="both"/>
      </w:pPr>
      <w:r>
        <w:t>YOLUNA BAŞVURAN</w:t>
      </w:r>
    </w:p>
    <w:p w14:paraId="232B5F62" w14:textId="77777777" w:rsidR="00BF1A3C" w:rsidRDefault="001E5387" w:rsidP="00C4251A">
      <w:pPr>
        <w:jc w:val="both"/>
      </w:pPr>
      <w:r>
        <w:t>SANIK .................................... :</w:t>
      </w:r>
    </w:p>
    <w:p w14:paraId="40607706" w14:textId="35B4B136" w:rsidR="001E5387" w:rsidRDefault="001E5387" w:rsidP="00C4251A">
      <w:pPr>
        <w:jc w:val="both"/>
      </w:pPr>
      <w:r>
        <w:t>TC:………………………………..</w:t>
      </w:r>
    </w:p>
    <w:p w14:paraId="066F7D21" w14:textId="71DDE9C3" w:rsidR="001E5387" w:rsidRDefault="001E5387" w:rsidP="00C4251A">
      <w:pPr>
        <w:jc w:val="both"/>
      </w:pPr>
      <w:r>
        <w:t xml:space="preserve">      ADRES                                            </w:t>
      </w:r>
    </w:p>
    <w:p w14:paraId="7E2015F4" w14:textId="77777777" w:rsidR="001E5387" w:rsidRDefault="001E5387" w:rsidP="00C4251A">
      <w:pPr>
        <w:jc w:val="both"/>
      </w:pPr>
    </w:p>
    <w:p w14:paraId="22048FF2" w14:textId="77319317" w:rsidR="001E5387" w:rsidRDefault="001E5387" w:rsidP="00C4251A">
      <w:pPr>
        <w:jc w:val="both"/>
      </w:pPr>
      <w:r>
        <w:t xml:space="preserve">SUÇ İSNADI.......................... : Silahlı Terör Örgütüne Üye Olma </w:t>
      </w:r>
    </w:p>
    <w:p w14:paraId="2412F388" w14:textId="77777777" w:rsidR="001E5387" w:rsidRDefault="001E5387" w:rsidP="00C4251A">
      <w:pPr>
        <w:jc w:val="both"/>
      </w:pPr>
      <w:r>
        <w:t>TEBLİĞ TARİHİ ……………………….:  ……./………./…………….</w:t>
      </w:r>
    </w:p>
    <w:p w14:paraId="01E4E00E" w14:textId="1E64AEDA" w:rsidR="001E5387" w:rsidRDefault="001E5387" w:rsidP="00C4251A">
      <w:pPr>
        <w:jc w:val="both"/>
      </w:pPr>
      <w:r>
        <w:t>KONU……………………………………: ……………… ……...Ağır Ceza Mahkemesi  ……./………./……….tarih ……../……….Esas ve …………/………….. Karar sayılı kararının istinaf incelemesi isteminden ibarettir.</w:t>
      </w:r>
    </w:p>
    <w:p w14:paraId="4474284A" w14:textId="77777777" w:rsidR="001E5387" w:rsidRDefault="001E5387" w:rsidP="00C4251A">
      <w:pPr>
        <w:jc w:val="both"/>
      </w:pPr>
      <w:r>
        <w:t>BAŞVURU SEBEPLERİ VE GEREKÇESİ :</w:t>
      </w:r>
    </w:p>
    <w:p w14:paraId="5BB45D2C" w14:textId="56B96089" w:rsidR="001E5387" w:rsidRDefault="001E5387" w:rsidP="00C4251A">
      <w:pPr>
        <w:jc w:val="both"/>
      </w:pPr>
      <w:r>
        <w:t xml:space="preserve"> Örgüte üye olma isnadıyla yerel mahkemede yargılanmış olup TCK md:314/2 maddesi gereği  …………. yıl …………. ay hapis </w:t>
      </w:r>
      <w:proofErr w:type="spellStart"/>
      <w:r>
        <w:t>hapis</w:t>
      </w:r>
      <w:proofErr w:type="spellEnd"/>
      <w:r>
        <w:t xml:space="preserve"> cezasıyla cezalandırılma</w:t>
      </w:r>
      <w:r w:rsidR="00E47DB5">
        <w:t>m</w:t>
      </w:r>
      <w:r w:rsidR="009F099A">
        <w:t>a karar verilmiştir.</w:t>
      </w:r>
      <w:r>
        <w:t>……./………./………. -……./………./……….tarihlerinde gözaltında, ……./………./………. - ……./………./………. tarihleri arasında tutuklu kal</w:t>
      </w:r>
      <w:r w:rsidR="009F099A">
        <w:t>d</w:t>
      </w:r>
      <w:r>
        <w:t>ı</w:t>
      </w:r>
      <w:r w:rsidR="009F099A">
        <w:t>m. Yerel mahkemenin hakkım</w:t>
      </w:r>
      <w:r>
        <w:t xml:space="preserve">da vermiş olduğu Silahlı Terör Örgütüne Üye Olma suçundan vermiş olduğu hapis cezası kararı usul ve yasaya aykırı olup iş bu karara süresinde itiraz ediyorum. </w:t>
      </w:r>
    </w:p>
    <w:p w14:paraId="5FBBA8A9" w14:textId="106AFEEF" w:rsidR="001E5387" w:rsidRDefault="001E5387" w:rsidP="00C4251A">
      <w:pPr>
        <w:jc w:val="both"/>
      </w:pPr>
      <w:r>
        <w:t>Tarafımızca yapılan itirazlar gereği yerel mahkemece eksik araştırma ve incelemelerin yüksek mahkemece tamamlanarak kararın DEĞİŞTİRİLİP-DÜZELTİLEREK BERAAT kararı verilmesine, yüksek mahkeme BERAAT talebimiz konusunda aksi kanaatteyse itirazlarımızın kabulüyle ……………… ……...Ağır Ceza Mahkemesi  ……./………./……….tarih ……../……….Esas ve …………/………….. Karar sayılı kararının BOZULMASINA karar verilmesini talep ediyorum. Şöyle ki ;</w:t>
      </w:r>
    </w:p>
    <w:p w14:paraId="478F26AF" w14:textId="77777777" w:rsidR="00AE6558" w:rsidRDefault="001E5387" w:rsidP="00C4251A">
      <w:pPr>
        <w:jc w:val="both"/>
      </w:pPr>
      <w:r>
        <w:t>Yerel mahkeme aşağıdaki delillere dayanarak Silahlı Terör Örgütüne Üye Olma suçundan hapis cezası vermiştir.</w:t>
      </w:r>
    </w:p>
    <w:p w14:paraId="455D00E1" w14:textId="59CBE05D" w:rsidR="001E5387" w:rsidRDefault="001E5387" w:rsidP="00C4251A">
      <w:pPr>
        <w:jc w:val="both"/>
      </w:pPr>
      <w:bookmarkStart w:id="0" w:name="_GoBack"/>
      <w:bookmarkEnd w:id="0"/>
      <w:r>
        <w:lastRenderedPageBreak/>
        <w:t xml:space="preserve"> </w:t>
      </w:r>
      <w:r>
        <w:tab/>
      </w:r>
      <w:r>
        <w:tab/>
        <w:t>Terör suçunun oluşabilmesi için; cebir ve şiddet kullanılması ve suça elverişli silah kullanılması gerekmektedir. Amaç suç olan anayasal düzenin değiştirilmesi için, araç suç olarak cebir ve şiddete başvurulması ve silah kullanılması gerekmektedir</w:t>
      </w:r>
      <w:r w:rsidR="008E0A2F">
        <w:t>.</w:t>
      </w:r>
    </w:p>
    <w:p w14:paraId="702BCF07" w14:textId="4AFE13CF" w:rsidR="001E5387" w:rsidRDefault="001E5387" w:rsidP="00C4251A">
      <w:pPr>
        <w:jc w:val="both"/>
      </w:pPr>
      <w:r>
        <w:t>Bir kişinin darbe ve darbeyi yaptığı iddia edilen örgütle bağlantısı olsa bile darbe suçuna ilişkin olarak suçun en önemli unsuru olan isteme ve bi</w:t>
      </w:r>
      <w:r w:rsidR="006B73AF">
        <w:t>lme kastının bulunması gerekir.</w:t>
      </w:r>
      <w:r>
        <w:t xml:space="preserve"> TCK 2. Maddesi gereğince “Kanunun açıkça suç saymadığı bir fiil için kimseye ceza verilemez ve güvenlik tedbiri uygulanamaz.” Bu sebeple Bank Asya’ ya para yatırmak, Sendikaya üye olmak, cemaat okulunda çocuk okutmak, gibi eylemlerinin suç olarak değerlendirilmesi gerekmektedir. Bankanın, okulun sendikanın veya diğer kurumlar için mahkeme kararı ile kesinleşmiş veya en azından bu kurumlara ilişkin yürüyen bir ceza soruşturması olması gerekir ki irtibatlı olan kişilerin kastla eylemlerine devam etsinler. </w:t>
      </w:r>
    </w:p>
    <w:p w14:paraId="0B66DC2D" w14:textId="396E36FE" w:rsidR="001E5387" w:rsidRDefault="006B73AF" w:rsidP="00C4251A">
      <w:pPr>
        <w:jc w:val="both"/>
      </w:pPr>
      <w:r>
        <w:t xml:space="preserve"> </w:t>
      </w:r>
      <w:r>
        <w:tab/>
      </w:r>
      <w:r>
        <w:tab/>
      </w:r>
      <w:r w:rsidR="001E5387">
        <w:t xml:space="preserve">Bu kurumların kanunsuz iş yaptığına ilişkin, suç işlediğine ilişkin kesinleşmiş bir karar olmalı ki suça iştirak söz konusu olsun. Böyle bir tespit veya mahkeme kararı olmadığına göre silahlı terör örgütü üyeliğine ilişkin yukarıda sayılan fiillerin suç olarak kabul edilmesi mümkün değildir. Bu fiiller suç olarak kabul edilecekse önce suç tarihi tespit edilmelidir. </w:t>
      </w:r>
    </w:p>
    <w:p w14:paraId="2A898EDA" w14:textId="3FD5586E" w:rsidR="001E5387" w:rsidRDefault="00FF745A" w:rsidP="00C4251A">
      <w:pPr>
        <w:jc w:val="both"/>
      </w:pPr>
      <w:r>
        <w:t xml:space="preserve"> </w:t>
      </w:r>
      <w:r>
        <w:tab/>
      </w:r>
      <w:r>
        <w:tab/>
      </w:r>
      <w:r w:rsidR="001E5387">
        <w:t xml:space="preserve">15 Temmuz darbe girişimimi cemaatin yapığını kabul etsek(böyle kesinleşmiş bir karar yok), </w:t>
      </w:r>
      <w:proofErr w:type="spellStart"/>
      <w:r w:rsidR="001E5387">
        <w:t>ilkez</w:t>
      </w:r>
      <w:proofErr w:type="spellEnd"/>
      <w:r w:rsidR="001E5387">
        <w:t xml:space="preserve"> silahlı örgüt olduğu 15 Temmuz da tespit edilmiştir. Bu durumda suç kast ile oluşuyorsa o tarihe kadar tespit yok ise o zaman üyelik için suç tarihi 15 Temmuz ve sonrası olacaktır. </w:t>
      </w:r>
    </w:p>
    <w:p w14:paraId="070175FD" w14:textId="36976D28" w:rsidR="001E5387" w:rsidRDefault="00522AE1" w:rsidP="00C4251A">
      <w:pPr>
        <w:jc w:val="both"/>
      </w:pPr>
      <w:r>
        <w:t xml:space="preserve"> </w:t>
      </w:r>
      <w:r>
        <w:tab/>
      </w:r>
      <w:r>
        <w:tab/>
      </w:r>
      <w:r w:rsidR="001E5387">
        <w:t>Gülen Hareketi’nin terör örgütü olduğu yönündeki ilk iddialar 2013 yılından sonra ileri sürülmeye başlanmıştır. Aslında 28 Şubat Sürecinde de bu türden iddialara dayalı olarak bir kamu davası açılmış, ancak bu dava 2008 yılında Yargıtay Ceza Genel Kurulundan da onaylanarak kesinleşen bir kararla beraatla sonuçlanmıştır. 2014 yılının ilk aylarından itibaren bu konudaki iddialar yoğunlaşmış ve mahkeme kararı olmadan, Milli Güvenlik Kurulu (MGK) kararı ile söz konusu oluşum “terör örgütü” ilan edilmiştir. Son olarak 26 Mayıs 2016 tarihli MGK toplantısından hemen sonra yapılan şu açıklama ile Gülen Hareketinin terör örgütü olduğunun kabul edildiği açıkça ifade edilmiştir: “Vatandaşlarımızın huzur ve güvenliği ile kamu düzeninin sağlanması amacıyla yürütülen faaliyetler, terör ve teröristle mücadelede gelinen aşama, millî güvenliğimizi tehdit eden ve bir terör örgütü olan paralel devlet yapılanmasına karşı alınan tedbirler görüşülmüştür.” (Gülen Hareketinin, hiçbir mahkeme kararı olmadan, MGK ve Bakanlar Kurulu kararları ile terör örgütü ilan edilme sürecine ilişkin olarak bakınız. 4 Ağustos 2016 tarihli Anayasa Mahkemesinin 2016/6E ;2016/12K s. kararı, para. 17 ve 18.)</w:t>
      </w:r>
    </w:p>
    <w:p w14:paraId="4E89E5D2" w14:textId="250BC03A" w:rsidR="001E5387" w:rsidRDefault="0038247F" w:rsidP="00C4251A">
      <w:pPr>
        <w:jc w:val="both"/>
      </w:pPr>
      <w:r>
        <w:t xml:space="preserve"> </w:t>
      </w:r>
      <w:r>
        <w:tab/>
      </w:r>
      <w:r>
        <w:tab/>
      </w:r>
      <w:r w:rsidR="001E5387">
        <w:t xml:space="preserve">MGK toplantısından dört gün sonra, 30 Mayıs 2016 tarihinde yapılan Bakanlar Kurulu toplantısında söz konusu MGK kararının da kabul edildiği yapılan açıklama ile anlaşılmıştır. Başbakan Yardımcısı ve Hükümet Sözcüsü Numan Kurtulmuş, “Paralel Devlet Yapılanmasının (PDY) daha önceki Milli Güvenlik Kurulu (MGK) toplantılarında legal görünümlü illegal bir yapılanma olduğunun altı çizilmiş, yine daha önceki MGK toplantılarında Paralel Devlet Yapılanması ile ilgili olarak, devlet olarak </w:t>
      </w:r>
      <w:r w:rsidR="000C2DF5">
        <w:t>topyekûn</w:t>
      </w:r>
      <w:r w:rsidR="001E5387">
        <w:t xml:space="preserve"> mücadelenin esas alındığı ifade edilmiştir. MGK’nın tavsiye kararı ile birlikte Paralel Yapı ile mücadelede yeni bir safhaya geçilmiştir. PDY ilk kez MGK toplantısında tavsiye kararı olarak bir terör örgütü olarak nitelendirilmiş ve bundan sonraki mücadelenin ana çerçevesi de bir terör örgütü ile mücadele şekline getirilmiştir. Dolayısıyla bunun gerektirdiği her şey hem hükümet tarafından hem gerekli yargı birimleri tarafından yerine getirilecek, uygulama aksatılmadan sürdürülecektir” açıklamasını yapmıştır. Böylece tavsiye niteliğinde olan MGK kararının Bakanlar Kurulu tarafından kabul edildiği kamuoyuna duyurulmuştur. </w:t>
      </w:r>
    </w:p>
    <w:p w14:paraId="36F19F66" w14:textId="64D0C45C" w:rsidR="001E5387" w:rsidRDefault="00734274" w:rsidP="00C4251A">
      <w:pPr>
        <w:jc w:val="both"/>
      </w:pPr>
      <w:r>
        <w:t xml:space="preserve"> </w:t>
      </w:r>
      <w:r>
        <w:tab/>
      </w:r>
      <w:r>
        <w:tab/>
      </w:r>
      <w:r w:rsidR="001E5387">
        <w:t xml:space="preserve">Tüm bunlara rağmen, 15 Temmuz 2016 tarihinden hemen sonra, MGK belgelerinin tamamına vakıf Sayın Cumhurbaşkanı dâhil birçok üst yönetici ve Ak Parti mensubu ile üst düzey yargı yöneticisi, darbe girişiminin gerçekleştirildiği tarihe kadar, söz konusu oluşumun terör örgütü olduğuna inanmadıklarını kamuoyuna açıklamışlardır. Sayın Cumhurbaşkanı, 16 Temmuz 2016 tarihinin ilk </w:t>
      </w:r>
      <w:r w:rsidR="001E5387">
        <w:lastRenderedPageBreak/>
        <w:t xml:space="preserve">saatlerinde, saat 03.20 civarında İstanbul Havalimanında yaptığı açıklamada, darbe girişiminin arkasında Gülen Hareketinin olduğunu açıkladıktan sonra, “Bu grubun silahlı terör örgütü olduğu açığa çıkmıştır” demiştir.  19 Ağustos 2016 tarihinde Cumhurbaşkanı sözcüsü İbrahim Kalın, Türkiye’nin “15 Temmuz 2016 tarihinden bu yana yeni bir terör örgütü ile karşı karşıya olduğunu” ifade etmiştir (http://www.trt.net.tr/francais/turquie/2016/08/19/article-d-ibrahim-kalin-bruxelles-a-un-probleme-555000). </w:t>
      </w:r>
    </w:p>
    <w:p w14:paraId="7DDF1A31" w14:textId="07B69934" w:rsidR="001E5387" w:rsidRDefault="00A9425E" w:rsidP="00C4251A">
      <w:pPr>
        <w:jc w:val="both"/>
      </w:pPr>
      <w:r>
        <w:t xml:space="preserve"> </w:t>
      </w:r>
      <w:r>
        <w:tab/>
      </w:r>
      <w:r>
        <w:tab/>
      </w:r>
      <w:r w:rsidR="001E5387">
        <w:t xml:space="preserve">Birçok MGK Toplantısına katılmış olan Ak Parti kurucularından Başbakan eski yardımcısı Bülent Arınç da, 21 Temmuz 2016 tarihinde, “Silahlı terör örgütünün </w:t>
      </w:r>
      <w:proofErr w:type="spellStart"/>
      <w:r w:rsidR="001E5387">
        <w:t>Fetullahçı</w:t>
      </w:r>
      <w:proofErr w:type="spellEnd"/>
      <w:r w:rsidR="001E5387">
        <w:t xml:space="preserve"> olduğunu o gece öğ</w:t>
      </w:r>
      <w:r>
        <w:t>rendim” açıklamasını yapmıştır.</w:t>
      </w:r>
    </w:p>
    <w:p w14:paraId="1BEE044D" w14:textId="518229F7" w:rsidR="001E5387" w:rsidRDefault="00A9425E" w:rsidP="00C4251A">
      <w:pPr>
        <w:jc w:val="both"/>
      </w:pPr>
      <w:r>
        <w:t xml:space="preserve"> </w:t>
      </w:r>
      <w:r>
        <w:tab/>
      </w:r>
      <w:r>
        <w:tab/>
      </w:r>
      <w:r w:rsidR="001E5387">
        <w:t xml:space="preserve">HSYK Başkanvekili Mehmet Yılmaz da, 22 Eylül 2016 tarihinde Cumhuriyet Gazetesine yaptığı açıklamada, “Biliyorsunuz bu örgütün silahlı terör örgütü olup olmadığı konusunda tartışma vardı. Bunun </w:t>
      </w:r>
      <w:proofErr w:type="spellStart"/>
      <w:r w:rsidR="001E5387">
        <w:t>kriminal</w:t>
      </w:r>
      <w:proofErr w:type="spellEnd"/>
      <w:r w:rsidR="001E5387">
        <w:t xml:space="preserve"> hale gelmesi için silahlı terör örgütü tespitinin yapılması gerekiyordu. … O gün, darbe gecesi bu örgütün terör örgütü olduğu yönünde ayan beyan, kimsenin karşı çıkamayacağı deliller çıkınca Ankara Cumhuriyet Başsavcılığı Türk Ceza Kanununun örgüt üyeliği suçunu düzenleyen 314. Maddesi gereği soruşturma açtı. … Böylece Ankara Başsavcılığı elindeki ceza soruşturmasında delil ele geçtiği için silahlı terör örgütü üyesi olmaktan hâkim ve savcılarla ilgili gözaltı kararı verdi.” Bu açıklamalardan anlaşılacağı gibi, 15 Temmuz 2016 tarihine kadar Gülen Hareketinin şiddete başvurduğunu gösteren somut hiçbir delil ortaya konmadığı için, MGK ve</w:t>
      </w:r>
      <w:r w:rsidR="009C20CA">
        <w:t xml:space="preserve"> </w:t>
      </w:r>
      <w:r w:rsidR="001E5387">
        <w:t>Bakanlar Kurulu kararlarına vakıf olanlar dâhil hiç kimse, söz konusu oluşumun 15 Temmuz 2016 tarihine kadar terör örgütü olduğuna inanmamıştır. Bilindiği gibi, bir terör örgütünün olmazsa olmazı, toplumu dehşete düşürecek türden şiddet eylemlerine başvurmasıdır; tedhiş yöntemi kullanmasıdır.</w:t>
      </w:r>
    </w:p>
    <w:p w14:paraId="2784FF2C" w14:textId="6FDAA1C8" w:rsidR="001E5387" w:rsidRDefault="00CC4842" w:rsidP="00C4251A">
      <w:pPr>
        <w:jc w:val="both"/>
      </w:pPr>
      <w:r>
        <w:tab/>
      </w:r>
      <w:r>
        <w:tab/>
      </w:r>
      <w:r w:rsidR="001E5387">
        <w:t>Ayrıca, suç ve cezaların şahsiliği prensibi dikkate alındığında, bir an için Gülen Hareketine sempati duyduğu iddia edilen subayların darbe girişimine karıştığı varsayılsa dahi, bu darbe girişimi nedeniyle, hiçbir şekilde şiddete bulaşmamış kişiler suçlanamaz. Eğer öyle olursa, herhangi bir sivil toplum örgütü veya siyasi partiye mensup bir kişi terör suçu işlediğinde, tüm sivil toplum ya da siyasi parti mensupları terör örgütü üyesi olmakla suçlanabilir. Bu durumda, söz konusu terör suçu işleyen kişinin eyleminden tamamen habersiz parti mensubu masum kişiler suçlanır ki, suç ve cezaların şahsiliği prensibini de barındıran hukuk devletinde, bu uygulamanın kabul edilmesi mümkün değildir. Ayrıca darbe girişimi Türk Ceza Kanununda (TCK) özel olarak düzenlenmiş bir suç tipi olup, bu suçun terör örgütü suçu ile ilgisi yoktur. Eğer darbe girişimi terör suçuna dayanak yapılacak olursa, 12 Eylül darbesinin emir komuta zinciri içerisinde gerçekleştiği ve ordunun en katı hiyerarşik yapıya sahip olduğu dikkate alındığında, tüm bir ordu terör örgütü olmakla suçlanır ki, bunun da kabu</w:t>
      </w:r>
      <w:r>
        <w:t xml:space="preserve">l edilmesi imkânsızdır. Kısaca, </w:t>
      </w:r>
      <w:r w:rsidR="001E5387">
        <w:t>darbe girişiminde bulunan askerler darbeye teşebbüs suçunu işlemişlerdir. Unutulmamalıdır ki, darbe girişiminin bir numarası (lideri), planlayıcıları veya beyin takımı (planlayıp azmettirenler) henüz tespit edilebilmiş değildir. Somut olaydaki suç tipi, eylem dikkate alındığında, TCK’da özel olarak düzenlenmiş olan darbeye teşebbüs suçu olup, terör örgütü suçu değildir. Darbe teşebbüsü, henüz kimler tarafından organize ve orkestra edildiği bilinmeyen bir girişim olup bu suçun işlenmesi, tek başına bir grubun terör örgütü olduğu sonucuna yol açmaz.</w:t>
      </w:r>
      <w:r w:rsidR="00601FA4">
        <w:t xml:space="preserve"> </w:t>
      </w:r>
      <w:r w:rsidR="00917259">
        <w:t xml:space="preserve"> B</w:t>
      </w:r>
      <w:r w:rsidR="001E5387">
        <w:t>ankaya para yatıran, okula öğrenci gönderen, sendikaya üye olan herkesin suç işlemiş olması gerekir. Okula giden Kredi kullandığını beyan eden Rasim Ozan Kütahyalı, Nagehan Alçı ve Selçuk Özdağ da, Berat Albayrak’ ta suç işlemiştir. Kişinin iç dünyasını ilgilendiren kast neye göre tespit edilecektir.</w:t>
      </w:r>
    </w:p>
    <w:p w14:paraId="4B056798" w14:textId="1ADC115A" w:rsidR="001E5387" w:rsidRDefault="007926BE" w:rsidP="00C4251A">
      <w:pPr>
        <w:jc w:val="both"/>
      </w:pPr>
      <w:r>
        <w:t xml:space="preserve"> </w:t>
      </w:r>
      <w:r>
        <w:tab/>
      </w:r>
      <w:r>
        <w:tab/>
      </w:r>
      <w:r w:rsidR="001E5387">
        <w:t>Bank Asya, Aktifsen</w:t>
      </w:r>
      <w:r>
        <w:t xml:space="preserve"> isimli</w:t>
      </w:r>
      <w:r w:rsidR="001E5387">
        <w:t xml:space="preserve"> sendika</w:t>
      </w:r>
      <w:r w:rsidR="00C667E4">
        <w:t>, o</w:t>
      </w:r>
      <w:r w:rsidR="001E5387">
        <w:t>kullar tamamen yasal olarak devletten alınan izin ile faaliyetlerine devam ettiklerine göre; gerekli olan izni veren ve suç kabul edilen faaliyet</w:t>
      </w:r>
      <w:r w:rsidR="008F05BE">
        <w:t>ler</w:t>
      </w:r>
      <w:r w:rsidR="001E5387">
        <w:t>ini engellemeyen herkesin sanık olması gerekir.</w:t>
      </w:r>
    </w:p>
    <w:p w14:paraId="7CCA0C3A" w14:textId="77777777" w:rsidR="00EF162A" w:rsidRDefault="001E5387" w:rsidP="00C4251A">
      <w:pPr>
        <w:jc w:val="both"/>
      </w:pPr>
      <w:r>
        <w:lastRenderedPageBreak/>
        <w:t xml:space="preserve"> </w:t>
      </w:r>
      <w:r>
        <w:tab/>
      </w:r>
      <w:r>
        <w:tab/>
        <w:t xml:space="preserve">Yaşanan süreci bir örnekle açıklamak gerekirse; </w:t>
      </w:r>
      <w:proofErr w:type="spellStart"/>
      <w:r>
        <w:t>Laliga</w:t>
      </w:r>
      <w:proofErr w:type="spellEnd"/>
      <w:r>
        <w:t xml:space="preserve"> da bir futbol </w:t>
      </w:r>
      <w:r w:rsidR="008F05BE">
        <w:t xml:space="preserve">kulübü olan X takımı </w:t>
      </w:r>
      <w:r>
        <w:t xml:space="preserve">şike için Y takımı ile anlaşıyor. Anlaşmayı X kulüp başkanı ve 2 yönetim kurulu üyesi ile Y kulübünün kulüp başkanı ile S D F </w:t>
      </w:r>
      <w:r w:rsidR="00EF5F61">
        <w:t>futbolcuları</w:t>
      </w:r>
      <w:r>
        <w:t xml:space="preserve"> arasında yapılıyor. Maçın ilk yarısında suç ortaya çıkıyor. Savcılık olaya el koyuyor. Suç işledin burada örgüt var diyerek sen üyesin diye taraftarlar tutuklanıyor, sen üyesin diye kongre üyeleri toplanıyor, olayla</w:t>
      </w:r>
      <w:r w:rsidR="005A57FB">
        <w:t xml:space="preserve"> </w:t>
      </w:r>
      <w:r>
        <w:t>ilgisi ve haberi olmayan yönetim kurulu üyeleri şike yapmaktan tutuklanıyor. Darbe soruşturmasında sulh konseyi üyeleri aranmıyor, bulunamıyor ancak bir şekilde cemaatle irtibatı olan kişiler tutuklanıyor. Bu hususu hukuki olarak izah edebilmek mümkün değildir.</w:t>
      </w:r>
    </w:p>
    <w:p w14:paraId="1EDE3894" w14:textId="77777777" w:rsidR="00283774" w:rsidRDefault="00EF162A" w:rsidP="00C4251A">
      <w:pPr>
        <w:jc w:val="both"/>
      </w:pPr>
      <w:r>
        <w:t xml:space="preserve">                             </w:t>
      </w:r>
      <w:r w:rsidR="001E5387">
        <w:t>15 Temmuz 2016 tarihinde yaşanan karanlık darbe girişiminden sonra Gülen Hareketine yönelik başlatılan cadı av</w:t>
      </w:r>
      <w:r w:rsidR="00527C9A">
        <w:t xml:space="preserve">ı kapsamında </w:t>
      </w:r>
      <w:r w:rsidR="001E5387">
        <w:t>27 Temmuz 2016 tarihinde çıkarılan 668 sayılı KHK ile çok sayıda yayınevi ile birlik</w:t>
      </w:r>
      <w:r w:rsidR="00055CCA">
        <w:t xml:space="preserve">te …. yayınevleri de kapatıldı. </w:t>
      </w:r>
      <w:r w:rsidR="001E5387">
        <w:t>Bu tarihten sonra yürütülen soruşturmalar kapsamında yapılan aramalarda bu yayınevlerine ait ve özellikle F.G tarafından yazılmış olan ve kapatılan bu yayınevleri tarafından basılan kitaplar yasak yayın ola</w:t>
      </w:r>
      <w:r w:rsidR="005C7E6B">
        <w:t>rak değerlendirilip el konuldu.</w:t>
      </w:r>
      <w:r w:rsidR="00A1602A">
        <w:t xml:space="preserve"> </w:t>
      </w:r>
      <w:r w:rsidR="001E5387">
        <w:t>Tartışılması gereken konu, her türlü malvarlığı ile Hazineye devredilerek kapatılan yayınevlerinin bu tarih itibariyle basılı olan eserlerinin yasaklanmış yayın kapsamında kalıp kalmadığıdır.</w:t>
      </w:r>
      <w:r w:rsidR="00A1602A">
        <w:t xml:space="preserve"> </w:t>
      </w:r>
      <w:r w:rsidR="001E5387">
        <w:t xml:space="preserve">27 TEMMUZ 2016 tarihli Resmi </w:t>
      </w:r>
      <w:proofErr w:type="spellStart"/>
      <w:r w:rsidR="001E5387">
        <w:t>Gazete'de</w:t>
      </w:r>
      <w:proofErr w:type="spellEnd"/>
      <w:r w:rsidR="001E5387">
        <w:t xml:space="preserve"> yayımlanan 668 sayılı KHK'nin 2. maddesindeki "(1) Milli güvenliğe tehdit oluşturduğu tespit edilen </w:t>
      </w:r>
      <w:proofErr w:type="spellStart"/>
      <w:r w:rsidR="001E5387">
        <w:t>Fethullahçı</w:t>
      </w:r>
      <w:proofErr w:type="spellEnd"/>
      <w:r w:rsidR="001E5387">
        <w:t xml:space="preserve"> Terör Örgütüne (FETÖ/PDY) aidiyeti, </w:t>
      </w:r>
      <w:proofErr w:type="spellStart"/>
      <w:r w:rsidR="001E5387">
        <w:t>iltisakı</w:t>
      </w:r>
      <w:proofErr w:type="spellEnd"/>
      <w:r w:rsidR="001E5387">
        <w:t xml:space="preserve"> veya irtibatı olan;</w:t>
      </w:r>
    </w:p>
    <w:p w14:paraId="315BD3BD" w14:textId="4E2D3BDD" w:rsidR="001E5387" w:rsidRDefault="001E5387" w:rsidP="00C4251A">
      <w:pPr>
        <w:jc w:val="both"/>
      </w:pPr>
      <w:r>
        <w:t>…</w:t>
      </w:r>
    </w:p>
    <w:p w14:paraId="2AD6C244" w14:textId="77777777" w:rsidR="001E5387" w:rsidRDefault="001E5387" w:rsidP="00C4251A">
      <w:pPr>
        <w:jc w:val="both"/>
      </w:pPr>
      <w:r>
        <w:t>c) Ekli (3) sayılı listede yer alan gazete ve dergiler ile yayınevi ve dağıtım kanalları kapatılmıştır.</w:t>
      </w:r>
    </w:p>
    <w:p w14:paraId="78BEAAAA" w14:textId="35D3A66E" w:rsidR="001E5387" w:rsidRDefault="001E5387" w:rsidP="00C4251A">
      <w:pPr>
        <w:jc w:val="both"/>
      </w:pPr>
      <w:r>
        <w:t>(3) Kapatılan gazete ve dergiler, yayınevi ve dağıtım kanalları ile özel radyo ve televizyon kuruluşlarına ait olan taşınırlar ve her türlü mal varlığı, alacak ve haklar, belge ve evrak Hazineye bedelsiz olarak devredilmiş sayılır, bunlara ait taşınmazlar tapuda resen Hazine adına her türlü kısıtlama ve taşınmaz yükünden ari olarak tescil edilir. Bunların her türlü borçlarından dolayı hiçbir şekilde Hazineden bir hak ve talepte bulunulamaz. Devre ilişkin işlemler ilgili tüm kurumlardan gerekli yardımı almak suretiyle Maliye Bakanlığ</w:t>
      </w:r>
      <w:r w:rsidR="00332D0C">
        <w:t xml:space="preserve">ı tarafından yerine getirilir" </w:t>
      </w:r>
      <w:r>
        <w:t>Düzenleme ile Ekli (3) sayılı listede yer alan "…" yayınevleri kapatılmıştır.</w:t>
      </w:r>
      <w:r w:rsidR="0056566A">
        <w:t xml:space="preserve"> </w:t>
      </w:r>
      <w:r>
        <w:t xml:space="preserve">668 sayılı KHK, TBMM tarafından 6755 sayılı Kanun ile kabul edilmiş ve 24 Kasım 2016 tarihli Resmi </w:t>
      </w:r>
      <w:proofErr w:type="spellStart"/>
      <w:r>
        <w:t>Gazete'de</w:t>
      </w:r>
      <w:proofErr w:type="spellEnd"/>
      <w:r>
        <w:t xml:space="preserve"> yayımlanarak kanunlaşmıştır.</w:t>
      </w:r>
      <w:r w:rsidR="00586263">
        <w:t xml:space="preserve"> </w:t>
      </w:r>
      <w:r>
        <w:t xml:space="preserve">6755 sayılı Yasa ile yasalaşan 668 sayılı KHK'de yayınevlerinin kapatılması dışında bu yayınevlerine ait olan yayınların yasaklandığına dair bir düzenleme bulunmamaktadır. </w:t>
      </w:r>
    </w:p>
    <w:p w14:paraId="3538178E" w14:textId="13F530F1" w:rsidR="001E5387" w:rsidRDefault="001E5387" w:rsidP="00C4251A">
      <w:pPr>
        <w:jc w:val="both"/>
      </w:pPr>
      <w:r>
        <w:t>Basılmış eserlere ilişkin olarak "El koyma, basım ve dağıtım yasağı" konusu, 5187 sayılı Basın Kanunun 25. maddesinin 2. fıkrasında;</w:t>
      </w:r>
      <w:r w:rsidR="00332D0C">
        <w:t xml:space="preserve"> </w:t>
      </w:r>
      <w:r>
        <w:t xml:space="preserve">"Soruşturma veya kovuşturmanın başlatılmış olması şartıyla 25.7.1951 tarihli ve 5816 sayılı Atatürk Aleyhine İşlenen Suçlar Hakkında Kanunda, Anayasanın 174 üncü maddesinde yer alan inkılap kanunlarında, 765 sayılı Türk Ceza Kanununun 146 </w:t>
      </w:r>
      <w:proofErr w:type="spellStart"/>
      <w:r>
        <w:t>ncı</w:t>
      </w:r>
      <w:proofErr w:type="spellEnd"/>
      <w:r>
        <w:t xml:space="preserve"> maddesinin ikinci fıkrasında, 153 üncü maddesinin birinci ve dördüncü fıkralarında, 155 inci maddesinde, 311 inci maddesinin birinci ve ikinci fıkralarında, 312 </w:t>
      </w:r>
      <w:proofErr w:type="spellStart"/>
      <w:r>
        <w:t>nci</w:t>
      </w:r>
      <w:proofErr w:type="spellEnd"/>
      <w:r>
        <w:t xml:space="preserve"> maddesinin ikinci ve dördüncü fıkralarında, 312/a maddesinde ve 12.4.1991 tarihli ve 3713 sayılı Terörle Mücadele Kanununun 7 </w:t>
      </w:r>
      <w:proofErr w:type="spellStart"/>
      <w:r>
        <w:t>nci</w:t>
      </w:r>
      <w:proofErr w:type="spellEnd"/>
      <w:r>
        <w:t xml:space="preserve"> maddesinin ikinci ve beşinci fıkralarında öngörülen suçlarla ilgili olarak basılmış eserlerin tamamına hâkim kararıyla el konulabilir" şeklinde düzenlenmiştir.</w:t>
      </w:r>
      <w:r w:rsidR="002D386E">
        <w:t xml:space="preserve"> </w:t>
      </w:r>
      <w:r>
        <w:t>Anılan düzenlemeye göre; belirtilen kanunlarda veya kanun maddelerinde suç olarak düzenlenen konularla ilgili olarak her bir basılı eser için el konulmasına hâkim karar verecektir.</w:t>
      </w:r>
    </w:p>
    <w:p w14:paraId="43EC7528" w14:textId="551D9670" w:rsidR="001E5387" w:rsidRDefault="00363D41" w:rsidP="00C4251A">
      <w:pPr>
        <w:jc w:val="both"/>
      </w:pPr>
      <w:r>
        <w:t xml:space="preserve">        </w:t>
      </w:r>
      <w:r w:rsidR="001E5387">
        <w:t xml:space="preserve">Basılı esere el konulmasına gerekçe olabilecek 3713 sayılı Terörle Mücadele Kanununun 7 </w:t>
      </w:r>
      <w:proofErr w:type="spellStart"/>
      <w:r w:rsidR="001E5387">
        <w:t>nci</w:t>
      </w:r>
      <w:proofErr w:type="spellEnd"/>
      <w:r w:rsidR="001E5387">
        <w:t xml:space="preserve"> maddesinin ikinci fıkrasında öngörülen suç; cebir, şiddet veya tehdit içeren yöntemlerini meşru gösterecek veya övecek ya da bu yöntemlere başvurmayı teşvik edecek şekilde terör örgütü propagandası yapmaktır. </w:t>
      </w:r>
    </w:p>
    <w:p w14:paraId="54ED6E0F" w14:textId="07EA78CA" w:rsidR="001E5387" w:rsidRDefault="001E5387" w:rsidP="00C4251A">
      <w:pPr>
        <w:jc w:val="both"/>
      </w:pPr>
      <w:r>
        <w:lastRenderedPageBreak/>
        <w:t>668 sayılı KHK ile kapatılan (…..) yayınevine ait hiçbir eserin; cebir, şiddet veya tehdit içeren yöntemlerini meşru gösterecek veya övecek ya da bu yöntemlere başvurmayı teşvik edecek şekilde terör örgütü propagandası yaptığına dair bir tespit bulunmadığı gibi, bu eserler ile terör örgütü propagandası yapıldığına dair başlatılan bir soruşturma ve kovuşturma da bulunmamaktadır.</w:t>
      </w:r>
    </w:p>
    <w:p w14:paraId="33A423F8" w14:textId="77777777" w:rsidR="001E5387" w:rsidRDefault="001E5387" w:rsidP="00C4251A">
      <w:pPr>
        <w:jc w:val="both"/>
      </w:pPr>
      <w:r>
        <w:t>Şu hale göre; 5187 sayılı Basın Kanunun 25. maddesinin 2. fıkrası uyarınca hâkim tarafından verilmiş bir el koyma kararı bulunmadığından, kapatılan (…) yayınevlerine ait eserlerin suç unsurunu olarak değerlendirilmesi hukuken mümkün değildir.</w:t>
      </w:r>
    </w:p>
    <w:p w14:paraId="3F0E59CC" w14:textId="055FB864" w:rsidR="001E5387" w:rsidRDefault="001E5387" w:rsidP="00C4251A">
      <w:pPr>
        <w:jc w:val="both"/>
      </w:pPr>
      <w:r>
        <w:t xml:space="preserve">Bir diğer konu; anayasal bir hak olan düşünceyi açıklama ve yayma özgürlüğü ile basın özgürlüğüne getirilen müdahalelerde, hedeflenen amaca ulaşabilmek için seçilen müdahalenin elverişli, gerekli ve orantılı olup olmadığı hususudur. </w:t>
      </w:r>
    </w:p>
    <w:p w14:paraId="2497D003" w14:textId="77777777" w:rsidR="001E5387" w:rsidRDefault="001E5387" w:rsidP="00C4251A">
      <w:pPr>
        <w:jc w:val="both"/>
      </w:pPr>
      <w:r>
        <w:t>Bu husus ise Anayasa Mahkemesi'ne Bireysel Başvuru yoluna giden A. Öcalan hakkında Anayasa Mahkemesi Genel Kurulu'nun, 25/6/2014 tarih ve 2013/409 BN sayılı kararı ile benzer konularda yapılacak başvurularda emsal nitelikte bir karar ile açıklanmıştır.</w:t>
      </w:r>
    </w:p>
    <w:p w14:paraId="6F13C1F4" w14:textId="77777777" w:rsidR="001E5387" w:rsidRDefault="001E5387" w:rsidP="00C4251A">
      <w:pPr>
        <w:jc w:val="both"/>
      </w:pPr>
      <w:r>
        <w:t xml:space="preserve">Söz konusu kararda;  </w:t>
      </w:r>
    </w:p>
    <w:p w14:paraId="230972FF" w14:textId="0A936F23" w:rsidR="001E5387" w:rsidRDefault="001E5387" w:rsidP="00C4251A">
      <w:pPr>
        <w:jc w:val="both"/>
      </w:pPr>
      <w:r>
        <w:t>"Düşünceyi açıklama ve yayma özgürlüğü ve basın özgürlüğü mutlak olmadıklarından bazı sınırlandırmalara tabi olabilirler. Düşünceyi açıklama ve yayma özgürlüğüne ilişkin olarak Anayasa'nın 26. maddesinin ikinci fıkrasında ve basın özgürlüğüne ilişkin olarak Anayasa'nın 26. maddesinin ikinci fıkrası ve 28. maddesinin dördüncü ve izleyen fıkralarında sayılan sınırlandırmaların (bkz. § 85) Anayasa'nın 13. maddesinin güvencesinde olan demokratik toplum düzeninin gerekleri ve ölçülülük ilkeleriyle bağdaşıp bağdaşmadığı konusunda bir değerlendirme yapılması gerekmektedir.</w:t>
      </w:r>
    </w:p>
    <w:p w14:paraId="178CCF6E" w14:textId="6D2103F6" w:rsidR="001E5387" w:rsidRDefault="001E5387" w:rsidP="00C4251A">
      <w:pPr>
        <w:jc w:val="both"/>
      </w:pPr>
      <w:r>
        <w:t>Anayasa'nın 13. maddesinin ilk halinin gerekçesinde "Maddenin ikinci fıkrasında, hak ve hürriyetlerin sınırlanmasında daima gözetilmesi gereken ölçü; yani sınırlamanın sınırı öngörülmüştür. Diğer bir deyimle hak ve hürriyetlere getirilecek sınırlamalar yahut bunlar konusunda öngörülecek sınırlayıcı tedbirler demokratik rejim anlayışına aykırı olmamalı; genellikle kabul gören demokratik rejim anlayışı ile uzlaşabilir olmalıdır" denilmiştir.  Anayasa'nın 3/10/2001 tarih ve 4709 sayılı Türkiye Cumhuriyeti Anayasasının Bazı Maddelerinin Değiştirilmesi Hakkında Kanun'un 2. maddesi ile yapılan değişiklik gerekçesinde ise "Anayasanın 13 üncü maddesi Avrupa İnsan Hakları Sözleşmesindeki ilkeler doğrultusunda yeniden düzenlenmektedir" denilmiştir.</w:t>
      </w:r>
    </w:p>
    <w:p w14:paraId="6035DF31" w14:textId="38CD58B8" w:rsidR="001E5387" w:rsidRDefault="001E5387" w:rsidP="00C4251A">
      <w:pPr>
        <w:jc w:val="both"/>
      </w:pPr>
      <w:r>
        <w:t xml:space="preserve">1982 Anayasasında belirtilen demokrasi, çağdaş ve özgürlükçü bir anlayışla yorumlanmalıdır. "Demokratik toplum" ölçütü, Anayasa'nın 13. maddesi ile </w:t>
      </w:r>
      <w:proofErr w:type="spellStart"/>
      <w:r>
        <w:t>AİHS'in</w:t>
      </w:r>
      <w:proofErr w:type="spellEnd"/>
      <w:r>
        <w:t xml:space="preserve"> "demokratik toplum düzeninin gerekleri" ölçütünün bulunduğu 9. 10. ve 11. maddelerindeki paralelliği açıkça yansıtmaktadır. Bu itibarla demokratik toplum ölçütü, çoğulculuk, hoşgörü, açık fikirlilik ve tolerans temelinde yorumlanmalıdır (benzer yöndeki AİHM kararları için bkz. </w:t>
      </w:r>
      <w:proofErr w:type="spellStart"/>
      <w:r>
        <w:t>Handyside</w:t>
      </w:r>
      <w:proofErr w:type="spellEnd"/>
      <w:r>
        <w:t xml:space="preserve">/Birleşik Krallık, B. No: 5493/72, 7/12/1976, § 49; Başkaya ve Okçuoğlu/Türkiye, B. No: 23536/94, 24408/94, 8/7/1999, § 61). </w:t>
      </w:r>
    </w:p>
    <w:p w14:paraId="2957C68C" w14:textId="587B3202" w:rsidR="001E5387" w:rsidRDefault="001E5387" w:rsidP="00C4251A">
      <w:pPr>
        <w:jc w:val="both"/>
      </w:pPr>
      <w:r>
        <w:t xml:space="preserve">Nitekim Anayasa Mahkemesinin yerleşik içtihatları uyarınca, "Demokrasiler, temel hak ve özgürlüklerin en geniş ölçüde sağlanıp güvence altına alındığı rejimlerdir. Temel hak ve özgürlüklerin özüne dokunup tümüyle kullanılamaz hale getiren sınırlamalar, demokratik toplum düzeni gerekleriyle uyum içinde sayılamaz. Bu nedenle, temel hak ve özgürlükler, istisnaî olarak ve ancak özüne dokunmamak koşuluyla demokratik toplum düzeninin sürekliliği için zorunlu olduğu ölçüde ve ancak yasayla sınırlandırılabilirler." (AYM, E.2006/142, K.2008/148, K.T. 24/9/2008). Başka bir ifadeyle yapılan sınırlama hak ve özgürlüğün özüne dokunarak, kullanılmasını durduruyor veya aşırı derecede güçleştiriyorsa, etkisiz hale getiriyorsa veya ölçülülük ilkesine aykırı olarak sınırlama aracı ile amacı </w:t>
      </w:r>
      <w:r>
        <w:lastRenderedPageBreak/>
        <w:t>arasındaki denge bozuluyorsa demokratik toplum düzenine aykırı olacaktır (Bkz. AYM, E.2009/59, K.2011/69, K.T. 28/4/2011; AYM, E.2006/142, K.2008/148, K.T. 17/4/2008).</w:t>
      </w:r>
    </w:p>
    <w:p w14:paraId="77671131" w14:textId="2A8D4804" w:rsidR="001E5387" w:rsidRDefault="001E5387" w:rsidP="00C4251A">
      <w:pPr>
        <w:jc w:val="both"/>
      </w:pPr>
      <w:r>
        <w:t xml:space="preserve">Buna göre demokratik toplumun ana temellerinden olan düşünceyi açıklama ve yayma özgürlüğü ile bu kapsamda basın özgürlüğü, sadece lehte olduğu kabul edilen veya zararsız veya ilgilenmeye değmez ve önemsiz görülen "düşünceler" için değil, ayrıca Devletin veya toplumun bir bölümünün aleyhinde olan, onlara çarpıcı gelen, onları rahatsız eden haber ve düşünceler için de uygulanır. Çünkü bunlar, çoğulculuğun, hoşgörünün ve açık fikirliliğin gerekleridir (bkz. </w:t>
      </w:r>
      <w:proofErr w:type="spellStart"/>
      <w:r>
        <w:t>Handyside</w:t>
      </w:r>
      <w:proofErr w:type="spellEnd"/>
      <w:r>
        <w:t>/Birleşik Krallık, § 49).</w:t>
      </w:r>
    </w:p>
    <w:p w14:paraId="373EB9CF" w14:textId="109B3419" w:rsidR="001E5387" w:rsidRDefault="001E5387" w:rsidP="00C4251A">
      <w:pPr>
        <w:jc w:val="both"/>
      </w:pPr>
      <w:r>
        <w:t xml:space="preserve">Hak ve özgürlüklere yapılacak her türlü sınırlamada devreye girecek bir başka güvence de Anayasa'nın 13. maddesinde ifade edilen "ölçülülük </w:t>
      </w:r>
      <w:proofErr w:type="spellStart"/>
      <w:r>
        <w:t>ilkesi"dir</w:t>
      </w:r>
      <w:proofErr w:type="spellEnd"/>
      <w:r>
        <w:t>. Bu ilke, temel hak ve özgürlüklerin sınırlandırılmasına ilişkin başvurularda öncelikli olarak dikkate alınması gereken bir güvencedir. Anayasa'nın 13. maddesinde demokratik toplum düzeninin gerekleri ve ölçülülük kriterleri iki ayrı ölçüt olarak düzenlenmiş olmakla birlikte bu iki ölçüt arasında ayrılmaz bir ilişki vardır. Nitekim Anayasa Mahkemesi önceki kararlarında gereklilik ve ölçülülük arasındaki bu ilişkiye dikkat çekmiş, "[Temel hak ve özgürlüklere yönelik her hangi bir sınırlamanın,] demokratik toplum düzeni için gerekli nitelikte, başka bir ifadeyle güdülen kamu yararı amacını gerçekleştirmekle birlikte, temel haklara en az müdahaleye olanak veren ölçülü bir sınırlama niteliğinde olup olmadığının incelenmesi gerekir." diyerek amaç ile araç arasında makul bir ilişki ve dengenin bulunması gerektiğine karar vermiştir (AYM, E.2007/4, K.2007/81, K.T. 18/10/2007).</w:t>
      </w:r>
    </w:p>
    <w:p w14:paraId="344585C9" w14:textId="2CC4B619" w:rsidR="001E5387" w:rsidRDefault="001E5387" w:rsidP="00C4251A">
      <w:pPr>
        <w:jc w:val="both"/>
      </w:pPr>
      <w:r>
        <w:t xml:space="preserve">Anayasa Mahkemesinin kararlarına göre ölçülülük, temel hak ve özgürlüklerin sınırlanma amaçları ile araç arasındaki ilişkiyi yansıtır. Ölçülülük denetimi, ulaşılmak istenen amaçtan yola çıkılarak bu amaca ulaşılmak için seçilen aracın denetlenmesidir. Bu sebeple düşünceyi açıklama ve yayma özgürlüğü ile basın özgürlüğü alanında getirilen müdahalelerde, hedeflenen amaca ulaşabilmek için seçilen müdahalenin elverişli, gerekli ve orantılı olup olmadığı değerlendirilmelidir (B. No: 2012/1051, 20/2/2014, § 84).  </w:t>
      </w:r>
    </w:p>
    <w:p w14:paraId="72C0BE5D" w14:textId="2F7FDA48" w:rsidR="001E5387" w:rsidRDefault="001E5387" w:rsidP="00C4251A">
      <w:pPr>
        <w:jc w:val="both"/>
      </w:pPr>
      <w:r>
        <w:t xml:space="preserve">Yapılacak değerlendirmelerde, söz konusu kitapta yer alan konuların toplumun bir kesimini ilgilendiren toplumsal meselelere ilişkin olduğunun da göz önüne alınması gerekir. Anayasa'nın 26. ve 28. maddeleri bağlamında, kamunun çıkarlarına ilişkin siyasi konuşmalar veya toplumsal sorunlara ilişkin tartışmaların sınırlanmasında kamusal yetki kullanan makamların çok dar bir takdir marjı olduğuna işaret etmek gerekir (aynı yönde görüş için bkz. Başkaya ve Okçuoğlu/Türkiye, § 62). Öte yandan düşünceyi açıklama ve yayma özgürlüğü ve bu kapsamda basın özgürlüklerine içerik bakımından bir sınırlama getirilmemiş olmakla birlikte ırkçılık, nefret söylemi, savaş propagandası, şiddete teşvik ve tahrik, ayaklanmaya çağrı veya terör eylemlerini haklı göstermek gibi bu özgürlüklerin sınır bölgeleri olan alanlarda ise Devlet otoriteleri müdahalelerinde daha geniş bir takdir yetkisine sahiptir (benzer yöndeki AİHM kararları için bkz. </w:t>
      </w:r>
      <w:proofErr w:type="spellStart"/>
      <w:r>
        <w:t>Gözel</w:t>
      </w:r>
      <w:proofErr w:type="spellEnd"/>
      <w:r>
        <w:t xml:space="preserve"> ve Özer/Türkiye, § 56; Gündüz/Türkiye, § 40). Bu sebeple öncelikle, söz konusu kitapta, TMK 10. Madde ile Görevli İstanbul 2 </w:t>
      </w:r>
      <w:proofErr w:type="spellStart"/>
      <w:r>
        <w:t>No.lu</w:t>
      </w:r>
      <w:proofErr w:type="spellEnd"/>
      <w:r>
        <w:t xml:space="preserve"> Hâkimliğin toplatma ve el koyma kararının gerekçesinde belirtildiği şekilde PKK terör örgütünün propagandasının yapılıp yapılmadığının değerlendirilmesi gerekmektedir.</w:t>
      </w:r>
    </w:p>
    <w:p w14:paraId="75199E2C" w14:textId="0B30916E" w:rsidR="001E5387" w:rsidRDefault="001E5387" w:rsidP="00C4251A">
      <w:pPr>
        <w:jc w:val="both"/>
      </w:pPr>
      <w:r>
        <w:t xml:space="preserve">Düşünceyi açıklama ve yayma özgürlüğü ile basın özgürlüğüne ilişkin bireysel başvurularda, ifadelerin bağlamlarından kopartılarak incelenmesi Anayasa'nın 13., 26. ve 28. maddelerinde yer alan ilkelerin uygulanmasında ve elde edilen bulguların kabul edilebilir bir değerlendirmesinin yapılmasında hatalı sonuçlara ulaşılmasına neden olabilir. Bu çerçevede, söz gelimi bir düşünce açıklamasının ifade edildiği bağlamdan koparıldığında "milli güvenlik" için bir tehlike oluşturması, bu ifadeye yönelik bir müdahaleyi tek başına haklı çıkartmamaktadır. Bu nedenle somut başvuruda TMK 10. Madde ile Görevli İstanbul 2 </w:t>
      </w:r>
      <w:proofErr w:type="spellStart"/>
      <w:r>
        <w:t>No.lu</w:t>
      </w:r>
      <w:proofErr w:type="spellEnd"/>
      <w:r>
        <w:t xml:space="preserve"> Hâkimliğin el koyma kararında belirtilen; PKK terör örgütüne ilişkin ifadeler ile bunların ifade edildiği bağlam, kitabın yazarının kimliği, yazılma zamanı, amacı, muhtemel etkileri ve </w:t>
      </w:r>
      <w:r>
        <w:lastRenderedPageBreak/>
        <w:t>kitaptaki diğer ifadelerin tamamı bir bütün olarak ele alınarak incelenmelidir. Nitekim AİHM de yerleşik içtihatlarında düşünce açıklamalarına ilişkin söz veya metinlerin bütünüyle ele alındığında şiddeti teşvik edip etmediğinin belirlenmesi için, söz ve açıklamalarda kullanılan terimlerin ve hangi bağlamda yazıldıklarının dikkate alınmasının uygun olacağını her zaman vurgulamıştır. (Özgür Gündem/Türkiye, B. No: 23144/93, 16/3/2000 § 63; Sürek/Türkiye, B. No: 24762/94, 8/7/1999 § 12, 58 )</w:t>
      </w:r>
    </w:p>
    <w:p w14:paraId="1731C16D" w14:textId="3CF86005" w:rsidR="001E5387" w:rsidRDefault="001E5387" w:rsidP="00C4251A">
      <w:pPr>
        <w:jc w:val="both"/>
      </w:pPr>
      <w:r>
        <w:t xml:space="preserve">El koyma kararında söz konusu kitabın yazarının "silahlı terör örgütü kurma ve yönetme suçundan hükümlü Abdullah Öcalan olduğu" gerekçesine yer verilmiştir. İlk derece mahkemesi söz konusu kitabın yazarının kişiliğini terörle mücadele bağlamında değerlendirerek toplatma ve el koyma kararı vermiştir. Herhangi bir kimsenin yalnızca kişiliğine bağlı olarak düşünceyi açıklama ve yayma özgürlüğüne müdahale edilmesi haklı kılınamayacağı gibi yasaklanmış bir örgütün bir mensubunun veya yöneticisinin görüş ve düşüncelerini açıklaması da tek başına düşünceyi açıklama ve yayma özgürlüğüne müdahale edilmesini haklı kılmaz. Zira böylesi bir değerlendirme, bazı kişi ve grupların Anayasa'nın 26. maddesinde teminat altına alınan haklardan yararlanmasına engel olacağından anayasal hakların kullanılması bakımından kabul edilemez (Aynı yönde AİHM kararları için bkz. </w:t>
      </w:r>
      <w:proofErr w:type="spellStart"/>
      <w:r>
        <w:t>Gözel</w:t>
      </w:r>
      <w:proofErr w:type="spellEnd"/>
      <w:r>
        <w:t xml:space="preserve"> ve Özer/Türkiye, § 52; İmza/Türkiye, B. No: 24748/03, 20/1/2009 § 25; Sürek ve Özdemir/Türkiye, B. No: 23927/94, 24277/94, 8/7/1999 § 61). </w:t>
      </w:r>
    </w:p>
    <w:p w14:paraId="57935844" w14:textId="5E4EDC5E" w:rsidR="001E5387" w:rsidRDefault="001E5387" w:rsidP="00C4251A">
      <w:pPr>
        <w:jc w:val="both"/>
      </w:pPr>
      <w:r>
        <w:t xml:space="preserve">Söz konusu kitabın bazı bölümlerinin "şiddet çağrısı", "silahlı ayaklanma çağrısı" ve "isyan çağrısı" içerip içermediğinin, bölümdeki ifadelerin "derin ve mantıkdışı bir kini aşılayarak şiddetin artmasına yol açacak nitelikte olup olmadığının" (Sürek/Türkiye, B. No: 26682/95, 8/7/1999 § 62) kitapta yer alan ve yukarıda açıklanan görüşlerle birlikte değerlendirilmesi gerekmektedir. </w:t>
      </w:r>
    </w:p>
    <w:p w14:paraId="14A0D243" w14:textId="3664B834" w:rsidR="001E5387" w:rsidRDefault="001E5387" w:rsidP="00C4251A">
      <w:pPr>
        <w:jc w:val="both"/>
      </w:pPr>
      <w:r>
        <w:t>Kitap bir bütün olarak incelendiğinde şiddeti övdüğü; başvurucunun kavramsallaştırmasına göre "önümüzdeki süreçte" kişileri terör yöntemlerini benimsemeye başka bir deyişle şiddet kullanmaya, nefrete, intikam almaya veya silahlı direnişe tahrik ve teşvik ettiği yönünde değerlendirilmemiştir."</w:t>
      </w:r>
    </w:p>
    <w:p w14:paraId="6B54F73F" w14:textId="3E7C5C4B" w:rsidR="001E5387" w:rsidRDefault="001E5387" w:rsidP="00C4251A">
      <w:pPr>
        <w:jc w:val="both"/>
      </w:pPr>
      <w:r>
        <w:t>Anayasa Mahkemesi'nin AİHM kararlarına yaptığı atfılar ile de belirlediği ilkeler çerçevesinde; herhangi bir kimsenin yalnızca kişiliğine bağlı olarak düşünceyi açıklama ve yayma özgürlüğüne müdahale edilmesi haklı kılınamaz. Soruşturmaya ya da kovuşturmaya konu edilen sözde bir örgütün bir mensubunun veya yöneticisinin görüş ve düşüncelerini açıklaması da tek başına düşünceyi açıklama ve yayma özgürlüğüne müdahale edilmesini haklı kılmaz. Zira böylesi bir değerlendirme, bazı kişi ve grupların Anayasa'nın 26. maddesinde teminat altına alınan haklardan yararlanmasına engel olacağından anayasal hakların kullanılması bakımından kabul edilemez. Basılı eserin yasaklanabilmesi için şiddeti övmesi, kişileri terör yöntemlerini benimsemeye başka bir deyişle şiddet kullanmaya, nefrete, intikam almaya veya silahlı direnişe tahrik ve teşvik ettiği yönünde unsurlar içermesi gerekmektedir.</w:t>
      </w:r>
    </w:p>
    <w:p w14:paraId="359E0B6C" w14:textId="77777777" w:rsidR="001E5387" w:rsidRDefault="001E5387" w:rsidP="00C4251A">
      <w:pPr>
        <w:jc w:val="both"/>
      </w:pPr>
      <w:r>
        <w:t>Sonuç olarak;</w:t>
      </w:r>
    </w:p>
    <w:p w14:paraId="0145E3B3" w14:textId="77777777" w:rsidR="00E8040D" w:rsidRDefault="001E5387" w:rsidP="00C4251A">
      <w:pPr>
        <w:jc w:val="both"/>
      </w:pPr>
      <w:r>
        <w:t xml:space="preserve">668 sayılı KHK ile kapatılan (…) yayınevlerine ait hiçbir eserde şiddetin övülmesi, kişilerin terör yöntemlerini benimsemeye başka bir deyişle şiddet kullanmaya, nefrete, intikam almaya veya silahlı direnişe tahrik ve teşvik ettiği yönünde unsurlar bulunmadığı, akıl ve vicdan sahibi hiç kimse tarafından bunların iddia dahi edilmeyeceği, bu bağlamda 5187 sayılı Basın Kanunun 25. maddesinin 2. fıkrası uyarınca verilmiş bir hâkim kararı da bulunmadığı izahtan vareste iken münhasıran yayınevinin kapatılması nedeniyle bu yayınevine ait eserlerin yasaklı olduğu kabul edilerek yapılan soruşturmalarda suç unsuru olarak el konulması hukuken mümkün değildir. </w:t>
      </w:r>
    </w:p>
    <w:p w14:paraId="6E6A01D8" w14:textId="7A5CAECA" w:rsidR="001E5387" w:rsidRDefault="001E5387" w:rsidP="00C4251A">
      <w:pPr>
        <w:jc w:val="both"/>
      </w:pPr>
      <w:r>
        <w:t xml:space="preserve">                 Üzerime atılı silahlı terör örgütü üyesi olmak suçunun maddi unsurları, manevi unsurları, hukuka aykırılık unsurları, nitelikli halleri, kusurun varlığı-yokluğu, suçun özel görünüş biçimleri alt unsurları ile birlikte tek tek ele alınmalıdır. </w:t>
      </w:r>
    </w:p>
    <w:p w14:paraId="65157AB3" w14:textId="1FA84EC9" w:rsidR="001E5387" w:rsidRDefault="001E5387" w:rsidP="00C4251A">
      <w:pPr>
        <w:jc w:val="both"/>
      </w:pPr>
      <w:r>
        <w:lastRenderedPageBreak/>
        <w:t xml:space="preserve">          Silahlı  örgüt Türk Ceza Kanunu’nun 314. maddesi ile düzenlenmiştir. Bu maddeye göre TCK'nın 302 ve devamı maddelerdeki suçları işlemek amacıyla kurulan örgütler silahlı örgüt olarak nitelendirilmektedir.</w:t>
      </w:r>
      <w:r w:rsidR="00AB5178">
        <w:t xml:space="preserve"> </w:t>
      </w:r>
      <w:r>
        <w:t xml:space="preserve">Türk Ceza Hukuku bakımından terörün tanımı ve hangi suçların terör suçu sayılacağı 3713 sayılı Terörle Mücadele Kanunda gösterilmiştir. </w:t>
      </w:r>
    </w:p>
    <w:p w14:paraId="294E78D8" w14:textId="2136FAD7" w:rsidR="001E5387" w:rsidRDefault="001E5387" w:rsidP="00C4251A">
      <w:pPr>
        <w:jc w:val="both"/>
      </w:pPr>
      <w:r>
        <w:t xml:space="preserve">               Silahlı örgüt kurucusu, yöneticisi veya üyesi olma suçunun oluşması için kişinin örgütün amaçlarını (TCK'nın 302 ve devamı maddelerdeki suçu işleme amacını) bilmesi ve istemesi gerekir. Örgütün bu suçları işleme amacından habersiz kişilerin bir şekilde bu örgüt ile temasta bulunmuş olmaları bu suçların oluşması için yeterli değildir. Bunun somut delillerle ispatlanması, </w:t>
      </w:r>
      <w:proofErr w:type="spellStart"/>
      <w:r>
        <w:t>dolayısyla</w:t>
      </w:r>
      <w:proofErr w:type="spellEnd"/>
      <w:r>
        <w:t xml:space="preserve"> örgüt şeması ve hiyerarşik yapısının tespit edilmesi ve hakkında suç isnat edilen kişilerin örgütün hiyerarşik yapısı içindeki konumlarının yasal ve hukuki delillerle ispat edilmesi gerekmektedir. </w:t>
      </w:r>
    </w:p>
    <w:p w14:paraId="446B5ACD" w14:textId="4D2C412D" w:rsidR="001E5387" w:rsidRDefault="001E5387" w:rsidP="00C4251A">
      <w:pPr>
        <w:jc w:val="both"/>
      </w:pPr>
      <w:r>
        <w:t xml:space="preserve">            Anayasa’nın 38. maddesinde düzenlenen Mahkeme kararı ile suçlu bulununcaya kadar herkesin suçsuz olduğuna ilişkin “Şüpheden sanık yararlanır” ve cezaların şahsiliği ilkesi ceza hukukunun temel prensibidir. Bu husus Yargıtay Ceza Genel Kurulu’nun yerleşik içtihatlarında da açıkça belirtilmiştir. Buna göre Yargıtay Ceza Genel Kurulu’nun 28.9.2010 tarihli  ve 2010/5-109 Esas -2010/177 Karar sayılı  kararında  “Ceza yargılamasının en önemli ilkelerinden biri olan "kuşkudan sanık yararlanır" kuralı uyarınca, sanığın bir suçtan cezalandırılmasının temel koşulu, suçun kuşkuya yer vermeyen bir kesinlikle ispat edilmesine bağlıdır. Gerçekleşme şekli kuşkulu ve tam olarak aydınlatılamamış olaylar ve iddialar sanığın aleyhine yorumlanarak mahkumiyet hükmü kurulamaz. Ceza mahkumiyeti, yargılama sürecinde toplanan kanıtların bir kısmına dayanılarak ve diğer bir kısmı </w:t>
      </w:r>
      <w:r w:rsidR="00433E69">
        <w:t>göz ardı</w:t>
      </w:r>
      <w:r>
        <w:t xml:space="preserve"> edilerek ulaşılan olası kanıya değil, kesin ve açık bir ispata dayanmalıdır. Bu ispat, hiçbir kuşku ve başka türlü bir oluşa olanak vermeyecek açıklıkta olmalıdır. Yüksek de olsa bir olasılığa dayanılarak sanığı cezalandırmak, ceza yargılamasının en önemli amacı olan gerçeğe ulaşmadan, varsayıma dayalı olarak hüküm vermek anlamına gelir. O halde ceza yargılamasında mahkumiyet, büyük veya küçük bir olasılığa değil, her türlü kuşkudan uzak bir kesinliğe dayanmalıdır. Adli hataların önüne geçilebilmesinin başka bir yolu da bulunmamaktadır.” şeklinde izah edilmiştir.</w:t>
      </w:r>
    </w:p>
    <w:p w14:paraId="7E4D6964" w14:textId="5484C957" w:rsidR="001E5387" w:rsidRDefault="001E5387" w:rsidP="00C4251A">
      <w:pPr>
        <w:jc w:val="both"/>
      </w:pPr>
      <w:r>
        <w:t xml:space="preserve">          Bunun dışında şu hususunda belirtilmesinde fayda görüyorum, bir oluşumun terör örgütü olup olmadığının belirlenmesi, ancak yapılacak yargılamanın sonucuna göre; bağımsız ve tarafsız mahkemelere aittir. Mahkemeler bu tespiti Anayasa ve yasalarla ortaya konulan normatif kurallara ve istikrar gösteren yargısal uygulamalara uygun biçimde gerçekleştirirler.</w:t>
      </w:r>
    </w:p>
    <w:p w14:paraId="2DA62236" w14:textId="695844B0" w:rsidR="001E5387" w:rsidRDefault="001E5387" w:rsidP="00C4251A">
      <w:pPr>
        <w:jc w:val="both"/>
      </w:pPr>
      <w:r>
        <w:t xml:space="preserve">           Yargıtay 16. Ceza Dairesi’nin 26.10.2017 tarih, 2017/1809 E. ve 2017/5155 K. sayılı  kararında özetle; “ilk derece mahkemesi” sıfatıyla 24.04.2017 tarih, 2015/3 E. ve 2017/3 K. sayılı kararı başta olmak üzere, Dairece benimsenen ve istikrar kazanmış yargı kararlarında, örgüt üyesinden ne anlaşılması gerektiği, bu kapsamda örgüt üyesinin, örgütün amacını benimseyen, örgütün hiyerarşik yapısına dahil olup verilecek görevleri yerine getirmeye hazır şekilde iradesini örgüt emrine terk eden kişi olduğu, örgüt üyesinin örgütle organik bağ kurup faaliyetlerine katılması gerektiği, organik bağın ise, canlı, geçişken, etkin, faili emir ve talimat almaya açık tutan ve hiyerarşik durumunu tespit eden bir bağ olarak üyeliğin en önemli unsuru olduğu, örgüt üyesinin örgüt hiyerarşisi kapsamında verilen her türlü emir ve talimatı sorgulamaksızın tam bir teslimiyet duygusu ile yerine getirmeye hazır olup öylece ifa etmesi gerektiği, bu çerçevede silahlı örgüte üyelik suçunun oluşabilmesi için örgütle organik bağ kurulması ve kural olarak da süreklilik, çeşitlilik ve yoğunluk gerektiren eylem ve faaliyetlerin varlığının aranması gerektiği, bununla birlikte niteliği, işleniş şekli, gerçekleşen zarar ve tehlikenin ağırlığı, örgütün amacı ve menfaatlerine katkısı itibariyle süreklilik, çeşitlilik ve yoğunluk özellikleri olmasa da sadece örgüt üyeleri tarafından işlenebilen suçların faillerinin de örgüt üyesi olarak kabulünün gerektiği, bu nedenle örgüte yalnızca sempati duymak (Türk Dil Kurumu’na göre birisini sevimli, cana yakın bulmak) veya örgütün amaçlarını, değerlerini, ideolojisini benimsemek, buna ilişkin yayınları okumak, bulundurmak, örgüt liderine saygı duymak gibi fiillerin örgüt üyeliği için yeterli </w:t>
      </w:r>
      <w:r>
        <w:lastRenderedPageBreak/>
        <w:t xml:space="preserve">olmayacağı, örgüt üyesinin örgüte bilerek ve isteyerek katılması, katıldığı örgütün niteliğini ve amaçlarını bilmesi, onun bir parçası olmayı istemesi, katılma iradesinin devamlı olması gerektiği, hatta örgüt üyesi olan kimsenin bir örgüte girerken örgütün kanunun suç saydığı suçları işlemek için kurulan bir örgüt olduğunu bilerek üye olma kastı ve iradesiyle hareket etmesi, bundan da öte suç işleme amacıyla kurulmuş örgüte üye olmak için de failde </w:t>
      </w:r>
      <w:proofErr w:type="spellStart"/>
      <w:r>
        <w:t>saikin</w:t>
      </w:r>
      <w:proofErr w:type="spellEnd"/>
      <w:r>
        <w:t xml:space="preserve"> “suç işleme amacı” olmasının aranması gerektiği, bu açıklamalar ışığında, kuruluş, amaç, örgüt yapılanması ve faaliyet yöntemleri ortaya çıkarılan ve maksadı, Devletin Anayasa ile kurulu düzenini cebir ve şiddet kullanarak değiştirmek olduğu anlaşılan hareketin başlangıçta bir ahlak, eğitim ve öğretim hareketi olarak ortaya çıkması, toplumun her katmanından büyük bir kesim tarafından da böyle algılanması, amaca ulaşmak için her yolu </w:t>
      </w:r>
      <w:proofErr w:type="spellStart"/>
      <w:r>
        <w:t>mübah</w:t>
      </w:r>
      <w:proofErr w:type="spellEnd"/>
      <w:r>
        <w:t xml:space="preserve"> görerek, sözde meşruiyetini sivil alanda dinden, kamusal alanda ise hukuktan aldığı izlenimini vermek için yeterli kuvvete ulaşıncaya kadar alenen suçlu olmamaya özen göstermesi dikkate alındığında, örgüt üyeliği suçundan mahkum olan sanığın, örgütün meşruiyet vitrini olarak kullanılan katlarla irtibatlı olduğunun anlaşılması, ancak örgütün nihai amacını bildiği, örgütle organik bir bağ kurarak hiyerarşisine dahil olduğu yönünde herhangi bir delilin olmadığı, mahkumiyet hükmüne esas alınan ve ikrar niteliği taşıyan beyanı ile “iletişimin tespiti” olarak bilinen HTS kayıt içeriğine göre de örgütün ilçe imamı olduğu iddia edilen ve örgütün ilçe yapılanmasında görev aldıklarından bahisle soruşturulan şahıslarla telefonla görüşmek suretiyle irtibatının olması, 2013 yılı öncesinde çok sayıda ve bu yıldan sonra da birkaç kez örgütün dini sohbet toplantılarına katılması, örgüt tarafından çıkarılan gazetelere gerçek adı ile abone olması ve çocuğunu örgütle bağlantılı olduğundan bahisle kapatılan bir okula göndermekten ibaret fiilleri ile sanığın konumu ve kişisel özellikleri de nazara alındığında örgüte sempati ve örgütle iltisak boyutunu aşan, örgüt üyesi olduğunu kanıtlamaya yeterli örgütsel faaliyetler kapsamında değerlendirilemeyeceği, bu açıdan örgütün ilçe teşkilatlanmasında etkin olduğundan bahisle soruşturulan isimlerle irtibatları araştırılması gerektiğinden, ayrıca arama tedbiri neticesinde </w:t>
      </w:r>
      <w:r w:rsidR="007840DB">
        <w:t>el koyulan</w:t>
      </w:r>
      <w:r>
        <w:t xml:space="preserve"> dijital materyal üzerinde yapılan bilirkişi incelemesinin tamamlanıp sonucunun beklenmesi ve sanığın yargılandığı dosya ile irtibatlı olduğu anlaşılan ve mahkumiyet hükmü sonrasında başlayan soruşturma sonucunda dava açılıp açılmadığının tespiti ile varsa açılan davanın bu dava dosyası ile birleştirilerek görülmesi suretiyle karar verilmesi gerekirken hukuki bir gerekçe için tartışılıp değerlendirilmesi zorunlu olan tüm deliller tartışılıp değerlendirilmeden eksik ve yetersiz gerekçe ile verilen mahkumiyet kararının bozulmasına ve mevcut delil durumu ve tutuklulukta geçen süreye de dikkat edilerek sanığın tahliyesine karar verilmiştir.</w:t>
      </w:r>
    </w:p>
    <w:p w14:paraId="7C151967" w14:textId="3143991E" w:rsidR="001E5387" w:rsidRDefault="001E5387" w:rsidP="00C4251A">
      <w:pPr>
        <w:jc w:val="both"/>
      </w:pPr>
      <w:r>
        <w:t xml:space="preserve">                            Ya</w:t>
      </w:r>
      <w:r w:rsidR="002E2D4B">
        <w:t>rgıtay kararı ve bu açıklamalar</w:t>
      </w:r>
      <w:r w:rsidR="009E6A40">
        <w:t xml:space="preserve"> </w:t>
      </w:r>
      <w:r>
        <w:t>ışığında dosya kapsamı incelendiğinde 15 Temmuz darbe girişimi öncesinde mensubu olduğum iddia edilen sözde terör örgütünün 3713 sayılı Terörle Mücadele Kanunu ve TCK’nın 314. maddelerinde tanımlanan terör örgütü ya da silahlı terör örgütü olduğunu gösterir düzeyde, örgütün kuruluşu, kurucuları,</w:t>
      </w:r>
      <w:r w:rsidR="00EF757C">
        <w:t xml:space="preserve"> </w:t>
      </w:r>
      <w:r>
        <w:t>amacı, stratejisi, eylemlerinin neler olduğu, Türkiye’de ve Türkiye dışında, Türk vatandaşları ya da Türkiye Cumhuriyeti kurum ve kuruluşlara karşı, gerçekleştirdiği eylem ve faaliyetlerinin bulunup bulunmadığı, varsa bu eylem ve faaliyetlerinin nelerden ibaret olduğu açıklanmamıştır.</w:t>
      </w:r>
    </w:p>
    <w:p w14:paraId="64F25AAF" w14:textId="226D5ADB" w:rsidR="001E5387" w:rsidRDefault="001E5387" w:rsidP="00C4251A">
      <w:pPr>
        <w:jc w:val="both"/>
      </w:pPr>
      <w:r>
        <w:t xml:space="preserve">              15 Temmuz darbe girişiminden sonra gözaltına alınan, tutuklanan veya hakkında soruşturma açılan kişilerin silahlı terör örgütü üyeliğinden veya onunla irtibatlı suçlardan cezalandırılabilmesi için bu ‘örgütün’ 15 Temmuz öncesinde var olması gerekmektedir. Zira haklarındaki suçlamalar 15 Temmuz öncesine ait fiillerle ilgilidir. Dolayısıyla, Gülen hareketinin 15 Temmuz öncesinde bir terör örgütü niteliğinde olduğu ispatlanmadıkça, fiilen darbeye katılan askerler hariç, diğer tüm kişiler hakkındaki soruşturmaların düşmesi gerekmektedir. Çünkü 15 Temmuz öncesinde var olmayan bir terör örgütü nedeniyle, 15 Temmuz sonrasında hiç kimse mahkum edilemez. Kaldı ki,15 Temmuz darbe girişiminin hemen sonrasında 16 Temmuz sabahından itibaren sayıları </w:t>
      </w:r>
      <w:r w:rsidR="009D4B48">
        <w:t>yüz bine</w:t>
      </w:r>
      <w:r>
        <w:t xml:space="preserve"> varan kişiler gözaltına alınmış ve tutuklanmıştır. Darbe girişimi sırasında sahada yakalanan askerler haricinde bu kişilerin hiçbirinin darbe girişiminde yer aldıkları veya bir şekilde katkı sağladıklarına ilişkin delil, hatta iddia dahi ortaya </w:t>
      </w:r>
      <w:r>
        <w:lastRenderedPageBreak/>
        <w:t>konulmamıştır. Bu kişilere, darbe girişimi sırasında nerede oldukları ve ne yaptıkları gibi sorular sorulmadığı gibi evlerinde yapılan aramalarda darbe girişimiyle ilişkilendirilen hiçbir delil de bulunamamıştır. Bu kapsamda benim evimde de arama yapılmış ve herhangi bir suç unsuruna rastlanmamıştır. Bu yönüyle dosya kapsamında benim söz konusu ismi geçen örgüt üyesi olarak nasıl tespit edildiğim, örgüt kapsamında ne tür faaliyetler yaptığım, ne zaman ve kim tarafından örgüt üyesi olarak dahil edildiğim, örgüte hangi amaç doğrultusunda dahil olduğum ve bu amaç doğrultusunda ne tür faaliyetler yaptığım dosyada açıklanmamıştır.</w:t>
      </w:r>
    </w:p>
    <w:p w14:paraId="13A1EC07" w14:textId="397DBF55" w:rsidR="001E5387" w:rsidRDefault="001E5387" w:rsidP="00C4251A">
      <w:pPr>
        <w:jc w:val="both"/>
      </w:pPr>
      <w:r>
        <w:t xml:space="preserve">         Silahlı terör örgütü üyesi olduğum yönündeki isnada ilişkin dosya kapsamına göre somut olayda, tüm </w:t>
      </w:r>
      <w:r w:rsidR="00B96050">
        <w:t>failler</w:t>
      </w:r>
      <w:r>
        <w:t xml:space="preserve"> tespit edilememiş, fiilin ne olduğu açıklanamamış, fail ile fiil arasındaki ilişki, sonuç ile fiil arasındaki nedensellik bağı izah edilememiştir.  İsnat edilen hangi eylemin şahsıma yöneltildiği, hangi eylemi icra veya ihmal ettiğimin belirsizdir. Şahsımın isnat edilen eylemler ve darbe teşebbüsünde bir dahli yoktur ve bu suçun tarafımdan işlendiğine dair bir tek somut delil ortaya konulmamıştır. İddia edilen örgüt üyesi olarak nasıl tespit edildiğim, örgüt kapsamında ne tür faaliyetler yaptığım, ne zaman ve kim tarafından örgüt üyesi olarak dahil edildiğim, örgüte hangi amaç doğrultusunda dahil olduğum ve bu amaç doğrultusunda ne tür faaliyetler yaptığım açıklanmamış ve yasal bazı davranışlar gerekçe gösterilerek silahlı örgüt üyesi olduğu kabul edilerek soyut ve vehme dayalı değerlendirme yapılarak isnatta bulunulmuştur. Delil olmadan kanaate göre karar verilemeyeceği ve şüpheden sanığın yararlanacağı hususu temel hukuk ilkelerindendir. Bu durum Anayasa’nın 38. maddesinde düzenlenen Mahkeme kararı ile suçlu bulununcaya kadar herkesin suçsuz olduğuna ilişkin Masumiyet / Lekelenmeme  ilkesine ve "suçta ve cezada şahsilik ilkesi" başta olmak üzere evrensel temel hukuk ilkelerinin çiğnenerek, benim de aralarında bulunduğum söz konusu özel öğretim kurumlarında  çalışan bazı kişilerin silahlı terör örgütü üyesi olduğu yönündeki </w:t>
      </w:r>
      <w:r w:rsidR="0077100D">
        <w:t>isnat</w:t>
      </w:r>
      <w:r>
        <w:t xml:space="preserve"> hukuka açıkça aykırıdır. </w:t>
      </w:r>
    </w:p>
    <w:p w14:paraId="45E87EF1" w14:textId="77777777" w:rsidR="001E5387" w:rsidRDefault="001E5387" w:rsidP="00C4251A">
      <w:pPr>
        <w:jc w:val="both"/>
      </w:pPr>
      <w:r>
        <w:t>SONUÇ VE İSTEM</w:t>
      </w:r>
    </w:p>
    <w:p w14:paraId="4EFE6803" w14:textId="77777777" w:rsidR="00724D32" w:rsidRDefault="001E5387" w:rsidP="00C4251A">
      <w:pPr>
        <w:jc w:val="both"/>
      </w:pPr>
      <w:r>
        <w:t>-Yukarıda iza</w:t>
      </w:r>
      <w:r w:rsidR="004751FB">
        <w:t>h edilen nedenlerle, tarafımca</w:t>
      </w:r>
      <w:r>
        <w:t xml:space="preserve"> yapılan itirazlar gereği yerel mahkemece eksik araştırma ve incelemelerin yüksek mahkemece tamamlanarak kararın DE</w:t>
      </w:r>
      <w:r w:rsidR="004751FB">
        <w:t>ĞİŞTİRİLİP-DÜZELTİLEREK hakkım</w:t>
      </w:r>
      <w:r>
        <w:t>da BERAAT kararı verilmesine, yüksek mahkeme BERAAT talebimiz konusund</w:t>
      </w:r>
      <w:r w:rsidR="002F0605">
        <w:t>a aksi kanaatteyse itirazlarım</w:t>
      </w:r>
      <w:r>
        <w:t>ın kabulüyle, ……………… ……...Ağır Ceza Mahkemesi  ……./………./……….tarih ……../……….Esas ve …………/………….. Karar sayılı kararının BOZULMASINA karar verilmesine  arz ve talep ederim.   ………/……….2017</w:t>
      </w:r>
      <w:r w:rsidR="00724D32">
        <w:t xml:space="preserve">   </w:t>
      </w:r>
    </w:p>
    <w:p w14:paraId="3AA8612C" w14:textId="10E91ED3" w:rsidR="001E5387" w:rsidRDefault="001E5387" w:rsidP="00724D32">
      <w:pPr>
        <w:jc w:val="right"/>
      </w:pPr>
      <w:r>
        <w:t xml:space="preserve">                                                                                                 İstinaf kanun yoluna başvuran</w:t>
      </w:r>
    </w:p>
    <w:p w14:paraId="68A4A2FC" w14:textId="251C5B47" w:rsidR="001E5387" w:rsidRDefault="001E5387" w:rsidP="00724D32">
      <w:pPr>
        <w:jc w:val="right"/>
      </w:pPr>
      <w:r>
        <w:t xml:space="preserve">                                                                                         </w:t>
      </w:r>
      <w:r w:rsidR="00724D32">
        <w:t xml:space="preserve">                         </w:t>
      </w:r>
      <w:r>
        <w:t xml:space="preserve"> Sanık</w:t>
      </w:r>
    </w:p>
    <w:sectPr w:rsidR="001E53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387"/>
    <w:rsid w:val="00055CCA"/>
    <w:rsid w:val="000565AB"/>
    <w:rsid w:val="000625EC"/>
    <w:rsid w:val="00083937"/>
    <w:rsid w:val="000C2DF5"/>
    <w:rsid w:val="000E2421"/>
    <w:rsid w:val="0016238D"/>
    <w:rsid w:val="001B55FB"/>
    <w:rsid w:val="001C0050"/>
    <w:rsid w:val="001E5387"/>
    <w:rsid w:val="00207491"/>
    <w:rsid w:val="00283774"/>
    <w:rsid w:val="002D386E"/>
    <w:rsid w:val="002E0D63"/>
    <w:rsid w:val="002E2D4B"/>
    <w:rsid w:val="002F0605"/>
    <w:rsid w:val="00304D5A"/>
    <w:rsid w:val="003223E9"/>
    <w:rsid w:val="00332D0C"/>
    <w:rsid w:val="0034341C"/>
    <w:rsid w:val="00363D41"/>
    <w:rsid w:val="0036725E"/>
    <w:rsid w:val="00371E54"/>
    <w:rsid w:val="0038247F"/>
    <w:rsid w:val="003A3F38"/>
    <w:rsid w:val="00433E69"/>
    <w:rsid w:val="0043727A"/>
    <w:rsid w:val="00442A91"/>
    <w:rsid w:val="004751FB"/>
    <w:rsid w:val="004871FC"/>
    <w:rsid w:val="004B5A98"/>
    <w:rsid w:val="004F3B8E"/>
    <w:rsid w:val="00522AE1"/>
    <w:rsid w:val="00527C9A"/>
    <w:rsid w:val="00531429"/>
    <w:rsid w:val="0056566A"/>
    <w:rsid w:val="00584993"/>
    <w:rsid w:val="00586263"/>
    <w:rsid w:val="005A57FB"/>
    <w:rsid w:val="005C7E6B"/>
    <w:rsid w:val="005D7F96"/>
    <w:rsid w:val="00601FA4"/>
    <w:rsid w:val="00607798"/>
    <w:rsid w:val="006512D1"/>
    <w:rsid w:val="006B1EEF"/>
    <w:rsid w:val="006B73AF"/>
    <w:rsid w:val="006E12F6"/>
    <w:rsid w:val="00724D32"/>
    <w:rsid w:val="00734274"/>
    <w:rsid w:val="00746CEF"/>
    <w:rsid w:val="00747E08"/>
    <w:rsid w:val="0077100D"/>
    <w:rsid w:val="00773122"/>
    <w:rsid w:val="00781BFA"/>
    <w:rsid w:val="007840DB"/>
    <w:rsid w:val="007926BE"/>
    <w:rsid w:val="007A7688"/>
    <w:rsid w:val="00800539"/>
    <w:rsid w:val="00822DA1"/>
    <w:rsid w:val="00882A8E"/>
    <w:rsid w:val="00893899"/>
    <w:rsid w:val="008E0A2F"/>
    <w:rsid w:val="008E5A01"/>
    <w:rsid w:val="008E7D72"/>
    <w:rsid w:val="008F05BE"/>
    <w:rsid w:val="00917259"/>
    <w:rsid w:val="009866F6"/>
    <w:rsid w:val="009C20CA"/>
    <w:rsid w:val="009C6F96"/>
    <w:rsid w:val="009D4B48"/>
    <w:rsid w:val="009E531D"/>
    <w:rsid w:val="009E6A40"/>
    <w:rsid w:val="009F099A"/>
    <w:rsid w:val="009F529D"/>
    <w:rsid w:val="00A1373E"/>
    <w:rsid w:val="00A1602A"/>
    <w:rsid w:val="00A162D6"/>
    <w:rsid w:val="00A23EC0"/>
    <w:rsid w:val="00A9425E"/>
    <w:rsid w:val="00AB5178"/>
    <w:rsid w:val="00AE6558"/>
    <w:rsid w:val="00B07C43"/>
    <w:rsid w:val="00B15C81"/>
    <w:rsid w:val="00B36516"/>
    <w:rsid w:val="00B45EB7"/>
    <w:rsid w:val="00B96050"/>
    <w:rsid w:val="00BD7433"/>
    <w:rsid w:val="00BE0E09"/>
    <w:rsid w:val="00BE1C0E"/>
    <w:rsid w:val="00BE7275"/>
    <w:rsid w:val="00BF1A3C"/>
    <w:rsid w:val="00C4251A"/>
    <w:rsid w:val="00C667E4"/>
    <w:rsid w:val="00CC4842"/>
    <w:rsid w:val="00DA6188"/>
    <w:rsid w:val="00DB4B11"/>
    <w:rsid w:val="00DE6D66"/>
    <w:rsid w:val="00E1519F"/>
    <w:rsid w:val="00E47DB5"/>
    <w:rsid w:val="00E8040D"/>
    <w:rsid w:val="00E92105"/>
    <w:rsid w:val="00EB578B"/>
    <w:rsid w:val="00EF162A"/>
    <w:rsid w:val="00EF5F61"/>
    <w:rsid w:val="00EF757C"/>
    <w:rsid w:val="00F7070D"/>
    <w:rsid w:val="00F70EB8"/>
    <w:rsid w:val="00F93C59"/>
    <w:rsid w:val="00FA0202"/>
    <w:rsid w:val="00FA446F"/>
    <w:rsid w:val="00FF74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2C6D252"/>
  <w15:chartTrackingRefBased/>
  <w15:docId w15:val="{EAED50C1-ADAF-2148-BE37-BF501F17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5686</Words>
  <Characters>32416</Characters>
  <Application>Microsoft Office Word</Application>
  <DocSecurity>0</DocSecurity>
  <Lines>270</Lines>
  <Paragraphs>76</Paragraphs>
  <ScaleCrop>false</ScaleCrop>
  <Company/>
  <LinksUpToDate>false</LinksUpToDate>
  <CharactersWithSpaces>38026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2</cp:revision>
  <dcterms:created xsi:type="dcterms:W3CDTF">2017-11-19T20:25:00Z</dcterms:created>
  <dcterms:modified xsi:type="dcterms:W3CDTF">2017-11-19T20:25:00Z</dcterms:modified>
</cp:coreProperties>
</file>