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095C" w:rsidRPr="00460872" w:rsidRDefault="00A6095C" w:rsidP="00A6095C">
      <w:pPr>
        <w:jc w:val="center"/>
        <w:rPr>
          <w:rFonts w:ascii="Times New Roman" w:hAnsi="Times New Roman" w:cs="Times New Roman"/>
          <w:b/>
          <w:sz w:val="24"/>
          <w:szCs w:val="24"/>
        </w:rPr>
      </w:pPr>
      <w:r w:rsidRPr="00460872">
        <w:rPr>
          <w:rFonts w:ascii="Times New Roman" w:hAnsi="Times New Roman" w:cs="Times New Roman"/>
          <w:b/>
          <w:sz w:val="24"/>
          <w:szCs w:val="24"/>
        </w:rPr>
        <w:t>……….. AĞIR CEZA MAHKEMESİ BAŞKANLIĞI’ NA</w:t>
      </w:r>
    </w:p>
    <w:p w:rsidR="00A6095C" w:rsidRPr="00460872" w:rsidRDefault="00A6095C" w:rsidP="00A6095C">
      <w:pPr>
        <w:jc w:val="center"/>
        <w:rPr>
          <w:rFonts w:ascii="Times New Roman" w:hAnsi="Times New Roman" w:cs="Times New Roman"/>
          <w:b/>
          <w:sz w:val="24"/>
          <w:szCs w:val="24"/>
        </w:rPr>
      </w:pPr>
    </w:p>
    <w:p w:rsidR="00A6095C" w:rsidRPr="00460872" w:rsidRDefault="00A6095C" w:rsidP="00A6095C">
      <w:pPr>
        <w:rPr>
          <w:rFonts w:ascii="Times New Roman" w:hAnsi="Times New Roman" w:cs="Times New Roman"/>
          <w:b/>
          <w:sz w:val="24"/>
          <w:szCs w:val="24"/>
        </w:rPr>
      </w:pPr>
      <w:r w:rsidRPr="00460872">
        <w:rPr>
          <w:rFonts w:ascii="Times New Roman" w:hAnsi="Times New Roman" w:cs="Times New Roman"/>
          <w:b/>
          <w:sz w:val="24"/>
          <w:szCs w:val="24"/>
        </w:rPr>
        <w:t>Dosya No</w:t>
      </w:r>
      <w:r w:rsidRPr="00460872">
        <w:rPr>
          <w:rFonts w:ascii="Times New Roman" w:hAnsi="Times New Roman" w:cs="Times New Roman"/>
          <w:b/>
          <w:sz w:val="24"/>
          <w:szCs w:val="24"/>
        </w:rPr>
        <w:tab/>
      </w:r>
      <w:r w:rsidRPr="00460872">
        <w:rPr>
          <w:rFonts w:ascii="Times New Roman" w:hAnsi="Times New Roman" w:cs="Times New Roman"/>
          <w:b/>
          <w:sz w:val="24"/>
          <w:szCs w:val="24"/>
        </w:rPr>
        <w:tab/>
        <w:t>: 2017/…. Esas</w:t>
      </w:r>
    </w:p>
    <w:p w:rsidR="00A6095C" w:rsidRPr="00460872" w:rsidRDefault="00A6095C" w:rsidP="00A6095C">
      <w:pPr>
        <w:rPr>
          <w:rFonts w:ascii="Times New Roman" w:hAnsi="Times New Roman" w:cs="Times New Roman"/>
          <w:b/>
          <w:sz w:val="24"/>
          <w:szCs w:val="24"/>
        </w:rPr>
      </w:pPr>
    </w:p>
    <w:p w:rsidR="00A6095C" w:rsidRPr="00460872" w:rsidRDefault="00A6095C" w:rsidP="00A6095C">
      <w:pPr>
        <w:rPr>
          <w:rFonts w:ascii="Times New Roman" w:hAnsi="Times New Roman" w:cs="Times New Roman"/>
          <w:b/>
          <w:sz w:val="24"/>
          <w:szCs w:val="24"/>
        </w:rPr>
      </w:pPr>
      <w:r w:rsidRPr="00460872">
        <w:rPr>
          <w:rFonts w:ascii="Times New Roman" w:hAnsi="Times New Roman" w:cs="Times New Roman"/>
          <w:b/>
          <w:sz w:val="24"/>
          <w:szCs w:val="24"/>
        </w:rPr>
        <w:t>SANIK</w:t>
      </w:r>
      <w:r w:rsidRPr="00460872">
        <w:rPr>
          <w:rFonts w:ascii="Times New Roman" w:hAnsi="Times New Roman" w:cs="Times New Roman"/>
          <w:b/>
          <w:sz w:val="24"/>
          <w:szCs w:val="24"/>
        </w:rPr>
        <w:tab/>
      </w:r>
      <w:r w:rsidRPr="00460872">
        <w:rPr>
          <w:rFonts w:ascii="Times New Roman" w:hAnsi="Times New Roman" w:cs="Times New Roman"/>
          <w:b/>
          <w:sz w:val="24"/>
          <w:szCs w:val="24"/>
        </w:rPr>
        <w:tab/>
        <w:t xml:space="preserve">: </w:t>
      </w:r>
    </w:p>
    <w:p w:rsidR="00A6095C" w:rsidRPr="00460872" w:rsidRDefault="00A6095C" w:rsidP="00A6095C">
      <w:pPr>
        <w:rPr>
          <w:rFonts w:ascii="Times New Roman" w:hAnsi="Times New Roman" w:cs="Times New Roman"/>
          <w:b/>
          <w:sz w:val="24"/>
          <w:szCs w:val="24"/>
        </w:rPr>
      </w:pPr>
    </w:p>
    <w:p w:rsidR="00A6095C" w:rsidRPr="00460872" w:rsidRDefault="00A6095C" w:rsidP="00A6095C">
      <w:pPr>
        <w:rPr>
          <w:rFonts w:ascii="Times New Roman" w:hAnsi="Times New Roman" w:cs="Times New Roman"/>
          <w:b/>
          <w:sz w:val="24"/>
          <w:szCs w:val="24"/>
        </w:rPr>
      </w:pPr>
      <w:r w:rsidRPr="00460872">
        <w:rPr>
          <w:rFonts w:ascii="Times New Roman" w:hAnsi="Times New Roman" w:cs="Times New Roman"/>
          <w:b/>
          <w:sz w:val="24"/>
          <w:szCs w:val="24"/>
        </w:rPr>
        <w:t>KONU</w:t>
      </w:r>
      <w:r w:rsidRPr="00460872">
        <w:rPr>
          <w:rFonts w:ascii="Times New Roman" w:hAnsi="Times New Roman" w:cs="Times New Roman"/>
          <w:b/>
          <w:sz w:val="24"/>
          <w:szCs w:val="24"/>
        </w:rPr>
        <w:tab/>
      </w:r>
      <w:r w:rsidRPr="00460872">
        <w:rPr>
          <w:rFonts w:ascii="Times New Roman" w:hAnsi="Times New Roman" w:cs="Times New Roman"/>
          <w:b/>
          <w:sz w:val="24"/>
          <w:szCs w:val="24"/>
        </w:rPr>
        <w:tab/>
      </w:r>
      <w:r w:rsidRPr="00460872">
        <w:rPr>
          <w:rFonts w:ascii="Times New Roman" w:hAnsi="Times New Roman" w:cs="Times New Roman"/>
          <w:b/>
          <w:sz w:val="24"/>
          <w:szCs w:val="24"/>
        </w:rPr>
        <w:tab/>
        <w:t xml:space="preserve">: Tahliye Talebi, Tedbirin kaldırılması Talebi ve Bir Kısım  </w:t>
      </w:r>
    </w:p>
    <w:p w:rsidR="00A6095C" w:rsidRPr="00460872" w:rsidRDefault="00A6095C" w:rsidP="00A6095C">
      <w:pPr>
        <w:rPr>
          <w:rFonts w:ascii="Times New Roman" w:hAnsi="Times New Roman" w:cs="Times New Roman"/>
          <w:b/>
          <w:sz w:val="24"/>
          <w:szCs w:val="24"/>
        </w:rPr>
      </w:pPr>
      <w:r w:rsidRPr="00460872">
        <w:rPr>
          <w:rFonts w:ascii="Times New Roman" w:hAnsi="Times New Roman" w:cs="Times New Roman"/>
          <w:b/>
          <w:sz w:val="24"/>
          <w:szCs w:val="24"/>
        </w:rPr>
        <w:t xml:space="preserve">                                 Savunmaların Sunulması Hakkında </w:t>
      </w:r>
    </w:p>
    <w:p w:rsidR="00A6095C" w:rsidRPr="00460872" w:rsidRDefault="00A6095C" w:rsidP="00A6095C">
      <w:pPr>
        <w:rPr>
          <w:rFonts w:ascii="Times New Roman" w:hAnsi="Times New Roman" w:cs="Times New Roman"/>
          <w:b/>
          <w:sz w:val="24"/>
          <w:szCs w:val="24"/>
        </w:rPr>
      </w:pPr>
    </w:p>
    <w:p w:rsidR="00A6095C" w:rsidRPr="00460872" w:rsidRDefault="00A6095C" w:rsidP="00A6095C">
      <w:pPr>
        <w:rPr>
          <w:rFonts w:ascii="Times New Roman" w:hAnsi="Times New Roman" w:cs="Times New Roman"/>
          <w:b/>
          <w:sz w:val="24"/>
          <w:szCs w:val="24"/>
        </w:rPr>
      </w:pPr>
      <w:r w:rsidRPr="00460872">
        <w:rPr>
          <w:rFonts w:ascii="Times New Roman" w:hAnsi="Times New Roman" w:cs="Times New Roman"/>
          <w:b/>
          <w:sz w:val="24"/>
          <w:szCs w:val="24"/>
        </w:rPr>
        <w:t>MÜDAFİİ</w:t>
      </w:r>
      <w:r w:rsidRPr="00460872">
        <w:rPr>
          <w:rFonts w:ascii="Times New Roman" w:hAnsi="Times New Roman" w:cs="Times New Roman"/>
          <w:b/>
          <w:sz w:val="24"/>
          <w:szCs w:val="24"/>
        </w:rPr>
        <w:tab/>
      </w:r>
      <w:r w:rsidRPr="00460872">
        <w:rPr>
          <w:rFonts w:ascii="Times New Roman" w:hAnsi="Times New Roman" w:cs="Times New Roman"/>
          <w:b/>
          <w:sz w:val="24"/>
          <w:szCs w:val="24"/>
        </w:rPr>
        <w:tab/>
        <w:t xml:space="preserve">: </w:t>
      </w:r>
    </w:p>
    <w:p w:rsidR="00A6095C" w:rsidRPr="00460872" w:rsidRDefault="00A6095C" w:rsidP="00A6095C">
      <w:pPr>
        <w:rPr>
          <w:rFonts w:ascii="Times New Roman" w:hAnsi="Times New Roman" w:cs="Times New Roman"/>
          <w:b/>
          <w:sz w:val="24"/>
          <w:szCs w:val="24"/>
        </w:rPr>
      </w:pPr>
    </w:p>
    <w:p w:rsidR="00A6095C" w:rsidRPr="00460872" w:rsidRDefault="00A6095C" w:rsidP="00A6095C">
      <w:pPr>
        <w:rPr>
          <w:rFonts w:ascii="Times New Roman" w:hAnsi="Times New Roman" w:cs="Times New Roman"/>
          <w:b/>
          <w:sz w:val="24"/>
          <w:szCs w:val="24"/>
        </w:rPr>
      </w:pPr>
      <w:r w:rsidRPr="00460872">
        <w:rPr>
          <w:rFonts w:ascii="Times New Roman" w:hAnsi="Times New Roman" w:cs="Times New Roman"/>
          <w:b/>
          <w:sz w:val="24"/>
          <w:szCs w:val="24"/>
        </w:rPr>
        <w:t>AÇIKLAMALAR</w:t>
      </w:r>
      <w:r w:rsidRPr="00460872">
        <w:rPr>
          <w:rFonts w:ascii="Times New Roman" w:hAnsi="Times New Roman" w:cs="Times New Roman"/>
          <w:b/>
          <w:sz w:val="24"/>
          <w:szCs w:val="24"/>
        </w:rPr>
        <w:tab/>
        <w:t>:</w:t>
      </w:r>
    </w:p>
    <w:p w:rsidR="00A6095C" w:rsidRPr="00460872" w:rsidRDefault="00A6095C" w:rsidP="00A6095C">
      <w:pPr>
        <w:pStyle w:val="ListeParagraf"/>
        <w:numPr>
          <w:ilvl w:val="0"/>
          <w:numId w:val="1"/>
        </w:numPr>
        <w:rPr>
          <w:rFonts w:ascii="Times New Roman" w:hAnsi="Times New Roman" w:cs="Times New Roman"/>
          <w:b/>
          <w:sz w:val="24"/>
          <w:szCs w:val="24"/>
        </w:rPr>
      </w:pPr>
      <w:r w:rsidRPr="00460872">
        <w:rPr>
          <w:rFonts w:ascii="Times New Roman" w:hAnsi="Times New Roman" w:cs="Times New Roman"/>
          <w:b/>
          <w:sz w:val="24"/>
          <w:szCs w:val="24"/>
        </w:rPr>
        <w:t>BÖLÜM- USULÜ İTİRAZLAR;</w:t>
      </w:r>
    </w:p>
    <w:p w:rsidR="00A6095C" w:rsidRPr="00460872" w:rsidRDefault="00A6095C" w:rsidP="00A6095C">
      <w:pPr>
        <w:pStyle w:val="ListeParagraf"/>
        <w:ind w:left="2487"/>
        <w:rPr>
          <w:rFonts w:ascii="Times New Roman" w:hAnsi="Times New Roman" w:cs="Times New Roman"/>
          <w:b/>
          <w:sz w:val="24"/>
          <w:szCs w:val="24"/>
        </w:rPr>
      </w:pPr>
    </w:p>
    <w:p w:rsidR="00A6095C" w:rsidRPr="00460872" w:rsidRDefault="00A6095C" w:rsidP="00A6095C">
      <w:pPr>
        <w:pStyle w:val="ListeParagraf"/>
        <w:numPr>
          <w:ilvl w:val="0"/>
          <w:numId w:val="2"/>
        </w:numPr>
        <w:rPr>
          <w:rFonts w:ascii="Times New Roman" w:hAnsi="Times New Roman" w:cs="Times New Roman"/>
          <w:b/>
          <w:sz w:val="24"/>
          <w:szCs w:val="24"/>
        </w:rPr>
      </w:pPr>
      <w:r w:rsidRPr="00460872">
        <w:rPr>
          <w:rFonts w:ascii="Times New Roman" w:hAnsi="Times New Roman" w:cs="Times New Roman"/>
          <w:b/>
          <w:sz w:val="24"/>
          <w:szCs w:val="24"/>
        </w:rPr>
        <w:t>İDDİANAMENİN KABULÜ ŞARTLARI OLUŞMAMIŞTIR</w:t>
      </w:r>
    </w:p>
    <w:p w:rsidR="00A6095C" w:rsidRPr="00460872" w:rsidRDefault="00A6095C" w:rsidP="00A6095C">
      <w:pPr>
        <w:pStyle w:val="ListeParagraf"/>
        <w:ind w:left="2487"/>
        <w:rPr>
          <w:rFonts w:ascii="Times New Roman" w:hAnsi="Times New Roman" w:cs="Times New Roman"/>
          <w:b/>
          <w:sz w:val="24"/>
          <w:szCs w:val="24"/>
        </w:rPr>
      </w:pPr>
    </w:p>
    <w:p w:rsidR="00A6095C" w:rsidRPr="00460872" w:rsidRDefault="00A6095C" w:rsidP="00A6095C">
      <w:pPr>
        <w:pStyle w:val="ListeParagraf"/>
        <w:tabs>
          <w:tab w:val="left" w:pos="2908"/>
        </w:tabs>
        <w:ind w:left="0" w:firstLine="1418"/>
        <w:jc w:val="both"/>
        <w:rPr>
          <w:rFonts w:ascii="Times New Roman" w:hAnsi="Times New Roman" w:cs="Times New Roman"/>
          <w:sz w:val="24"/>
          <w:szCs w:val="24"/>
        </w:rPr>
      </w:pPr>
      <w:r w:rsidRPr="00460872">
        <w:rPr>
          <w:rFonts w:ascii="Times New Roman" w:hAnsi="Times New Roman" w:cs="Times New Roman"/>
          <w:sz w:val="24"/>
          <w:szCs w:val="24"/>
        </w:rPr>
        <w:t xml:space="preserve">CMK’ nın 170. Maddesinde “Kamu Davasını Açma Görevi” Başlığı altında iddianamede bulunması gereken unsurlar sayılmıştır. CMK’ nın 170/4 Maddesine göre “İddianamede, yüklenen suçu oluşturan olaylar, mevcut delillerle ilişkilendirilerek açıklanmalıdır.” 170/5 Maddesinde ise “İddianamenin sonuç kısmında, şüphelinin sadece aleyhine olan hususlar değil, lehine olan hususlar da ileri sürülür.” hükmü getirilmiştir. </w:t>
      </w:r>
    </w:p>
    <w:p w:rsidR="00A6095C" w:rsidRPr="00460872" w:rsidRDefault="00A6095C" w:rsidP="00A6095C">
      <w:pPr>
        <w:pStyle w:val="ListeParagraf"/>
        <w:ind w:left="0" w:firstLine="1418"/>
        <w:jc w:val="both"/>
        <w:rPr>
          <w:rFonts w:ascii="Times New Roman" w:hAnsi="Times New Roman" w:cs="Times New Roman"/>
          <w:sz w:val="24"/>
          <w:szCs w:val="24"/>
        </w:rPr>
      </w:pPr>
      <w:r w:rsidRPr="00460872">
        <w:rPr>
          <w:rFonts w:ascii="Times New Roman" w:hAnsi="Times New Roman" w:cs="Times New Roman"/>
          <w:sz w:val="24"/>
          <w:szCs w:val="24"/>
        </w:rPr>
        <w:t xml:space="preserve">CMK’ nın 174. Maddesinde “İddianamenin İadesi” Başlığı altında iddianamenin iadesi müessesi düzenlenmiştir.   </w:t>
      </w:r>
    </w:p>
    <w:p w:rsidR="00A6095C" w:rsidRPr="00460872" w:rsidRDefault="00A6095C" w:rsidP="00A6095C">
      <w:pPr>
        <w:pStyle w:val="ListeParagraf"/>
        <w:ind w:left="0" w:firstLine="1418"/>
        <w:jc w:val="both"/>
        <w:rPr>
          <w:rFonts w:ascii="Times New Roman" w:hAnsi="Times New Roman" w:cs="Times New Roman"/>
          <w:sz w:val="24"/>
          <w:szCs w:val="24"/>
        </w:rPr>
      </w:pPr>
      <w:r w:rsidRPr="00460872">
        <w:rPr>
          <w:rFonts w:ascii="Times New Roman" w:hAnsi="Times New Roman" w:cs="Times New Roman"/>
          <w:sz w:val="24"/>
          <w:szCs w:val="24"/>
        </w:rPr>
        <w:t>CMK’ nın 174/1 Maddesinde; “Mahkeme tarafından, iddianamenin ve soruşturma evrakının verildiği tarihten itibaren on beş gün içinde soruşturma evresine ilişkin bütün belgeler incelendikten sonra, eksik veya hatalı noktalar belirtilmek suretiyle;</w:t>
      </w:r>
    </w:p>
    <w:p w:rsidR="00A6095C" w:rsidRPr="00460872" w:rsidRDefault="00A6095C" w:rsidP="00A6095C">
      <w:pPr>
        <w:pStyle w:val="ListeParagraf"/>
        <w:ind w:left="0" w:firstLine="1418"/>
        <w:jc w:val="both"/>
        <w:rPr>
          <w:rFonts w:ascii="Times New Roman" w:hAnsi="Times New Roman" w:cs="Times New Roman"/>
          <w:sz w:val="24"/>
          <w:szCs w:val="24"/>
        </w:rPr>
      </w:pPr>
      <w:r w:rsidRPr="00460872">
        <w:rPr>
          <w:rFonts w:ascii="Times New Roman" w:hAnsi="Times New Roman" w:cs="Times New Roman"/>
          <w:sz w:val="24"/>
          <w:szCs w:val="24"/>
        </w:rPr>
        <w:t>a) 170 inci maddeye aykırı olarak düzenlenen,</w:t>
      </w:r>
    </w:p>
    <w:p w:rsidR="00A6095C" w:rsidRPr="00460872" w:rsidRDefault="00A6095C" w:rsidP="00A6095C">
      <w:pPr>
        <w:pStyle w:val="ListeParagraf"/>
        <w:ind w:left="0" w:firstLine="1418"/>
        <w:jc w:val="both"/>
        <w:rPr>
          <w:rFonts w:ascii="Times New Roman" w:hAnsi="Times New Roman" w:cs="Times New Roman"/>
          <w:sz w:val="24"/>
          <w:szCs w:val="24"/>
        </w:rPr>
      </w:pPr>
      <w:r w:rsidRPr="00460872">
        <w:rPr>
          <w:rFonts w:ascii="Times New Roman" w:hAnsi="Times New Roman" w:cs="Times New Roman"/>
          <w:sz w:val="24"/>
          <w:szCs w:val="24"/>
        </w:rPr>
        <w:t xml:space="preserve">b) Suçun sübutuna etki edeceği mutlak sayılan mevcut bir delil toplanmadan düzenlenen, </w:t>
      </w:r>
    </w:p>
    <w:p w:rsidR="00A6095C" w:rsidRPr="00460872" w:rsidRDefault="00A6095C" w:rsidP="00A6095C">
      <w:pPr>
        <w:pStyle w:val="ListeParagraf"/>
        <w:ind w:left="0" w:firstLine="1418"/>
        <w:jc w:val="both"/>
        <w:rPr>
          <w:rFonts w:ascii="Times New Roman" w:hAnsi="Times New Roman" w:cs="Times New Roman"/>
          <w:sz w:val="24"/>
          <w:szCs w:val="24"/>
        </w:rPr>
      </w:pPr>
      <w:r w:rsidRPr="00460872">
        <w:rPr>
          <w:rFonts w:ascii="Times New Roman" w:hAnsi="Times New Roman" w:cs="Times New Roman"/>
          <w:sz w:val="24"/>
          <w:szCs w:val="24"/>
        </w:rPr>
        <w:t>c) Ön ödemeye veya uzlaşmaya tâbi olduğu soruşturma dosyasından açıkça anlaşılan işlerde ön ödeme veya uzlaşma usulü uygulanmaksızın düzenlenen,</w:t>
      </w:r>
    </w:p>
    <w:p w:rsidR="00A6095C" w:rsidRPr="00460872" w:rsidRDefault="00A6095C" w:rsidP="00A6095C">
      <w:pPr>
        <w:pStyle w:val="ListeParagraf"/>
        <w:ind w:left="0" w:firstLine="1418"/>
        <w:jc w:val="both"/>
        <w:rPr>
          <w:rFonts w:ascii="Times New Roman" w:hAnsi="Times New Roman" w:cs="Times New Roman"/>
          <w:sz w:val="24"/>
          <w:szCs w:val="24"/>
        </w:rPr>
      </w:pPr>
      <w:r w:rsidRPr="00460872">
        <w:rPr>
          <w:rFonts w:ascii="Times New Roman" w:hAnsi="Times New Roman" w:cs="Times New Roman"/>
          <w:sz w:val="24"/>
          <w:szCs w:val="24"/>
        </w:rPr>
        <w:t xml:space="preserve">İddianamenin Cumhuriyet Başsavcılığına iadesine karar verilir.” Düzenlemesine yer verilmiştir. </w:t>
      </w:r>
    </w:p>
    <w:p w:rsidR="00A6095C" w:rsidRPr="00460872" w:rsidRDefault="00A6095C" w:rsidP="00A6095C">
      <w:pPr>
        <w:pStyle w:val="ListeParagraf"/>
        <w:ind w:left="0" w:firstLine="1418"/>
        <w:jc w:val="both"/>
        <w:rPr>
          <w:rFonts w:ascii="Times New Roman" w:hAnsi="Times New Roman" w:cs="Times New Roman"/>
          <w:sz w:val="24"/>
          <w:szCs w:val="24"/>
        </w:rPr>
      </w:pPr>
      <w:r w:rsidRPr="00460872">
        <w:rPr>
          <w:rFonts w:ascii="Times New Roman" w:hAnsi="Times New Roman" w:cs="Times New Roman"/>
          <w:sz w:val="24"/>
          <w:szCs w:val="24"/>
        </w:rPr>
        <w:t xml:space="preserve">CMK’ nın 174/2 Maddesine göre “Suçun hukukî nitelendirilmesi sebebiyle iddianame iade edilemez.” CMK’ nın 174/4 Maddesine göre de “Cumhuriyet savcısı, iddianamenin iadesi üzerine, kararda gösterilen eksiklikleri tamamladıktan ve hatalı noktaları düzelttikten sonra, kovuşturmaya yer olmadığı kararı verilmesini gerektiren bir durumun bulunmaması halinde, yeniden iddianame </w:t>
      </w:r>
      <w:r w:rsidRPr="00460872">
        <w:rPr>
          <w:rFonts w:ascii="Times New Roman" w:hAnsi="Times New Roman" w:cs="Times New Roman"/>
          <w:sz w:val="24"/>
          <w:szCs w:val="24"/>
        </w:rPr>
        <w:lastRenderedPageBreak/>
        <w:t>düzenleyerek dosyayı mahkemeye gönderir. İlk kararda belirtilmeyen sebeplere dayanılarak yeniden iddianamenin iadesi yoluna gidilemez.”</w:t>
      </w:r>
    </w:p>
    <w:p w:rsidR="00A6095C" w:rsidRPr="00460872" w:rsidRDefault="00A6095C" w:rsidP="00A6095C">
      <w:pPr>
        <w:pStyle w:val="ListeParagraf"/>
        <w:ind w:firstLine="1418"/>
        <w:jc w:val="both"/>
        <w:rPr>
          <w:rFonts w:ascii="Times New Roman" w:hAnsi="Times New Roman" w:cs="Times New Roman"/>
          <w:sz w:val="24"/>
          <w:szCs w:val="24"/>
        </w:rPr>
      </w:pPr>
    </w:p>
    <w:p w:rsidR="00A6095C" w:rsidRPr="00460872" w:rsidRDefault="00A6095C" w:rsidP="00A6095C">
      <w:pPr>
        <w:pStyle w:val="ListeParagraf"/>
        <w:ind w:left="0" w:firstLine="1418"/>
        <w:jc w:val="both"/>
        <w:rPr>
          <w:rFonts w:ascii="Times New Roman" w:hAnsi="Times New Roman" w:cs="Times New Roman"/>
          <w:sz w:val="24"/>
          <w:szCs w:val="24"/>
        </w:rPr>
      </w:pPr>
      <w:r w:rsidRPr="00460872">
        <w:rPr>
          <w:rFonts w:ascii="Times New Roman" w:hAnsi="Times New Roman" w:cs="Times New Roman"/>
          <w:sz w:val="24"/>
          <w:szCs w:val="24"/>
        </w:rPr>
        <w:t xml:space="preserve">“Mahkeme iddianamenin iadesi sebeplerini, "işin esasına girmeden" irdelemelidir. "Kabul edilmiş sayılsın" veya "açıkça kabul edilsin", mahkemenin iddianamenin kabulü konusunda gerekçeli bir karar vermesi gerekir. Bu karar gerekçeli olmalıdır (CMK 33) ve duruşmanın açılması sırasında okunacağı için (CMK 191/1), hukuken önem taşıyan bir karardır.” </w:t>
      </w:r>
      <w:r w:rsidRPr="00460872">
        <w:rPr>
          <w:rStyle w:val="DipnotBavurusu"/>
          <w:rFonts w:ascii="Times New Roman" w:hAnsi="Times New Roman" w:cs="Times New Roman"/>
          <w:sz w:val="24"/>
          <w:szCs w:val="24"/>
        </w:rPr>
        <w:footnoteReference w:id="1"/>
      </w:r>
    </w:p>
    <w:p w:rsidR="00A6095C" w:rsidRPr="00460872" w:rsidRDefault="00A6095C" w:rsidP="00A6095C">
      <w:pPr>
        <w:pStyle w:val="ListeParagraf"/>
        <w:ind w:left="0" w:firstLine="1418"/>
        <w:jc w:val="both"/>
        <w:rPr>
          <w:rFonts w:ascii="Times New Roman" w:hAnsi="Times New Roman" w:cs="Times New Roman"/>
          <w:sz w:val="24"/>
          <w:szCs w:val="24"/>
        </w:rPr>
      </w:pPr>
      <w:r w:rsidRPr="00460872">
        <w:rPr>
          <w:rFonts w:ascii="Times New Roman" w:hAnsi="Times New Roman" w:cs="Times New Roman"/>
          <w:sz w:val="24"/>
          <w:szCs w:val="24"/>
        </w:rPr>
        <w:t xml:space="preserve">“Bizce, dava açan iddianame üzerine, talepnamede olduğu gibi, iddianame veya dava icabı da reddedilebilmeli, kabulden sonra da uyuşmazlığın doğrudan doğruya yargılanmasına engel olan sebepler varsa, yargılamanın ilerlemesine engel olan bir karar verilmelidir. Diğer taraftan son soruşturmanın açılması kararı da gerektiğinde mahkemece reddolunabilmeli, kabul edildikten sonra da gerektikçe yargılamanın ilerlemesine engel olan kararlar verilebilmelidir.” </w:t>
      </w:r>
      <w:r w:rsidRPr="00460872">
        <w:rPr>
          <w:rStyle w:val="DipnotBavurusu"/>
          <w:rFonts w:ascii="Times New Roman" w:hAnsi="Times New Roman" w:cs="Times New Roman"/>
          <w:sz w:val="24"/>
          <w:szCs w:val="24"/>
        </w:rPr>
        <w:footnoteReference w:id="2"/>
      </w:r>
    </w:p>
    <w:p w:rsidR="00A6095C" w:rsidRPr="00460872" w:rsidRDefault="00A6095C" w:rsidP="00A6095C">
      <w:pPr>
        <w:pStyle w:val="ListeParagraf"/>
        <w:ind w:left="0" w:firstLine="1418"/>
        <w:jc w:val="both"/>
        <w:rPr>
          <w:rFonts w:ascii="Times New Roman" w:hAnsi="Times New Roman" w:cs="Times New Roman"/>
          <w:sz w:val="24"/>
          <w:szCs w:val="24"/>
        </w:rPr>
      </w:pPr>
    </w:p>
    <w:p w:rsidR="004F16C1" w:rsidRPr="00460872" w:rsidRDefault="00A6095C" w:rsidP="00A6095C">
      <w:pPr>
        <w:pStyle w:val="ListeParagraf"/>
        <w:ind w:left="0" w:firstLine="1418"/>
        <w:jc w:val="both"/>
        <w:rPr>
          <w:rFonts w:ascii="Times New Roman" w:hAnsi="Times New Roman" w:cs="Times New Roman"/>
          <w:sz w:val="24"/>
          <w:szCs w:val="24"/>
        </w:rPr>
      </w:pPr>
      <w:r w:rsidRPr="00460872">
        <w:rPr>
          <w:rFonts w:ascii="Times New Roman" w:hAnsi="Times New Roman" w:cs="Times New Roman"/>
          <w:sz w:val="24"/>
          <w:szCs w:val="24"/>
        </w:rPr>
        <w:t>Anayasamızın 141/3 Maddesine göre “Bütün mahkemelerin her türlü kararları gerekçeli olarak yazılmalıdır.” CMK’ nın 34/1. Maddesinde de “Hâkim ve mahkemelerin her türlü kararı, karşı oy dahil, gerekçeli olarak yazılır. Gerekçenin yazımında 230 uncu madde göz önünde bulundurulur. Kararların örneklerinde karşı oylar da gösterilir.” Hükmü yer almaktadır. Somut olayda mahkeme tarafından “iddianamenin kabulüne” ilişkin karar gerekçeli olarak verilmiş değildir. Yasa maddelerinin ardı ardına sayılması gerekçe olarak kabul edilemez. Dava açan iddianame CMK’ nın 170. Maddesine uygun olarak düzenlenmemiştir. İddianamede hakkımda “isnat edilen suçu oluşturduğu ileri sürülen olaylar, mevcut delillerle ilişkilendirilerek açıklanmamıştır.” Hakkımda herhangi bir “eylem” ileri sürülmüş değildir. Genel açıklamalardan yola çıkılarak, “silahlı terör örgütü üyeliği suçu” ile suçlanmış olmam, silahlı örgüt üyeliği suçunu oluşturacak veya “silahlı terör örgütünün işlediği ileri sürülen suçlara ilişkin her bir eylemimin” varlığından bahsedilmiş değildir. Bu nedenlerle düzenlenen iddianame CMK’ nın 170/4 Maddesine uygun olarak düzenlenmemiştir.</w:t>
      </w:r>
    </w:p>
    <w:p w:rsidR="004F16C1" w:rsidRPr="00460872" w:rsidRDefault="004F16C1" w:rsidP="00A6095C">
      <w:pPr>
        <w:pStyle w:val="ListeParagraf"/>
        <w:ind w:left="0" w:firstLine="1418"/>
        <w:jc w:val="both"/>
        <w:rPr>
          <w:rFonts w:ascii="Times New Roman" w:hAnsi="Times New Roman" w:cs="Times New Roman"/>
          <w:sz w:val="24"/>
          <w:szCs w:val="24"/>
        </w:rPr>
      </w:pPr>
    </w:p>
    <w:p w:rsidR="004F16C1" w:rsidRPr="00460872" w:rsidRDefault="004F16C1" w:rsidP="004F16C1">
      <w:pPr>
        <w:pStyle w:val="ListeParagraf"/>
        <w:ind w:left="0" w:firstLine="1418"/>
        <w:jc w:val="both"/>
        <w:rPr>
          <w:rFonts w:ascii="Times New Roman" w:hAnsi="Times New Roman" w:cs="Times New Roman"/>
          <w:sz w:val="24"/>
          <w:szCs w:val="24"/>
        </w:rPr>
      </w:pPr>
      <w:r w:rsidRPr="00460872">
        <w:rPr>
          <w:rFonts w:ascii="Times New Roman" w:hAnsi="Times New Roman" w:cs="Times New Roman"/>
          <w:sz w:val="24"/>
          <w:szCs w:val="24"/>
        </w:rPr>
        <w:t xml:space="preserve">Bunun yanında CMK’ nın 170/5 Maddesi gereğince, </w:t>
      </w:r>
      <w:proofErr w:type="gramStart"/>
      <w:r w:rsidRPr="00460872">
        <w:rPr>
          <w:rFonts w:ascii="Times New Roman" w:hAnsi="Times New Roman" w:cs="Times New Roman"/>
          <w:sz w:val="24"/>
          <w:szCs w:val="24"/>
        </w:rPr>
        <w:t>C.Savcılığının</w:t>
      </w:r>
      <w:proofErr w:type="gramEnd"/>
      <w:r w:rsidRPr="00460872">
        <w:rPr>
          <w:rFonts w:ascii="Times New Roman" w:hAnsi="Times New Roman" w:cs="Times New Roman"/>
          <w:sz w:val="24"/>
          <w:szCs w:val="24"/>
        </w:rPr>
        <w:t xml:space="preserve"> düzenlendiği iddianamede lehime olan delilleri toplayarak bu hususların da iddianamede belirtilmesi yasal zorunluluktur. Hazırlık soruşturmasında lehime hiçbir delil toplanmamıştır. Var olan lehimdeki delillere de düzenlenen iddianamede yer verilmemiştir. Bu husus da başlı başına iddianamenin iadesi nedenidir. </w:t>
      </w:r>
    </w:p>
    <w:p w:rsidR="004F16C1" w:rsidRPr="00460872" w:rsidRDefault="004F16C1" w:rsidP="004F16C1">
      <w:pPr>
        <w:pStyle w:val="ListeParagraf"/>
        <w:ind w:left="0" w:firstLine="1418"/>
        <w:jc w:val="both"/>
        <w:rPr>
          <w:rFonts w:ascii="Times New Roman" w:hAnsi="Times New Roman" w:cs="Times New Roman"/>
          <w:sz w:val="24"/>
          <w:szCs w:val="24"/>
        </w:rPr>
      </w:pPr>
    </w:p>
    <w:p w:rsidR="00A6095C" w:rsidRPr="00460872" w:rsidRDefault="004F16C1" w:rsidP="004F16C1">
      <w:pPr>
        <w:pStyle w:val="ListeParagraf"/>
        <w:ind w:left="0" w:firstLine="1418"/>
        <w:jc w:val="both"/>
        <w:rPr>
          <w:rFonts w:ascii="Times New Roman" w:hAnsi="Times New Roman" w:cs="Times New Roman"/>
          <w:sz w:val="24"/>
          <w:szCs w:val="24"/>
        </w:rPr>
      </w:pPr>
      <w:r w:rsidRPr="00460872">
        <w:rPr>
          <w:rFonts w:ascii="Times New Roman" w:hAnsi="Times New Roman" w:cs="Times New Roman"/>
          <w:sz w:val="24"/>
          <w:szCs w:val="24"/>
        </w:rPr>
        <w:t xml:space="preserve">İddianamenin kabulü kararı ile soruşturma aşamasında kovuşturma aşamasına geçilmektedir. İddianamenin iadesi kararı mahkemenin almış olduğu ara karar niteliğindedir. Kural olarak mahkeme almış olduğu bütün ara kararlardan geriye dönebilir. Doktrin de bu görüştedir. Prof. Kunter, Prof. Yenisey, Doc. Nuhoğlu’da bu görüşü yukarıda alıntılandığı üzere “…kabul edildikten sonra da gerektikçe yargılamanın ilerlemesine engel olan kararlar verilebilmelidir.” Demek suretiyle savunmaktadırlar. </w:t>
      </w:r>
    </w:p>
    <w:p w:rsidR="004F16C1" w:rsidRPr="00460872" w:rsidRDefault="004F16C1" w:rsidP="004F16C1">
      <w:pPr>
        <w:pStyle w:val="ListeParagraf"/>
        <w:ind w:left="0" w:firstLine="1418"/>
        <w:jc w:val="both"/>
        <w:rPr>
          <w:rFonts w:ascii="Times New Roman" w:hAnsi="Times New Roman" w:cs="Times New Roman"/>
          <w:sz w:val="24"/>
          <w:szCs w:val="24"/>
        </w:rPr>
      </w:pPr>
    </w:p>
    <w:p w:rsidR="00D1244C" w:rsidRDefault="00A6095C" w:rsidP="00D1244C">
      <w:pPr>
        <w:pStyle w:val="ListeParagraf"/>
        <w:ind w:left="0" w:firstLine="1418"/>
        <w:jc w:val="both"/>
        <w:rPr>
          <w:rFonts w:ascii="Times New Roman" w:hAnsi="Times New Roman" w:cs="Times New Roman"/>
          <w:sz w:val="24"/>
          <w:szCs w:val="24"/>
        </w:rPr>
      </w:pPr>
      <w:r w:rsidRPr="00460872">
        <w:rPr>
          <w:rFonts w:ascii="Times New Roman" w:hAnsi="Times New Roman" w:cs="Times New Roman"/>
          <w:sz w:val="24"/>
          <w:szCs w:val="24"/>
        </w:rPr>
        <w:t xml:space="preserve">Mahkeme her ne kadar iddianamenin kabulüne karar vermiş ve kovuşturma aşamasına geçmiş ise de yargılamanın başında henüz esaslı hiçbir işlem yapılmadan, “iddianamenin kabulü kararından geri dönülerek belirtilen eksikliklerin tamamlanması için iddianamenin iadesine karar </w:t>
      </w:r>
      <w:r w:rsidRPr="00460872">
        <w:rPr>
          <w:rFonts w:ascii="Times New Roman" w:hAnsi="Times New Roman" w:cs="Times New Roman"/>
          <w:sz w:val="24"/>
          <w:szCs w:val="24"/>
        </w:rPr>
        <w:lastRenderedPageBreak/>
        <w:t xml:space="preserve">verilmesini” talep ederim. Mahkemece iddianamenin kabulü kararından geriye dönülemeyeceği düşünülüyorsa, iddianamedeki eksikliklerin tamamlanması, soruşturma ve kovuşturma şartının yerine getirilmesinin sağlanması için CMK’ nın 223/3-8 Maddesi gereğince durma </w:t>
      </w:r>
      <w:r w:rsidR="00D1244C">
        <w:rPr>
          <w:rFonts w:ascii="Times New Roman" w:hAnsi="Times New Roman" w:cs="Times New Roman"/>
          <w:sz w:val="24"/>
          <w:szCs w:val="24"/>
        </w:rPr>
        <w:t>kararı verilmesini talep ederim.</w:t>
      </w:r>
    </w:p>
    <w:p w:rsidR="00D1244C" w:rsidRDefault="00D1244C" w:rsidP="00D1244C">
      <w:pPr>
        <w:pStyle w:val="ListeParagraf"/>
        <w:ind w:left="0" w:firstLine="1418"/>
        <w:jc w:val="both"/>
        <w:rPr>
          <w:rFonts w:ascii="Times New Roman" w:hAnsi="Times New Roman" w:cs="Times New Roman"/>
          <w:sz w:val="24"/>
          <w:szCs w:val="24"/>
        </w:rPr>
      </w:pPr>
    </w:p>
    <w:p w:rsidR="00C15BE9" w:rsidRPr="00460872" w:rsidRDefault="00C15BE9" w:rsidP="0007508E">
      <w:pPr>
        <w:pStyle w:val="ListeParagraf"/>
        <w:ind w:left="0" w:firstLine="1418"/>
        <w:jc w:val="both"/>
        <w:rPr>
          <w:rFonts w:ascii="Times New Roman" w:hAnsi="Times New Roman" w:cs="Times New Roman"/>
          <w:sz w:val="24"/>
          <w:szCs w:val="24"/>
        </w:rPr>
      </w:pPr>
      <w:r w:rsidRPr="00460872">
        <w:rPr>
          <w:rFonts w:ascii="Times New Roman" w:hAnsi="Times New Roman" w:cs="Times New Roman"/>
          <w:b/>
          <w:sz w:val="24"/>
          <w:szCs w:val="24"/>
        </w:rPr>
        <w:t xml:space="preserve">B- </w:t>
      </w:r>
      <w:r w:rsidR="00A6095C" w:rsidRPr="00460872">
        <w:rPr>
          <w:rFonts w:ascii="Times New Roman" w:hAnsi="Times New Roman" w:cs="Times New Roman"/>
          <w:b/>
          <w:sz w:val="24"/>
          <w:szCs w:val="24"/>
        </w:rPr>
        <w:t xml:space="preserve">BEKLETİCİ MESELE YAPILMASI VE BİRLEŞTİRME KARARI VERİLMESİ </w:t>
      </w:r>
      <w:r w:rsidR="0007508E" w:rsidRPr="00460872">
        <w:rPr>
          <w:rFonts w:ascii="Times New Roman" w:hAnsi="Times New Roman" w:cs="Times New Roman"/>
          <w:b/>
          <w:sz w:val="24"/>
          <w:szCs w:val="24"/>
        </w:rPr>
        <w:t>TALEBİ</w:t>
      </w:r>
    </w:p>
    <w:p w:rsidR="0007508E" w:rsidRPr="00460872" w:rsidRDefault="0007508E" w:rsidP="0007508E">
      <w:pPr>
        <w:ind w:firstLine="708"/>
        <w:jc w:val="both"/>
        <w:rPr>
          <w:rFonts w:ascii="Times New Roman" w:hAnsi="Times New Roman" w:cs="Times New Roman"/>
          <w:sz w:val="24"/>
          <w:szCs w:val="24"/>
        </w:rPr>
      </w:pPr>
      <w:r w:rsidRPr="00460872">
        <w:rPr>
          <w:rFonts w:ascii="Times New Roman" w:hAnsi="Times New Roman" w:cs="Times New Roman"/>
          <w:sz w:val="24"/>
          <w:szCs w:val="24"/>
        </w:rPr>
        <w:t xml:space="preserve">CMK’ nın 218/1 Maddesinde “Yüklenen suçun ispatı, ceza mahkemelerinden başka bir mahkemenin görev alanına giren bir sorunun çözümüne bağlı ise; ceza mahkemesi bu sorunla ilgili olarak da bu Kanun hükümlerine göre karar verebilir. Ancak, bu sorunla ilgili olarak görevli mahkemede dava açılması veya açılmış davanın sonuçlanması ile ilgili olarak bekletici sorun kararı verebilir.” Hükmü getirilmiştir. </w:t>
      </w:r>
    </w:p>
    <w:p w:rsidR="0007508E" w:rsidRPr="00460872" w:rsidRDefault="0007508E" w:rsidP="0007508E">
      <w:pPr>
        <w:ind w:firstLine="708"/>
        <w:jc w:val="both"/>
        <w:rPr>
          <w:rFonts w:ascii="Times New Roman" w:hAnsi="Times New Roman" w:cs="Times New Roman"/>
          <w:sz w:val="24"/>
          <w:szCs w:val="24"/>
        </w:rPr>
      </w:pPr>
      <w:r w:rsidRPr="00460872">
        <w:rPr>
          <w:rFonts w:ascii="Times New Roman" w:hAnsi="Times New Roman" w:cs="Times New Roman"/>
          <w:sz w:val="24"/>
          <w:szCs w:val="24"/>
        </w:rPr>
        <w:t xml:space="preserve">Hakkımda Silahlı Terör Örgütü Üyeliği suçu ile ilgili olarak kamu davası açılmıştır. Silahlı Terör Örgütü üyeliği suçunun en önemli unsurlarından birisi “Silahlı Bir Terör Örgütünün” varlığının kanıtlanmasıdır. İddia olunan FETÖ/PDY Örgütü ile ilgili olarak halen yargılaması devam eden birçok dava bulunmaktadır. Kamuoyunda bu davalardan birisi “ÇATI DAVASI” olarak adlandırılmış ve ana dava olduğu ileri sürülmüştür. Söz konusu davanın yargılaması halen Ankara 14. Ağır Ceza Mahkemesinde devam etmektedir. Devam eden bu davada “Silahlı bir terör örgütünün bulunup bulunmadığı” değerlendirilecektir. Silahlı Terör Örgütünün bulunması Silahlı Terör Örgütü Üyeliği suçunun da unsuru olması nedeni ile Ankara 14. Ağır Ceza Mahkemesinin devam eden yargılaması hakkımdaki yargılamayı da etkileyecek niteliktedir. Bir başka deyiş ile hakkımdaki davanın çözümü başka bir davanın sonucuna bağlıdır. Ankara 14. Ağır Ceza Mahkemesinde devam eden yargılamanın sonucunun bu dosyada “Bekletici mesele” yapılması gerekir. </w:t>
      </w:r>
    </w:p>
    <w:p w:rsidR="0007508E" w:rsidRPr="00460872" w:rsidRDefault="0007508E" w:rsidP="0007508E">
      <w:pPr>
        <w:ind w:firstLine="708"/>
        <w:jc w:val="both"/>
        <w:rPr>
          <w:rFonts w:ascii="Times New Roman" w:hAnsi="Times New Roman" w:cs="Times New Roman"/>
          <w:sz w:val="24"/>
          <w:szCs w:val="24"/>
        </w:rPr>
      </w:pPr>
      <w:r w:rsidRPr="00460872">
        <w:rPr>
          <w:rFonts w:ascii="Times New Roman" w:hAnsi="Times New Roman" w:cs="Times New Roman"/>
          <w:sz w:val="24"/>
          <w:szCs w:val="24"/>
        </w:rPr>
        <w:t xml:space="preserve">Sonuç olarak, Sayın Mahkeme tarafından CMK’ nın 218/1 Maddesi gereğince Ankara 14. Ağır Ceza Mahkemesi dava dosyasının </w:t>
      </w:r>
      <w:r w:rsidRPr="00460872">
        <w:rPr>
          <w:rFonts w:ascii="Times New Roman" w:hAnsi="Times New Roman" w:cs="Times New Roman"/>
          <w:b/>
          <w:sz w:val="24"/>
          <w:szCs w:val="24"/>
        </w:rPr>
        <w:t>“bekletici mesele” yapılmasına karar verilmesini, söz konusu davanın sonucunun beklenmesine karar verilmesini talep ederim.</w:t>
      </w:r>
    </w:p>
    <w:p w:rsidR="0007508E" w:rsidRPr="00460872" w:rsidRDefault="0007508E" w:rsidP="0007508E">
      <w:pPr>
        <w:ind w:firstLine="708"/>
        <w:jc w:val="both"/>
        <w:rPr>
          <w:rFonts w:ascii="Times New Roman" w:hAnsi="Times New Roman" w:cs="Times New Roman"/>
          <w:sz w:val="24"/>
          <w:szCs w:val="24"/>
        </w:rPr>
      </w:pPr>
      <w:r w:rsidRPr="00460872">
        <w:rPr>
          <w:rFonts w:ascii="Times New Roman" w:hAnsi="Times New Roman" w:cs="Times New Roman"/>
          <w:sz w:val="24"/>
          <w:szCs w:val="24"/>
        </w:rPr>
        <w:t>Mahkeme tarafından “bekletici mesele yapılması” talebim kabul edilmez ise her iki dava dosyasının Birleştirilmesine karar verilmesi gerekmektedir.</w:t>
      </w:r>
    </w:p>
    <w:p w:rsidR="0007508E" w:rsidRPr="00460872" w:rsidRDefault="0007508E" w:rsidP="0007508E">
      <w:pPr>
        <w:ind w:firstLine="708"/>
        <w:jc w:val="both"/>
        <w:rPr>
          <w:rFonts w:ascii="Times New Roman" w:hAnsi="Times New Roman" w:cs="Times New Roman"/>
          <w:sz w:val="24"/>
          <w:szCs w:val="24"/>
        </w:rPr>
      </w:pPr>
      <w:r w:rsidRPr="00460872">
        <w:rPr>
          <w:rFonts w:ascii="Times New Roman" w:hAnsi="Times New Roman" w:cs="Times New Roman"/>
          <w:sz w:val="24"/>
          <w:szCs w:val="24"/>
        </w:rPr>
        <w:t>CMK' nın 8. Maddesinde bağlantı kavramının tanımlanmıştır. Buna göre "Bir kişi, birden fazla suçtan sanık olur veya bir suçta her ne sıfatla olursa olsun birden fazla sanık bulunursa bağlantı var sayılır." hükmünün getirilmiştir. CMK' nın bağlantılı suçlarda yetki konusunu düzenleyen 16/1 Maddesinde; "Yukarıdaki maddelere göre her biri değişik mahkemelerin yetkisi içinde bulunan bağlantılı ceza davaları, yetkili mahkemelerden herhangi birisinde birleştirilerek görülebilir." Hükmüne yer verilmiştir. "Bir suçta her ne sıfatla olursa olsun birkaç sanık bulunuyorsa irtibat (bağlantı) varsayılır" şeklindeki düzenlemeden hareketle bir sonuca varılmasının gerekmektedir. Her biri değişik mahkemelerin yetkisi içinde bulunan “bağlantılı” ceza davalarının, yetkili mahkemelerden herhangi birisinde birleştirilerek görülebileceği açıktır.</w:t>
      </w:r>
    </w:p>
    <w:p w:rsidR="00A6095C" w:rsidRPr="00460872" w:rsidRDefault="0007508E" w:rsidP="0007508E">
      <w:pPr>
        <w:ind w:firstLine="708"/>
        <w:jc w:val="both"/>
        <w:rPr>
          <w:rFonts w:ascii="Times New Roman" w:hAnsi="Times New Roman" w:cs="Times New Roman"/>
          <w:sz w:val="24"/>
          <w:szCs w:val="24"/>
        </w:rPr>
      </w:pPr>
      <w:r w:rsidRPr="00460872">
        <w:rPr>
          <w:rFonts w:ascii="Times New Roman" w:hAnsi="Times New Roman" w:cs="Times New Roman"/>
          <w:b/>
          <w:sz w:val="24"/>
          <w:szCs w:val="24"/>
        </w:rPr>
        <w:t>Sonuç olarak;</w:t>
      </w:r>
      <w:r w:rsidRPr="00460872">
        <w:rPr>
          <w:rFonts w:ascii="Times New Roman" w:hAnsi="Times New Roman" w:cs="Times New Roman"/>
          <w:sz w:val="24"/>
          <w:szCs w:val="24"/>
        </w:rPr>
        <w:t xml:space="preserve"> Bir davanın sonucunun diğerini etkileyecek olması nedeni ile bağlantı şartı gerçekleştiğinden, huzurdaki dava ile Ankara 14. Ağır Ceza Mahkemesi dava dosyasının </w:t>
      </w:r>
      <w:r w:rsidRPr="00460872">
        <w:rPr>
          <w:rFonts w:ascii="Times New Roman" w:hAnsi="Times New Roman" w:cs="Times New Roman"/>
          <w:b/>
          <w:sz w:val="24"/>
          <w:szCs w:val="24"/>
        </w:rPr>
        <w:t>Birleştirilmesine karar</w:t>
      </w:r>
      <w:r w:rsidRPr="00460872">
        <w:rPr>
          <w:rFonts w:ascii="Times New Roman" w:hAnsi="Times New Roman" w:cs="Times New Roman"/>
          <w:sz w:val="24"/>
          <w:szCs w:val="24"/>
        </w:rPr>
        <w:t xml:space="preserve"> verilmesini talep ederim.</w:t>
      </w:r>
      <w:r w:rsidR="00A6095C" w:rsidRPr="00460872">
        <w:rPr>
          <w:rFonts w:ascii="Times New Roman" w:hAnsi="Times New Roman" w:cs="Times New Roman"/>
          <w:sz w:val="24"/>
          <w:szCs w:val="24"/>
        </w:rPr>
        <w:t xml:space="preserve">   </w:t>
      </w:r>
    </w:p>
    <w:p w:rsidR="00A6095C" w:rsidRPr="00460872" w:rsidRDefault="00C15BE9" w:rsidP="00C15BE9">
      <w:pPr>
        <w:ind w:left="708" w:firstLine="708"/>
        <w:jc w:val="both"/>
        <w:rPr>
          <w:rFonts w:ascii="Times New Roman" w:hAnsi="Times New Roman" w:cs="Times New Roman"/>
          <w:b/>
          <w:sz w:val="24"/>
          <w:szCs w:val="24"/>
        </w:rPr>
      </w:pPr>
      <w:r w:rsidRPr="00460872">
        <w:rPr>
          <w:rFonts w:ascii="Times New Roman" w:hAnsi="Times New Roman" w:cs="Times New Roman"/>
          <w:b/>
          <w:sz w:val="24"/>
          <w:szCs w:val="24"/>
        </w:rPr>
        <w:lastRenderedPageBreak/>
        <w:t>C-</w:t>
      </w:r>
      <w:r w:rsidR="00A6095C" w:rsidRPr="00460872">
        <w:rPr>
          <w:rFonts w:ascii="Times New Roman" w:hAnsi="Times New Roman" w:cs="Times New Roman"/>
          <w:b/>
          <w:sz w:val="24"/>
          <w:szCs w:val="24"/>
        </w:rPr>
        <w:t>HÂKİMİN REDDİ TALEBİ</w:t>
      </w:r>
    </w:p>
    <w:p w:rsidR="00C15BE9" w:rsidRPr="00460872" w:rsidRDefault="00C15BE9" w:rsidP="00C15BE9">
      <w:pPr>
        <w:pStyle w:val="ListeParagraf"/>
        <w:ind w:left="0" w:firstLine="1418"/>
        <w:jc w:val="both"/>
        <w:rPr>
          <w:rFonts w:ascii="Times New Roman" w:hAnsi="Times New Roman" w:cs="Times New Roman"/>
          <w:sz w:val="24"/>
          <w:szCs w:val="24"/>
        </w:rPr>
      </w:pPr>
      <w:r w:rsidRPr="00460872">
        <w:rPr>
          <w:rFonts w:ascii="Times New Roman" w:hAnsi="Times New Roman" w:cs="Times New Roman"/>
          <w:sz w:val="24"/>
          <w:szCs w:val="24"/>
        </w:rPr>
        <w:t xml:space="preserve">CMK’ nın 24/1 Maddesinde “Hâkimin davaya bakamayacağı hâllerde reddi istenebileceği gibi, tarafsızlığını şüpheye düşürecek diğer sebeplerden dolayı da reddi istenebilir.” Hükmü getirilmiştir. </w:t>
      </w:r>
      <w:r w:rsidR="00B33137" w:rsidRPr="00460872">
        <w:rPr>
          <w:rFonts w:ascii="Times New Roman" w:hAnsi="Times New Roman" w:cs="Times New Roman"/>
          <w:sz w:val="24"/>
          <w:szCs w:val="24"/>
        </w:rPr>
        <w:t>Hâkimin</w:t>
      </w:r>
      <w:r w:rsidRPr="00460872">
        <w:rPr>
          <w:rFonts w:ascii="Times New Roman" w:hAnsi="Times New Roman" w:cs="Times New Roman"/>
          <w:sz w:val="24"/>
          <w:szCs w:val="24"/>
        </w:rPr>
        <w:t xml:space="preserve"> davaya bakamayacağı haller CMK’ nın 22. Maddesinde sayılmıştır. Bunun dışında “tarafsızlığı şüpheye” düşüren halin varlığı halinde de </w:t>
      </w:r>
      <w:proofErr w:type="gramStart"/>
      <w:r w:rsidRPr="00460872">
        <w:rPr>
          <w:rFonts w:ascii="Times New Roman" w:hAnsi="Times New Roman" w:cs="Times New Roman"/>
          <w:sz w:val="24"/>
          <w:szCs w:val="24"/>
        </w:rPr>
        <w:t>Hakimin</w:t>
      </w:r>
      <w:proofErr w:type="gramEnd"/>
      <w:r w:rsidRPr="00460872">
        <w:rPr>
          <w:rFonts w:ascii="Times New Roman" w:hAnsi="Times New Roman" w:cs="Times New Roman"/>
          <w:sz w:val="24"/>
          <w:szCs w:val="24"/>
        </w:rPr>
        <w:t xml:space="preserve"> Reddi talebinde bulunulabilir.</w:t>
      </w:r>
    </w:p>
    <w:p w:rsidR="00C15BE9" w:rsidRPr="00460872" w:rsidRDefault="00C15BE9" w:rsidP="00C15BE9">
      <w:pPr>
        <w:pStyle w:val="ListeParagraf"/>
        <w:ind w:left="0" w:firstLine="1418"/>
        <w:jc w:val="both"/>
        <w:rPr>
          <w:rFonts w:ascii="Times New Roman" w:hAnsi="Times New Roman" w:cs="Times New Roman"/>
          <w:sz w:val="24"/>
          <w:szCs w:val="24"/>
        </w:rPr>
      </w:pPr>
    </w:p>
    <w:p w:rsidR="00C15BE9" w:rsidRPr="00460872" w:rsidRDefault="00C15BE9" w:rsidP="00C15BE9">
      <w:pPr>
        <w:pStyle w:val="ListeParagraf"/>
        <w:ind w:left="0" w:firstLine="1418"/>
        <w:jc w:val="both"/>
        <w:rPr>
          <w:rFonts w:ascii="Times New Roman" w:hAnsi="Times New Roman" w:cs="Times New Roman"/>
          <w:sz w:val="24"/>
          <w:szCs w:val="24"/>
        </w:rPr>
      </w:pPr>
      <w:r w:rsidRPr="00460872">
        <w:rPr>
          <w:rFonts w:ascii="Times New Roman" w:hAnsi="Times New Roman" w:cs="Times New Roman"/>
          <w:sz w:val="24"/>
          <w:szCs w:val="24"/>
        </w:rPr>
        <w:t xml:space="preserve">CMK’ nın 25/1 Maddesinde “Tarafsızlığını şüpheye düşürecek sebeplerden dolayı bir hâkimin reddi, ilk derece mahkemelerinde sanığın sorgusu başlayıncaya; duruşmalı işlerde bölge adliye mahkemelerinde inceleme raporu ve Yargıtayda görevlendirilen üye veya tetkik hâkimi tarafından yazılmış olan rapor üyelere açıklanıncaya kadar istenebilir. Diğer hâllerde, inceleme başlayıncaya kadar hâkimin reddi istenebilir.” Hükmü yer almaktadır. </w:t>
      </w:r>
    </w:p>
    <w:p w:rsidR="00C15BE9" w:rsidRPr="00460872" w:rsidRDefault="00C15BE9" w:rsidP="00C15BE9">
      <w:pPr>
        <w:pStyle w:val="ListeParagraf"/>
        <w:ind w:left="0" w:firstLine="1418"/>
        <w:jc w:val="both"/>
        <w:rPr>
          <w:rFonts w:ascii="Times New Roman" w:hAnsi="Times New Roman" w:cs="Times New Roman"/>
          <w:sz w:val="24"/>
          <w:szCs w:val="24"/>
        </w:rPr>
      </w:pPr>
    </w:p>
    <w:p w:rsidR="00C15BE9" w:rsidRPr="00460872" w:rsidRDefault="00C15BE9" w:rsidP="00C15BE9">
      <w:pPr>
        <w:pStyle w:val="ListeParagraf"/>
        <w:ind w:left="0" w:firstLine="1418"/>
        <w:jc w:val="both"/>
        <w:rPr>
          <w:rFonts w:ascii="Times New Roman" w:hAnsi="Times New Roman" w:cs="Times New Roman"/>
          <w:sz w:val="24"/>
          <w:szCs w:val="24"/>
        </w:rPr>
      </w:pPr>
      <w:r w:rsidRPr="00460872">
        <w:rPr>
          <w:rFonts w:ascii="Times New Roman" w:hAnsi="Times New Roman" w:cs="Times New Roman"/>
          <w:sz w:val="24"/>
          <w:szCs w:val="24"/>
        </w:rPr>
        <w:t>Sanığın savunmasına geçilmeden Mahkeme heyetinde yer alan bütün Hakimlerin “</w:t>
      </w:r>
      <w:r w:rsidR="00B33137" w:rsidRPr="00460872">
        <w:rPr>
          <w:rFonts w:ascii="Times New Roman" w:hAnsi="Times New Roman" w:cs="Times New Roman"/>
          <w:sz w:val="24"/>
          <w:szCs w:val="24"/>
        </w:rPr>
        <w:t>tarafsızlıklarını şüpheye düşüre</w:t>
      </w:r>
      <w:r w:rsidRPr="00460872">
        <w:rPr>
          <w:rFonts w:ascii="Times New Roman" w:hAnsi="Times New Roman" w:cs="Times New Roman"/>
          <w:sz w:val="24"/>
          <w:szCs w:val="24"/>
        </w:rPr>
        <w:t>n sebepler bulunması” n</w:t>
      </w:r>
      <w:r w:rsidR="00B33137" w:rsidRPr="00460872">
        <w:rPr>
          <w:rFonts w:ascii="Times New Roman" w:hAnsi="Times New Roman" w:cs="Times New Roman"/>
          <w:sz w:val="24"/>
          <w:szCs w:val="24"/>
        </w:rPr>
        <w:t>edeni ile REDDİNİ talep ediyorum</w:t>
      </w:r>
      <w:r w:rsidRPr="00460872">
        <w:rPr>
          <w:rFonts w:ascii="Times New Roman" w:hAnsi="Times New Roman" w:cs="Times New Roman"/>
          <w:sz w:val="24"/>
          <w:szCs w:val="24"/>
        </w:rPr>
        <w:t>.</w:t>
      </w:r>
    </w:p>
    <w:p w:rsidR="00C15BE9" w:rsidRPr="00460872" w:rsidRDefault="00C15BE9" w:rsidP="00C15BE9">
      <w:pPr>
        <w:pStyle w:val="ListeParagraf"/>
        <w:ind w:left="0" w:firstLine="1418"/>
        <w:jc w:val="both"/>
        <w:rPr>
          <w:rFonts w:ascii="Times New Roman" w:hAnsi="Times New Roman" w:cs="Times New Roman"/>
          <w:sz w:val="24"/>
          <w:szCs w:val="24"/>
        </w:rPr>
      </w:pPr>
    </w:p>
    <w:p w:rsidR="00C15BE9" w:rsidRPr="00460872" w:rsidRDefault="00C15BE9" w:rsidP="00C15BE9">
      <w:pPr>
        <w:pStyle w:val="ListeParagraf"/>
        <w:ind w:left="0" w:firstLine="1418"/>
        <w:jc w:val="both"/>
        <w:rPr>
          <w:rFonts w:ascii="Times New Roman" w:hAnsi="Times New Roman" w:cs="Times New Roman"/>
          <w:sz w:val="24"/>
          <w:szCs w:val="24"/>
        </w:rPr>
      </w:pPr>
      <w:r w:rsidRPr="00460872">
        <w:rPr>
          <w:rFonts w:ascii="Times New Roman" w:hAnsi="Times New Roman" w:cs="Times New Roman"/>
          <w:sz w:val="24"/>
          <w:szCs w:val="24"/>
        </w:rPr>
        <w:t xml:space="preserve">Tarafsızlıklarını şüpheye düşürün olguları açıklamak gerekir ise; </w:t>
      </w:r>
    </w:p>
    <w:p w:rsidR="00C15BE9" w:rsidRPr="00460872" w:rsidRDefault="00C15BE9" w:rsidP="00C15BE9">
      <w:pPr>
        <w:pStyle w:val="ListeParagraf"/>
        <w:ind w:left="0" w:firstLine="1418"/>
        <w:jc w:val="both"/>
        <w:rPr>
          <w:rFonts w:ascii="Times New Roman" w:hAnsi="Times New Roman" w:cs="Times New Roman"/>
          <w:sz w:val="24"/>
          <w:szCs w:val="24"/>
        </w:rPr>
      </w:pPr>
      <w:r w:rsidRPr="00460872">
        <w:rPr>
          <w:rFonts w:ascii="Times New Roman" w:hAnsi="Times New Roman" w:cs="Times New Roman"/>
          <w:sz w:val="24"/>
          <w:szCs w:val="24"/>
        </w:rPr>
        <w:t xml:space="preserve">Bu aşamaya kadar Mahkemeye ilettiğimiz, </w:t>
      </w:r>
      <w:r w:rsidRPr="00460872">
        <w:rPr>
          <w:rFonts w:ascii="Times New Roman" w:hAnsi="Times New Roman" w:cs="Times New Roman"/>
          <w:sz w:val="24"/>
          <w:szCs w:val="24"/>
          <w:highlight w:val="yellow"/>
        </w:rPr>
        <w:t xml:space="preserve">“İddianamenin iadesi”, “Durma kararı verilmesi”, </w:t>
      </w:r>
      <w:proofErr w:type="gramStart"/>
      <w:r w:rsidRPr="00460872">
        <w:rPr>
          <w:rFonts w:ascii="Times New Roman" w:hAnsi="Times New Roman" w:cs="Times New Roman"/>
          <w:sz w:val="24"/>
          <w:szCs w:val="24"/>
          <w:highlight w:val="yellow"/>
        </w:rPr>
        <w:t>“ Yetkisizlik</w:t>
      </w:r>
      <w:proofErr w:type="gramEnd"/>
      <w:r w:rsidRPr="00460872">
        <w:rPr>
          <w:rFonts w:ascii="Times New Roman" w:hAnsi="Times New Roman" w:cs="Times New Roman"/>
          <w:sz w:val="24"/>
          <w:szCs w:val="24"/>
          <w:highlight w:val="yellow"/>
        </w:rPr>
        <w:t>”, “Görevsizlik”, “Bekletici mesele yapılması kararı verilmesi”, “Birleştirme kararı verilmesi”</w:t>
      </w:r>
      <w:r w:rsidRPr="00460872">
        <w:rPr>
          <w:rFonts w:ascii="Times New Roman" w:hAnsi="Times New Roman" w:cs="Times New Roman"/>
          <w:sz w:val="24"/>
          <w:szCs w:val="24"/>
        </w:rPr>
        <w:t xml:space="preserve"> taleplerimin tümü, tamamen hukuka aykırı bir şekilde, hiçbir gerekçe gösterilmeksizin reddedilmiştir. </w:t>
      </w:r>
      <w:r w:rsidRPr="00460872">
        <w:rPr>
          <w:rFonts w:ascii="Times New Roman" w:hAnsi="Times New Roman" w:cs="Times New Roman"/>
          <w:sz w:val="24"/>
          <w:szCs w:val="24"/>
          <w:highlight w:val="yellow"/>
        </w:rPr>
        <w:t>(Boyalı kısım talep edilen hususlara bağlı olarak yazılacaktır.)</w:t>
      </w:r>
      <w:r w:rsidRPr="00460872">
        <w:rPr>
          <w:rFonts w:ascii="Times New Roman" w:hAnsi="Times New Roman" w:cs="Times New Roman"/>
          <w:sz w:val="24"/>
          <w:szCs w:val="24"/>
        </w:rPr>
        <w:t xml:space="preserve"> </w:t>
      </w:r>
    </w:p>
    <w:p w:rsidR="00C15BE9" w:rsidRPr="00460872" w:rsidRDefault="00C15BE9" w:rsidP="00C15BE9">
      <w:pPr>
        <w:pStyle w:val="ListeParagraf"/>
        <w:ind w:left="0" w:firstLine="1418"/>
        <w:jc w:val="both"/>
        <w:rPr>
          <w:rFonts w:ascii="Times New Roman" w:hAnsi="Times New Roman" w:cs="Times New Roman"/>
          <w:sz w:val="24"/>
          <w:szCs w:val="24"/>
        </w:rPr>
      </w:pPr>
    </w:p>
    <w:p w:rsidR="00C15BE9" w:rsidRPr="00460872" w:rsidRDefault="00C15BE9" w:rsidP="00C15BE9">
      <w:pPr>
        <w:pStyle w:val="ListeParagraf"/>
        <w:ind w:left="0" w:firstLine="1418"/>
        <w:jc w:val="both"/>
        <w:rPr>
          <w:rFonts w:ascii="Times New Roman" w:hAnsi="Times New Roman" w:cs="Times New Roman"/>
          <w:sz w:val="24"/>
          <w:szCs w:val="24"/>
        </w:rPr>
      </w:pPr>
      <w:r w:rsidRPr="00460872">
        <w:rPr>
          <w:rFonts w:ascii="Times New Roman" w:hAnsi="Times New Roman" w:cs="Times New Roman"/>
          <w:sz w:val="24"/>
          <w:szCs w:val="24"/>
        </w:rPr>
        <w:t>Anayasamızın 141/3 Maddesine göre “Bütün mahkemelerin her türlü kararları gerekçeli olarak yazılmalıdır.” CMK’ nın 34/1. Maddesinde de “Hâkim ve mahkemelerin her türlü kararı, karşı oy dahil, gerekçeli olarak yazılır. Gerekçenin yazımında 230 uncu madde göz önünde bulundurulur. Kararların örneklerinde karşı oylar da gösterilir.” Hükmü yer almaktadır.</w:t>
      </w:r>
    </w:p>
    <w:p w:rsidR="00C15BE9" w:rsidRPr="00460872" w:rsidRDefault="00C15BE9" w:rsidP="00C15BE9">
      <w:pPr>
        <w:pStyle w:val="ListeParagraf"/>
        <w:ind w:left="0" w:firstLine="1418"/>
        <w:jc w:val="both"/>
        <w:rPr>
          <w:rFonts w:ascii="Times New Roman" w:hAnsi="Times New Roman" w:cs="Times New Roman"/>
          <w:sz w:val="24"/>
          <w:szCs w:val="24"/>
        </w:rPr>
      </w:pPr>
    </w:p>
    <w:p w:rsidR="00C15BE9" w:rsidRPr="00460872" w:rsidRDefault="00C15BE9" w:rsidP="00C15BE9">
      <w:pPr>
        <w:pStyle w:val="ListeParagraf"/>
        <w:ind w:left="0" w:firstLine="1418"/>
        <w:jc w:val="both"/>
        <w:rPr>
          <w:rFonts w:ascii="Times New Roman" w:hAnsi="Times New Roman" w:cs="Times New Roman"/>
          <w:sz w:val="24"/>
          <w:szCs w:val="24"/>
        </w:rPr>
      </w:pPr>
      <w:r w:rsidRPr="00460872">
        <w:rPr>
          <w:rFonts w:ascii="Times New Roman" w:hAnsi="Times New Roman" w:cs="Times New Roman"/>
          <w:sz w:val="24"/>
          <w:szCs w:val="24"/>
        </w:rPr>
        <w:t>Mahkemenin taleplerim hakkında olumsuz karar vermesi tek başına “tarafsızlığı şüpheye düşüren” hal olarak görülmeyebilir. Ancak taleplerim ile ilgili olarak, sayın Mahkeme tarafından, herhangi bir hukuki tartışma yapılmaksızın, Anayasanın 141/3 ve CMK’ nın 34/1 Maddesinde yer alan açık düzenlemelere rağmen ve bu düzenlemeler hatırlatıldığı halde ısrarla “gerekçesiz olarak karar verilmiş olması”, “gerekçenin hukukilikten uzak olması” nedeni ile Mahkeme heyetinin “tarafsızlığı” konusunda şüpheye düşmeme neden olan başlıca olgu olmuştur.</w:t>
      </w:r>
    </w:p>
    <w:p w:rsidR="00C15BE9" w:rsidRPr="00460872" w:rsidRDefault="00C15BE9" w:rsidP="00C15BE9">
      <w:pPr>
        <w:pStyle w:val="ListeParagraf"/>
        <w:ind w:firstLine="1418"/>
        <w:jc w:val="both"/>
        <w:rPr>
          <w:rFonts w:ascii="Times New Roman" w:hAnsi="Times New Roman" w:cs="Times New Roman"/>
          <w:sz w:val="24"/>
          <w:szCs w:val="24"/>
        </w:rPr>
      </w:pPr>
    </w:p>
    <w:p w:rsidR="00C15BE9" w:rsidRPr="00460872" w:rsidRDefault="00C15BE9" w:rsidP="00C15BE9">
      <w:pPr>
        <w:pStyle w:val="ListeParagraf"/>
        <w:ind w:left="0" w:firstLine="1418"/>
        <w:jc w:val="both"/>
        <w:rPr>
          <w:rFonts w:ascii="Times New Roman" w:hAnsi="Times New Roman" w:cs="Times New Roman"/>
          <w:sz w:val="24"/>
          <w:szCs w:val="24"/>
        </w:rPr>
      </w:pPr>
      <w:r w:rsidRPr="00460872">
        <w:rPr>
          <w:rFonts w:ascii="Times New Roman" w:hAnsi="Times New Roman" w:cs="Times New Roman"/>
          <w:sz w:val="24"/>
          <w:szCs w:val="24"/>
        </w:rPr>
        <w:t>CMK’ da görev yasakları tek tek saymıştır (m. 22, 23 CMK); ancak bu durumların dışında, sayılmamış birtakım nedenlerden dolayı da hâkimin tarafsız yargılama yapamaması söz konusu olabilir. CMK bu gerçeği gözden kaçırmamak için, 24'ncü maddenin ilk fıkrasında " Hâkimin davaya bakamayacağı hâllerde reddi istenebileceği gibi, tarafsızlığını şüpheye düşürecek diğer sebeplerden dolayı da reddi istenebilir." demek suretiyle sayılmış nedenler dışında kalan durumlara da yer ayırmıştır. Bu düzenlemeden çıkan sonuç; “Tarafsızlığı şüpheye düşüren hal” kavramının yasada sayılanların dışında, hâkimin reddi sebebi olabilecek diğer nedenleri kapsayan genel bir düzenleme olduğudur.</w:t>
      </w:r>
    </w:p>
    <w:p w:rsidR="00C15BE9" w:rsidRPr="00460872" w:rsidRDefault="00C15BE9" w:rsidP="00C15BE9">
      <w:pPr>
        <w:pStyle w:val="ListeParagraf"/>
        <w:ind w:left="0" w:firstLine="1418"/>
        <w:jc w:val="both"/>
        <w:rPr>
          <w:rFonts w:ascii="Times New Roman" w:hAnsi="Times New Roman" w:cs="Times New Roman"/>
          <w:sz w:val="24"/>
          <w:szCs w:val="24"/>
        </w:rPr>
      </w:pPr>
      <w:r w:rsidRPr="00460872">
        <w:rPr>
          <w:rFonts w:ascii="Times New Roman" w:hAnsi="Times New Roman" w:cs="Times New Roman"/>
          <w:sz w:val="24"/>
          <w:szCs w:val="24"/>
        </w:rPr>
        <w:t xml:space="preserve">  </w:t>
      </w:r>
    </w:p>
    <w:p w:rsidR="00C15BE9" w:rsidRPr="00460872" w:rsidRDefault="00C15BE9" w:rsidP="00C15BE9">
      <w:pPr>
        <w:pStyle w:val="ListeParagraf"/>
        <w:ind w:left="0" w:firstLine="1418"/>
        <w:jc w:val="both"/>
        <w:rPr>
          <w:rFonts w:ascii="Times New Roman" w:hAnsi="Times New Roman" w:cs="Times New Roman"/>
          <w:sz w:val="24"/>
          <w:szCs w:val="24"/>
        </w:rPr>
      </w:pPr>
      <w:r w:rsidRPr="00460872">
        <w:rPr>
          <w:rFonts w:ascii="Times New Roman" w:hAnsi="Times New Roman" w:cs="Times New Roman"/>
          <w:sz w:val="24"/>
          <w:szCs w:val="24"/>
        </w:rPr>
        <w:lastRenderedPageBreak/>
        <w:t xml:space="preserve">Hâkimin taraflara eşit mesafede bulunmasına (m. 10 AY), objektif olmasına tarafsızlık denir. Avrupa İnsan Hakları Mahkemesi'ne göre tarafsızlığın biri sübjektif, diğeri objektif olmak üzere iki yönü vardır. Sübjektif anlamda tarafsızlık, mahkeme üyesi hâkimin birey olarak tarafsız olmasıdır. Objektif tarafsızlık ise, mahkemenin kurum olarak kişide bıraktığı güven verici izlenim ve görünümdür. </w:t>
      </w:r>
    </w:p>
    <w:p w:rsidR="00C15BE9" w:rsidRPr="00460872" w:rsidRDefault="00C15BE9" w:rsidP="00C15BE9">
      <w:pPr>
        <w:pStyle w:val="ListeParagraf"/>
        <w:ind w:left="0" w:firstLine="1418"/>
        <w:jc w:val="both"/>
        <w:rPr>
          <w:rFonts w:ascii="Times New Roman" w:hAnsi="Times New Roman" w:cs="Times New Roman"/>
          <w:sz w:val="24"/>
          <w:szCs w:val="24"/>
        </w:rPr>
      </w:pPr>
    </w:p>
    <w:p w:rsidR="00C15BE9" w:rsidRPr="00460872" w:rsidRDefault="00C15BE9" w:rsidP="00C15BE9">
      <w:pPr>
        <w:pStyle w:val="ListeParagraf"/>
        <w:ind w:left="0" w:firstLine="1418"/>
        <w:jc w:val="both"/>
        <w:rPr>
          <w:rFonts w:ascii="Times New Roman" w:hAnsi="Times New Roman" w:cs="Times New Roman"/>
          <w:sz w:val="24"/>
          <w:szCs w:val="24"/>
        </w:rPr>
      </w:pPr>
      <w:r w:rsidRPr="00460872">
        <w:rPr>
          <w:rFonts w:ascii="Times New Roman" w:hAnsi="Times New Roman" w:cs="Times New Roman"/>
          <w:sz w:val="24"/>
          <w:szCs w:val="24"/>
        </w:rPr>
        <w:t>Bağımsızlık, kimseden emir almamak; tarafsızlık ise, iddia ve savunma makamları bakımından objektif davranmak, birini veya diğerini kayırmamak demektir. Hâkimin bağımsız ve tarafsız olmasının insan hakları bakımından büyük öneminin bulunduğu açıktır. Hâkimleri bağımsız ve tarafsız olmayan, belli kimselerin özellikle de iktidarın talepleri doğrultusunda karar veren bir devlete hukuk devleti denemez. Bu ilke Anayasada (m. 138 vd.), İHEB'de (m. 10), İHAS'da (m. 6/1), MvSHS'de (m. 14/1 cüm. 2) ve kanunlarda, (örneğin m. 22 vd. CMK) düzenlenmiştir.</w:t>
      </w:r>
    </w:p>
    <w:p w:rsidR="00C15BE9" w:rsidRPr="00460872" w:rsidRDefault="00C15BE9" w:rsidP="00C15BE9">
      <w:pPr>
        <w:pStyle w:val="ListeParagraf"/>
        <w:ind w:left="0" w:firstLine="1418"/>
        <w:jc w:val="both"/>
        <w:rPr>
          <w:rFonts w:ascii="Times New Roman" w:hAnsi="Times New Roman" w:cs="Times New Roman"/>
          <w:sz w:val="24"/>
          <w:szCs w:val="24"/>
        </w:rPr>
      </w:pPr>
    </w:p>
    <w:p w:rsidR="00C15BE9" w:rsidRPr="00460872" w:rsidRDefault="00C15BE9" w:rsidP="00C15BE9">
      <w:pPr>
        <w:pStyle w:val="ListeParagraf"/>
        <w:ind w:left="0" w:firstLine="1418"/>
        <w:jc w:val="both"/>
        <w:rPr>
          <w:rFonts w:ascii="Times New Roman" w:hAnsi="Times New Roman" w:cs="Times New Roman"/>
          <w:sz w:val="24"/>
          <w:szCs w:val="24"/>
        </w:rPr>
      </w:pPr>
      <w:r w:rsidRPr="00460872">
        <w:rPr>
          <w:rFonts w:ascii="Times New Roman" w:hAnsi="Times New Roman" w:cs="Times New Roman"/>
          <w:sz w:val="24"/>
          <w:szCs w:val="24"/>
        </w:rPr>
        <w:t xml:space="preserve">AİHS'in 6. maddesinde yargı bağımsızlığı ve tarafsızlığı birlikte tek bir kavram olarak güvence altına alınmıştır. Bağımsızlık konusunda ise, mahkeme, bir mahkemenin bağımsızlığını araştırırken, üyelerinin atanma ve görevden alınma usulüne, görev süresine, üyelere emir verme yetkisine sahip bir makamın bulunup bulunmadığına, üyelerin her türlü etkiden korunmasını sağlayacak önlemlerin alınıp alınmadığına ve mahkemenin </w:t>
      </w:r>
      <w:r w:rsidRPr="00460872">
        <w:rPr>
          <w:rFonts w:ascii="Times New Roman" w:hAnsi="Times New Roman" w:cs="Times New Roman"/>
          <w:b/>
          <w:sz w:val="24"/>
          <w:szCs w:val="24"/>
        </w:rPr>
        <w:t>genel olarak bağımsız bir görünüm verip vermediğine</w:t>
      </w:r>
      <w:r w:rsidRPr="00460872">
        <w:rPr>
          <w:rFonts w:ascii="Times New Roman" w:hAnsi="Times New Roman" w:cs="Times New Roman"/>
          <w:sz w:val="24"/>
          <w:szCs w:val="24"/>
        </w:rPr>
        <w:t xml:space="preserve"> bakmaktadır. Bağımsızlık kavramıyla yakından ilgili olan tarafsızlık ise mahkemenin veya mahkeme üyelerinin bazısının taraflar düzeyinde onların </w:t>
      </w:r>
      <w:proofErr w:type="gramStart"/>
      <w:r w:rsidRPr="00460872">
        <w:rPr>
          <w:rFonts w:ascii="Times New Roman" w:hAnsi="Times New Roman" w:cs="Times New Roman"/>
          <w:sz w:val="24"/>
          <w:szCs w:val="24"/>
        </w:rPr>
        <w:t>leh</w:t>
      </w:r>
      <w:proofErr w:type="gramEnd"/>
      <w:r w:rsidRPr="00460872">
        <w:rPr>
          <w:rFonts w:ascii="Times New Roman" w:hAnsi="Times New Roman" w:cs="Times New Roman"/>
          <w:sz w:val="24"/>
          <w:szCs w:val="24"/>
        </w:rPr>
        <w:t xml:space="preserve"> veya aleyhine bir duygu veya çıkara sahip olmaması demektir. AİHM, tarafsızlık kavramını objektif ve sübjektif olmak üzere iki ayrı açıdan ele almaktadır. Sübjektif tarafsızlık, mahkeme üyesi hâkimin kişisel tarafsızlığını ifade eder ve aksi sabit oluncaya kadar var sayılır. Objektif tarafsızlık ise kurum olarak mahkemenin kişide bıraktığı izlenim yani hak arayanlara güven veren tarafsız bir görünüme sahip bulunmasıdır. Bunun değerlendirilmesi organik (mahkemenin kuruluş şekli) ve fonksiyonel (görevin yerine getirilme tarzı) yönlerden yapılmaktadır. </w:t>
      </w:r>
      <w:r w:rsidRPr="00460872">
        <w:rPr>
          <w:rStyle w:val="DipnotBavurusu"/>
          <w:rFonts w:ascii="Times New Roman" w:hAnsi="Times New Roman" w:cs="Times New Roman"/>
          <w:sz w:val="24"/>
          <w:szCs w:val="24"/>
        </w:rPr>
        <w:footnoteReference w:id="3"/>
      </w:r>
    </w:p>
    <w:p w:rsidR="00C15BE9" w:rsidRPr="00460872" w:rsidRDefault="00C15BE9" w:rsidP="00C15BE9">
      <w:pPr>
        <w:pStyle w:val="ListeParagraf"/>
        <w:ind w:left="0" w:firstLine="1418"/>
        <w:jc w:val="both"/>
        <w:rPr>
          <w:rFonts w:ascii="Times New Roman" w:hAnsi="Times New Roman" w:cs="Times New Roman"/>
          <w:sz w:val="24"/>
          <w:szCs w:val="24"/>
        </w:rPr>
      </w:pPr>
    </w:p>
    <w:p w:rsidR="00C15BE9" w:rsidRPr="00460872" w:rsidRDefault="00C15BE9" w:rsidP="00C15BE9">
      <w:pPr>
        <w:pStyle w:val="ListeParagraf"/>
        <w:ind w:left="0" w:firstLine="1418"/>
        <w:jc w:val="both"/>
        <w:rPr>
          <w:rFonts w:ascii="Times New Roman" w:hAnsi="Times New Roman" w:cs="Times New Roman"/>
          <w:sz w:val="24"/>
          <w:szCs w:val="24"/>
        </w:rPr>
      </w:pPr>
      <w:r w:rsidRPr="00460872">
        <w:rPr>
          <w:rFonts w:ascii="Times New Roman" w:hAnsi="Times New Roman" w:cs="Times New Roman"/>
          <w:sz w:val="24"/>
          <w:szCs w:val="24"/>
        </w:rPr>
        <w:t>Yargıtay önemli bir ilke kararında; "yargılanan kişilere adil yargılanma haklarının tanınmış olması için mahkeme kurulunun tarafsız, yansız ve adil olması da yeterli olmamakta, bunun böyle olduğunun yargılanan kişilerce de objektif ölçülere göre kabul edilebilir nitelikte olması da gerekmektedir. Başka bir anlatımla, AİHM'nin kimi kararlarında da vurgulandığı gibi, SÖZDE ADALET YETMEZ GÖZDE ADALET DE LAZIMDIR. (Yar.7.CD. 2.11.2006, E.2005/15803; K.2006/16846)</w:t>
      </w:r>
      <w:r w:rsidRPr="00460872">
        <w:rPr>
          <w:rStyle w:val="DipnotBavurusu"/>
          <w:rFonts w:ascii="Times New Roman" w:hAnsi="Times New Roman" w:cs="Times New Roman"/>
          <w:sz w:val="24"/>
          <w:szCs w:val="24"/>
        </w:rPr>
        <w:t xml:space="preserve"> </w:t>
      </w:r>
      <w:r w:rsidRPr="00460872">
        <w:rPr>
          <w:rStyle w:val="DipnotBavurusu"/>
          <w:rFonts w:ascii="Times New Roman" w:hAnsi="Times New Roman" w:cs="Times New Roman"/>
          <w:sz w:val="24"/>
          <w:szCs w:val="24"/>
        </w:rPr>
        <w:footnoteReference w:id="4"/>
      </w:r>
    </w:p>
    <w:p w:rsidR="00C15BE9" w:rsidRPr="00460872" w:rsidRDefault="00C15BE9" w:rsidP="00C15BE9">
      <w:pPr>
        <w:pStyle w:val="ListeParagraf"/>
        <w:ind w:left="0" w:firstLine="1418"/>
        <w:jc w:val="both"/>
        <w:rPr>
          <w:rFonts w:ascii="Times New Roman" w:hAnsi="Times New Roman" w:cs="Times New Roman"/>
          <w:sz w:val="24"/>
          <w:szCs w:val="24"/>
        </w:rPr>
      </w:pPr>
    </w:p>
    <w:p w:rsidR="00C15BE9" w:rsidRPr="00460872" w:rsidRDefault="00C15BE9" w:rsidP="00C15BE9">
      <w:pPr>
        <w:pStyle w:val="ListeParagraf"/>
        <w:ind w:left="0" w:firstLine="1418"/>
        <w:jc w:val="both"/>
        <w:rPr>
          <w:rFonts w:ascii="Times New Roman" w:hAnsi="Times New Roman" w:cs="Times New Roman"/>
          <w:sz w:val="24"/>
          <w:szCs w:val="24"/>
        </w:rPr>
      </w:pPr>
      <w:r w:rsidRPr="00460872">
        <w:rPr>
          <w:rFonts w:ascii="Times New Roman" w:hAnsi="Times New Roman" w:cs="Times New Roman"/>
          <w:sz w:val="24"/>
          <w:szCs w:val="24"/>
        </w:rPr>
        <w:t xml:space="preserve">Doktrinde tarafsızlık konusu ile ilgili olarak Kunter de şu görüşleri dile getirmiştir; Psikolojik hüküm bakımından aranan vasıflar içinde ikisi çok önemli olduklarından doktrin ve kanunlar bunlar üzerinde durmak lüzumunu duymuşlardır. Bunlara bağımsızlık ve tarafsızlık denile gelmekte ise de biz, tarafsızlık yerine, onu da içeren "objektiflikten" söz edilerek bu iki temel vasfı "bağımsızlık ve objektiflik" diye adlandırmaktan yanayız. Bağımsızlık ve tarafsızlık denile gelen vasıflar o kadar önemli görülmüşlerdir ki vasıf olmaktan çıkmışlar ve sanık için bir hak olarak kabul olunmuşlardır. Gerçekten Birleşmiş Milletler "İnsan Hakları Evrensel Beyannamesi’nde şöyle denilmektedir: "Herkes haklarının, borçlarının veya kendisine karşı cezai mahiyette herhangi bir isnadın tespitinde, davanın </w:t>
      </w:r>
      <w:r w:rsidRPr="00460872">
        <w:rPr>
          <w:rFonts w:ascii="Times New Roman" w:hAnsi="Times New Roman" w:cs="Times New Roman"/>
          <w:sz w:val="24"/>
          <w:szCs w:val="24"/>
        </w:rPr>
        <w:lastRenderedPageBreak/>
        <w:t xml:space="preserve">bağımsız ve tarafsız bir mahkeme tarafından... görülmesi hakkına sahiptir" (İHEB 10). İnsan Hakları Avrupa Sözleşmesi de mahkemenin bağımsız ve tarafsız olmasını aramaktadır (İHAS 6.1). </w:t>
      </w:r>
    </w:p>
    <w:p w:rsidR="00C15BE9" w:rsidRPr="00460872" w:rsidRDefault="00C15BE9" w:rsidP="00C15BE9">
      <w:pPr>
        <w:pStyle w:val="ListeParagraf"/>
        <w:ind w:left="0" w:firstLine="1418"/>
        <w:jc w:val="both"/>
        <w:rPr>
          <w:rFonts w:ascii="Times New Roman" w:hAnsi="Times New Roman" w:cs="Times New Roman"/>
          <w:sz w:val="24"/>
          <w:szCs w:val="24"/>
        </w:rPr>
      </w:pPr>
    </w:p>
    <w:p w:rsidR="00C15BE9" w:rsidRPr="00460872" w:rsidRDefault="00C15BE9" w:rsidP="00C15BE9">
      <w:pPr>
        <w:pStyle w:val="ListeParagraf"/>
        <w:ind w:left="0" w:firstLine="1418"/>
        <w:jc w:val="both"/>
        <w:rPr>
          <w:rFonts w:ascii="Times New Roman" w:hAnsi="Times New Roman" w:cs="Times New Roman"/>
          <w:sz w:val="24"/>
          <w:szCs w:val="24"/>
        </w:rPr>
      </w:pPr>
      <w:r w:rsidRPr="00460872">
        <w:rPr>
          <w:rFonts w:ascii="Times New Roman" w:hAnsi="Times New Roman" w:cs="Times New Roman"/>
          <w:sz w:val="24"/>
          <w:szCs w:val="24"/>
        </w:rPr>
        <w:t xml:space="preserve">Hâkimin taraflar bakımından objektif olmasına, yani taraflar bakımından sübjektif davranmamasına “hâkimin tarafsızlığı" denilir. Bu tarafsızlık, taraf makamlarında aynı durumda başkaları da olsa, aynı kararın verilmesini sağlar. Anayasa "herkes... kanun önünde eşittir" (m. 121/1) derken bunu kastetmektedir. Adalet sembolünün elinde terazi bulunan gözü kapalı bir kişi olarak kabul edilegelmesi, hâkimin taraflardan birinin olumlu veya olumsuz etkisi altında kalmaması gerektiğini gösterir. Hâkim gözü ne kadar kapalı olursa yani taraflara yabancı kalabildiği ölçüde doğru ve isabetli karar verir. </w:t>
      </w:r>
      <w:r w:rsidRPr="00460872">
        <w:rPr>
          <w:rStyle w:val="DipnotBavurusu"/>
          <w:rFonts w:ascii="Times New Roman" w:hAnsi="Times New Roman" w:cs="Times New Roman"/>
          <w:sz w:val="24"/>
          <w:szCs w:val="24"/>
        </w:rPr>
        <w:footnoteReference w:id="5"/>
      </w:r>
      <w:r w:rsidRPr="00460872">
        <w:rPr>
          <w:rFonts w:ascii="Times New Roman" w:hAnsi="Times New Roman" w:cs="Times New Roman"/>
          <w:sz w:val="24"/>
          <w:szCs w:val="24"/>
        </w:rPr>
        <w:t xml:space="preserve">    </w:t>
      </w:r>
    </w:p>
    <w:p w:rsidR="00C15BE9" w:rsidRPr="00460872" w:rsidRDefault="00C15BE9" w:rsidP="00C15BE9">
      <w:pPr>
        <w:pStyle w:val="ListeParagraf"/>
        <w:ind w:left="0" w:firstLine="1418"/>
        <w:jc w:val="both"/>
        <w:rPr>
          <w:rFonts w:ascii="Times New Roman" w:hAnsi="Times New Roman" w:cs="Times New Roman"/>
          <w:sz w:val="24"/>
          <w:szCs w:val="24"/>
        </w:rPr>
      </w:pPr>
    </w:p>
    <w:p w:rsidR="00C15BE9" w:rsidRPr="00460872" w:rsidRDefault="00C15BE9" w:rsidP="00C15BE9">
      <w:pPr>
        <w:pStyle w:val="ListeParagraf"/>
        <w:ind w:left="0" w:firstLine="1418"/>
        <w:jc w:val="both"/>
        <w:rPr>
          <w:rFonts w:ascii="Times New Roman" w:hAnsi="Times New Roman" w:cs="Times New Roman"/>
          <w:sz w:val="24"/>
          <w:szCs w:val="24"/>
        </w:rPr>
      </w:pPr>
      <w:r w:rsidRPr="00460872">
        <w:rPr>
          <w:rFonts w:ascii="Times New Roman" w:hAnsi="Times New Roman" w:cs="Times New Roman"/>
          <w:sz w:val="24"/>
          <w:szCs w:val="24"/>
        </w:rPr>
        <w:t>Mahkemenin ve mahkemede görev yapan Hakimlerin tarafsızlığının; a- Fonksiyonel (görevin yerine getirilme tarzı) b- Organik (mahkemenin kuruluş şekli) yönlerden değerlendirilmesi gerekir.</w:t>
      </w:r>
    </w:p>
    <w:p w:rsidR="00C15BE9" w:rsidRPr="00460872" w:rsidRDefault="00C15BE9" w:rsidP="00C15BE9">
      <w:pPr>
        <w:pStyle w:val="ListeParagraf"/>
        <w:ind w:left="0" w:firstLine="1418"/>
        <w:jc w:val="both"/>
        <w:rPr>
          <w:rFonts w:ascii="Times New Roman" w:hAnsi="Times New Roman" w:cs="Times New Roman"/>
          <w:sz w:val="24"/>
          <w:szCs w:val="24"/>
        </w:rPr>
      </w:pPr>
    </w:p>
    <w:p w:rsidR="00C15BE9" w:rsidRPr="00460872" w:rsidRDefault="00C15BE9" w:rsidP="00C15BE9">
      <w:pPr>
        <w:pStyle w:val="ListeParagraf"/>
        <w:ind w:left="0" w:firstLine="1418"/>
        <w:jc w:val="both"/>
        <w:rPr>
          <w:rFonts w:ascii="Times New Roman" w:hAnsi="Times New Roman" w:cs="Times New Roman"/>
          <w:sz w:val="24"/>
          <w:szCs w:val="24"/>
        </w:rPr>
      </w:pPr>
      <w:r w:rsidRPr="00460872">
        <w:rPr>
          <w:rFonts w:ascii="Times New Roman" w:hAnsi="Times New Roman" w:cs="Times New Roman"/>
          <w:sz w:val="24"/>
          <w:szCs w:val="24"/>
        </w:rPr>
        <w:t>Yukarıda da açıklandığı üzere Mahkemenin yargılamanın geldiği aşama itibari ile kimi uygulamaları ve taleplerime ilişkin gerekçeden yoksun kararları nedeni ile, mahkemenin tarafımda bıraktığı izlenim “güven veren” ve “tarafsız bir görüntü” içermediğidir. Mahkemenin görevi yerine getirme tarzı itibari ile “tarafsızlığı şüpheye düşüren” hal olgusu gerçekleşmiştir.</w:t>
      </w:r>
    </w:p>
    <w:p w:rsidR="00B33137" w:rsidRPr="00460872" w:rsidRDefault="00B33137" w:rsidP="00C15BE9">
      <w:pPr>
        <w:pStyle w:val="ListeParagraf"/>
        <w:ind w:left="0" w:firstLine="1418"/>
        <w:jc w:val="both"/>
        <w:rPr>
          <w:rFonts w:ascii="Times New Roman" w:hAnsi="Times New Roman" w:cs="Times New Roman"/>
          <w:sz w:val="24"/>
          <w:szCs w:val="24"/>
        </w:rPr>
      </w:pPr>
    </w:p>
    <w:p w:rsidR="00B33137" w:rsidRPr="00460872" w:rsidRDefault="00B33137" w:rsidP="00B33137">
      <w:pPr>
        <w:pStyle w:val="ListeParagraf"/>
        <w:ind w:left="0" w:firstLine="1418"/>
        <w:jc w:val="both"/>
        <w:rPr>
          <w:rFonts w:ascii="Times New Roman" w:hAnsi="Times New Roman" w:cs="Times New Roman"/>
          <w:b/>
          <w:sz w:val="24"/>
          <w:szCs w:val="24"/>
        </w:rPr>
      </w:pPr>
      <w:r w:rsidRPr="00460872">
        <w:rPr>
          <w:rFonts w:ascii="Times New Roman" w:hAnsi="Times New Roman" w:cs="Times New Roman"/>
          <w:b/>
          <w:sz w:val="24"/>
          <w:szCs w:val="24"/>
        </w:rPr>
        <w:t xml:space="preserve">Mahkemenin kuruluşu (organik) yönden “tarafsızlık ve bağımsızlık” değerlendirilecek olur ise;   </w:t>
      </w:r>
    </w:p>
    <w:p w:rsidR="00B33137" w:rsidRPr="00460872" w:rsidRDefault="00B33137" w:rsidP="00B33137">
      <w:pPr>
        <w:suppressAutoHyphens/>
        <w:ind w:firstLine="1418"/>
        <w:jc w:val="both"/>
        <w:rPr>
          <w:rFonts w:ascii="Times New Roman" w:eastAsia="Times New Roman" w:hAnsi="Times New Roman" w:cs="Times New Roman"/>
          <w:color w:val="00000A"/>
          <w:sz w:val="24"/>
          <w:szCs w:val="24"/>
        </w:rPr>
      </w:pPr>
      <w:bookmarkStart w:id="0" w:name="__DdeLink__580_897636196"/>
      <w:r w:rsidRPr="00460872">
        <w:rPr>
          <w:rFonts w:ascii="Times New Roman" w:eastAsia="Times New Roman" w:hAnsi="Times New Roman" w:cs="Times New Roman"/>
          <w:color w:val="060606"/>
          <w:sz w:val="24"/>
          <w:szCs w:val="24"/>
        </w:rPr>
        <w:t>AİHS’nin 6. maddesinde “Herkes … yasayla kurulmuş, bağımsız ve tarafsız bir mahkeme tarafından davasının … görülmesini isteme hakkına sahiptir.” denilmektedir.</w:t>
      </w:r>
      <w:bookmarkEnd w:id="0"/>
      <w:r w:rsidRPr="00460872">
        <w:rPr>
          <w:rFonts w:ascii="Times New Roman" w:eastAsia="Times New Roman" w:hAnsi="Times New Roman" w:cs="Times New Roman"/>
          <w:color w:val="060606"/>
          <w:sz w:val="24"/>
          <w:szCs w:val="24"/>
        </w:rPr>
        <w:t xml:space="preserve"> "Yasayla kurulmuş" ibaresi doğal hakimlik ilkesini garanti altına almaktadır. "Yasayla kurulmuş mahkeme", kanunla kurulan, yürütme organları karşısında bağımsız ve tarafsız yargılama usulü güvencesine sahip bir makamı ifade etmektedir. Mahkemenin içtihadına göre, 6. Maddede yer alan “kanunla kurulmuş” ifadesi ile kastedilen “demokratik bir toplumda yargı teşkilatının Yürütmenin takdirine bağlı olmadığı ve Parlamentoda kabul edilen mevzuat ile düzenleme yapılabileceği” dir.  </w:t>
      </w:r>
      <w:r w:rsidRPr="00460872">
        <w:rPr>
          <w:rFonts w:ascii="Times New Roman" w:eastAsia="Times New Roman" w:hAnsi="Times New Roman" w:cs="Times New Roman"/>
          <w:b/>
          <w:bCs/>
          <w:color w:val="060606"/>
          <w:sz w:val="24"/>
          <w:szCs w:val="24"/>
        </w:rPr>
        <w:t>AİHM, bir mahkemenin bağımsız olup olmadığına karar verirken; üyelerinin atanma biçimi, görev süreleri, dışarıdan baskılara karşı garantilerin varlığı ve kurumun bağımsız bir görünüme sahip olup olmadığı gibi hususları göz önünde bulundurmaktadır</w:t>
      </w:r>
      <w:r w:rsidRPr="00460872">
        <w:rPr>
          <w:rFonts w:ascii="Times New Roman" w:eastAsia="Times New Roman" w:hAnsi="Times New Roman" w:cs="Times New Roman"/>
          <w:color w:val="060606"/>
          <w:sz w:val="24"/>
          <w:szCs w:val="24"/>
        </w:rPr>
        <w:t>.</w:t>
      </w:r>
    </w:p>
    <w:p w:rsidR="00B33137" w:rsidRPr="00460872" w:rsidRDefault="00B33137" w:rsidP="00B33137">
      <w:pPr>
        <w:suppressAutoHyphens/>
        <w:ind w:firstLine="1418"/>
        <w:jc w:val="both"/>
        <w:rPr>
          <w:rFonts w:ascii="Times New Roman" w:eastAsia="Times New Roman" w:hAnsi="Times New Roman" w:cs="Times New Roman"/>
          <w:color w:val="060606"/>
          <w:sz w:val="24"/>
          <w:szCs w:val="24"/>
        </w:rPr>
      </w:pPr>
      <w:r w:rsidRPr="00460872">
        <w:rPr>
          <w:rFonts w:ascii="Times New Roman" w:eastAsia="Times New Roman" w:hAnsi="Times New Roman" w:cs="Times New Roman"/>
          <w:color w:val="060606"/>
          <w:sz w:val="24"/>
          <w:szCs w:val="24"/>
        </w:rPr>
        <w:t xml:space="preserve">Yasayla kurulan mahkeme koşulu, doğal </w:t>
      </w:r>
      <w:proofErr w:type="gramStart"/>
      <w:r w:rsidRPr="00460872">
        <w:rPr>
          <w:rFonts w:ascii="Times New Roman" w:eastAsia="Times New Roman" w:hAnsi="Times New Roman" w:cs="Times New Roman"/>
          <w:color w:val="060606"/>
          <w:sz w:val="24"/>
          <w:szCs w:val="24"/>
        </w:rPr>
        <w:t>hakim</w:t>
      </w:r>
      <w:proofErr w:type="gramEnd"/>
      <w:r w:rsidRPr="00460872">
        <w:rPr>
          <w:rFonts w:ascii="Times New Roman" w:eastAsia="Times New Roman" w:hAnsi="Times New Roman" w:cs="Times New Roman"/>
          <w:color w:val="060606"/>
          <w:sz w:val="24"/>
          <w:szCs w:val="24"/>
        </w:rPr>
        <w:t xml:space="preserve"> güvencesini de beraberinde getirmektedir. Doğal </w:t>
      </w:r>
      <w:proofErr w:type="gramStart"/>
      <w:r w:rsidRPr="00460872">
        <w:rPr>
          <w:rFonts w:ascii="Times New Roman" w:eastAsia="Times New Roman" w:hAnsi="Times New Roman" w:cs="Times New Roman"/>
          <w:color w:val="060606"/>
          <w:sz w:val="24"/>
          <w:szCs w:val="24"/>
        </w:rPr>
        <w:t>hakim</w:t>
      </w:r>
      <w:proofErr w:type="gramEnd"/>
      <w:r w:rsidRPr="00460872">
        <w:rPr>
          <w:rFonts w:ascii="Times New Roman" w:eastAsia="Times New Roman" w:hAnsi="Times New Roman" w:cs="Times New Roman"/>
          <w:color w:val="060606"/>
          <w:sz w:val="24"/>
          <w:szCs w:val="24"/>
        </w:rPr>
        <w:t xml:space="preserve"> ilkesi, gerek mahkemelerin kuruluş ve yetkilerinin, gerekse izleyecekleri muhakeme usulünün yasayla ve dava konusu uyuşmazlık ortaya çıkmadan önce belirlenmesini ifade eder.  Anayasanın 37. maddesinde: "Hiç kimse kanunen tabi olduğu mahkemeden başka bir merci önüne çıkarılamaz. Bir kimseyi kanunen tabi olduğu mahkemeden başka bir merci önüne çıkarma sonucunu doğuran yargı yetkisine sahip olağanüstü merciler kurulamaz." denilmek suretiyle doğal </w:t>
      </w:r>
      <w:proofErr w:type="gramStart"/>
      <w:r w:rsidRPr="00460872">
        <w:rPr>
          <w:rFonts w:ascii="Times New Roman" w:eastAsia="Times New Roman" w:hAnsi="Times New Roman" w:cs="Times New Roman"/>
          <w:color w:val="060606"/>
          <w:sz w:val="24"/>
          <w:szCs w:val="24"/>
        </w:rPr>
        <w:t>hakim</w:t>
      </w:r>
      <w:proofErr w:type="gramEnd"/>
      <w:r w:rsidRPr="00460872">
        <w:rPr>
          <w:rFonts w:ascii="Times New Roman" w:eastAsia="Times New Roman" w:hAnsi="Times New Roman" w:cs="Times New Roman"/>
          <w:color w:val="060606"/>
          <w:sz w:val="24"/>
          <w:szCs w:val="24"/>
        </w:rPr>
        <w:t xml:space="preserve"> ilkesinin geçerli olduğu ifade edilmiştir.</w:t>
      </w:r>
    </w:p>
    <w:p w:rsidR="00B33137" w:rsidRPr="00460872" w:rsidRDefault="00B33137" w:rsidP="00B33137">
      <w:pPr>
        <w:suppressAutoHyphens/>
        <w:ind w:firstLine="1418"/>
        <w:jc w:val="both"/>
        <w:rPr>
          <w:rFonts w:ascii="Times New Roman" w:eastAsia="Times New Roman" w:hAnsi="Times New Roman" w:cs="Times New Roman"/>
          <w:color w:val="00000A"/>
          <w:sz w:val="24"/>
          <w:szCs w:val="24"/>
        </w:rPr>
      </w:pPr>
      <w:r w:rsidRPr="00460872">
        <w:rPr>
          <w:rFonts w:ascii="Times New Roman" w:eastAsia="Times New Roman" w:hAnsi="Times New Roman" w:cs="Times New Roman"/>
          <w:color w:val="060606"/>
          <w:sz w:val="24"/>
          <w:szCs w:val="24"/>
        </w:rPr>
        <w:t xml:space="preserve">Yine BM Yargı Bağımsızlığı Temel Prensipleri 5. maddesinde;” Herkes, önceden konmuş hukuki usullere göre yargılama yapan olağan mahkemelerde veya yargı yerlerinde yargılanma </w:t>
      </w:r>
      <w:r w:rsidRPr="00460872">
        <w:rPr>
          <w:rFonts w:ascii="Times New Roman" w:eastAsia="Times New Roman" w:hAnsi="Times New Roman" w:cs="Times New Roman"/>
          <w:color w:val="060606"/>
          <w:sz w:val="24"/>
          <w:szCs w:val="24"/>
        </w:rPr>
        <w:lastRenderedPageBreak/>
        <w:t>hakkına sahiptir. Olağan mahkemelere veya yargı yerlerine ait olan yetkilerin ellerinden alınması için konmuş usulleri gereği gibi uygulamayan yargı yerleri kurulamaz.” denilmektedir.</w:t>
      </w:r>
    </w:p>
    <w:p w:rsidR="00B33137" w:rsidRPr="00460872" w:rsidRDefault="00B33137" w:rsidP="00B33137">
      <w:pPr>
        <w:suppressAutoHyphens/>
        <w:ind w:firstLine="1418"/>
        <w:jc w:val="both"/>
        <w:rPr>
          <w:rFonts w:ascii="Times New Roman" w:eastAsia="Times New Roman" w:hAnsi="Times New Roman" w:cs="Times New Roman"/>
          <w:color w:val="00000A"/>
          <w:sz w:val="24"/>
          <w:szCs w:val="24"/>
        </w:rPr>
      </w:pPr>
      <w:r w:rsidRPr="00460872">
        <w:rPr>
          <w:rFonts w:ascii="Times New Roman" w:eastAsia="Times New Roman" w:hAnsi="Times New Roman" w:cs="Times New Roman"/>
          <w:color w:val="060606"/>
          <w:sz w:val="24"/>
          <w:szCs w:val="24"/>
        </w:rPr>
        <w:t>Venedik Komisyonu davaların hâkimlere tevzinin, mümkün olduğu ölçüde önceden kanunla veya kanuna dayalı olarak çıkarılan düzenlemelerle belirlenmiş olan objektif ve şeffaf kıstaslara dayandırılmasını kuvvetle tavsiye etmektedir. İstisna teşkil eden hallerde açıklama getirilmesi gerekmektedir.</w:t>
      </w:r>
    </w:p>
    <w:p w:rsidR="00B33137" w:rsidRPr="00460872" w:rsidRDefault="00B33137" w:rsidP="00B33137">
      <w:pPr>
        <w:suppressAutoHyphens/>
        <w:ind w:firstLine="1418"/>
        <w:jc w:val="both"/>
        <w:rPr>
          <w:rFonts w:ascii="Times New Roman" w:eastAsia="Times New Roman" w:hAnsi="Times New Roman" w:cs="Times New Roman"/>
          <w:color w:val="060606"/>
          <w:sz w:val="24"/>
          <w:szCs w:val="24"/>
        </w:rPr>
      </w:pPr>
      <w:r w:rsidRPr="00460872">
        <w:rPr>
          <w:rFonts w:ascii="Times New Roman" w:eastAsia="Times New Roman" w:hAnsi="Times New Roman" w:cs="Times New Roman"/>
          <w:color w:val="060606"/>
          <w:sz w:val="24"/>
          <w:szCs w:val="24"/>
        </w:rPr>
        <w:t xml:space="preserve">Doğal hakimlik ilkesi, hukuk devleti ilkesinin de bir unsurudur. Doğal hakimlik ilkesinde öne çıkan iki unsur, önceden kurulmuş mahkemenin </w:t>
      </w:r>
      <w:proofErr w:type="gramStart"/>
      <w:r w:rsidRPr="00460872">
        <w:rPr>
          <w:rFonts w:ascii="Times New Roman" w:eastAsia="Times New Roman" w:hAnsi="Times New Roman" w:cs="Times New Roman"/>
          <w:color w:val="060606"/>
          <w:sz w:val="24"/>
          <w:szCs w:val="24"/>
        </w:rPr>
        <w:t>hakimi</w:t>
      </w:r>
      <w:proofErr w:type="gramEnd"/>
      <w:r w:rsidRPr="00460872">
        <w:rPr>
          <w:rFonts w:ascii="Times New Roman" w:eastAsia="Times New Roman" w:hAnsi="Times New Roman" w:cs="Times New Roman"/>
          <w:color w:val="060606"/>
          <w:sz w:val="24"/>
          <w:szCs w:val="24"/>
        </w:rPr>
        <w:t xml:space="preserve"> olma ve yasa ile kurulmuş veya yetkilendirilmiş mahkemenin hakimi olmadır. Bu iki unsur doğal hâkim ilkesinin varlığını saptamakta her zaman yeterli olmaz. Nitekim önceden kurulmuş bir mahkemede, belirli sanıkları yargılayacağı zaman, bu mahkemenin hakimlerinin değiştirilmesi durumunda </w:t>
      </w:r>
      <w:proofErr w:type="gramStart"/>
      <w:r w:rsidRPr="00460872">
        <w:rPr>
          <w:rFonts w:ascii="Times New Roman" w:eastAsia="Times New Roman" w:hAnsi="Times New Roman" w:cs="Times New Roman"/>
          <w:color w:val="060606"/>
          <w:sz w:val="24"/>
          <w:szCs w:val="24"/>
        </w:rPr>
        <w:t>da,</w:t>
      </w:r>
      <w:proofErr w:type="gramEnd"/>
      <w:r w:rsidRPr="00460872">
        <w:rPr>
          <w:rFonts w:ascii="Times New Roman" w:eastAsia="Times New Roman" w:hAnsi="Times New Roman" w:cs="Times New Roman"/>
          <w:color w:val="060606"/>
          <w:sz w:val="24"/>
          <w:szCs w:val="24"/>
        </w:rPr>
        <w:t xml:space="preserve"> doğal hâkim ilkesi zedelenmiş olur. Doğal hâkim ilkesinin uygulanmadığı mahkemeler, kurgu mahkemelerdir. Kurgu mahkemelerin amacı, gerçeği ortaya çıkarıp, haklıyı haksızdan ayırmak değildir. Bu mahkemelerin amacı, bir iktidarın (kurgu mahkemeleri kuran veya kendi menfaati için kullanacak olan iktidarın), kendisi gibi düşünmeyenleri, ilgili mahkemelerde yapılacak yargılamalar aracılığıyla korkutmasını, sindirmesini ve böylece kendi iktidarını toplum karşısında pekiştirmesini sağlamaktır. Bu amacın gerçekleştirilmesinde kilit rol hakimlerindir. Mahkemeleri kontrolü altına alan güç, kurgu mahkemelerin hakimlerini, bazen kendi dünya görüşünden kişilerden atar, bazense var olan hakimleri, kasten kendi istediği yönde düşünen hakimlerle tayin vb. yollarla değiştirir. Bu yönüyle doğal hâkim ilkesinin, yargı bağımsızlığının unsurlarından olan hâkim ve savcıların coğrafi güvenceleriyle de ilişkili olduğu görülür. Doğal hâkim ilkesi, yargı bağımsızlığını ve tarafsızlığını sağlamada, evleviyetle etkili bir ilkedir. Doğal hâkim ilkesi ile, yargının, herhangi bir gücün elinde, karşı görüşleri ezmeye yarayan bir mengeneye dönüşmemesi ve toplumdaki bazı kesimlerin sindirilmesini sağlayan bir korku makinesi haline gelmemesi hedeflenir.</w:t>
      </w:r>
    </w:p>
    <w:p w:rsidR="00B33137" w:rsidRPr="00460872" w:rsidRDefault="00B33137" w:rsidP="00B33137">
      <w:pPr>
        <w:suppressAutoHyphens/>
        <w:ind w:firstLine="1418"/>
        <w:jc w:val="both"/>
        <w:rPr>
          <w:rFonts w:ascii="Times New Roman" w:eastAsia="Times New Roman" w:hAnsi="Times New Roman" w:cs="Times New Roman"/>
          <w:color w:val="060606"/>
          <w:sz w:val="24"/>
          <w:szCs w:val="24"/>
        </w:rPr>
      </w:pPr>
      <w:r w:rsidRPr="00460872">
        <w:rPr>
          <w:rFonts w:ascii="Times New Roman" w:eastAsia="Times New Roman" w:hAnsi="Times New Roman" w:cs="Times New Roman"/>
          <w:b/>
          <w:color w:val="00000A"/>
          <w:sz w:val="24"/>
          <w:szCs w:val="24"/>
        </w:rPr>
        <w:t>Sulh Ceza Hakimlikleri ile terör suçlarına bakan mahkemelerin doğal hakimlik ilkesi karşısındaki durumu (Yasayla kurulma koşulu ve üyelerinin atanma biçimi yönünden inceleme)</w:t>
      </w:r>
      <w:r w:rsidRPr="00460872">
        <w:rPr>
          <w:rFonts w:ascii="Times New Roman" w:eastAsia="Times New Roman" w:hAnsi="Times New Roman" w:cs="Times New Roman"/>
          <w:color w:val="00000A"/>
          <w:sz w:val="24"/>
          <w:szCs w:val="24"/>
        </w:rPr>
        <w:t>:</w:t>
      </w:r>
    </w:p>
    <w:p w:rsidR="00B33137" w:rsidRPr="00460872" w:rsidRDefault="00B33137" w:rsidP="00B33137">
      <w:pPr>
        <w:suppressAutoHyphens/>
        <w:ind w:firstLine="1418"/>
        <w:jc w:val="both"/>
        <w:rPr>
          <w:rFonts w:ascii="Times New Roman" w:eastAsia="Times New Roman" w:hAnsi="Times New Roman" w:cs="Times New Roman"/>
          <w:color w:val="060606"/>
          <w:sz w:val="24"/>
          <w:szCs w:val="24"/>
        </w:rPr>
      </w:pPr>
      <w:r w:rsidRPr="00460872">
        <w:rPr>
          <w:rFonts w:ascii="Times New Roman" w:eastAsia="Times New Roman" w:hAnsi="Times New Roman" w:cs="Times New Roman"/>
          <w:color w:val="060606"/>
          <w:sz w:val="24"/>
          <w:szCs w:val="24"/>
        </w:rPr>
        <w:t>a)</w:t>
      </w:r>
      <w:r w:rsidRPr="00460872">
        <w:rPr>
          <w:rFonts w:ascii="Times New Roman" w:eastAsia="Times New Roman" w:hAnsi="Times New Roman" w:cs="Times New Roman"/>
          <w:color w:val="060606"/>
          <w:sz w:val="24"/>
          <w:szCs w:val="24"/>
        </w:rPr>
        <w:tab/>
        <w:t xml:space="preserve">16/07/2014 tarihinde faaliyete geçirilen Sulh Ceza Hakimlikleri yasa ile kurulmuştur, ancak bu husus tek başına doğal hakimlik ilkesine uygun olduğu sonucunu doğurmamaktadır. Öncelikle söz konusu hakimlikler “mahkeme” niteliğini taşımamakta, sadece soruşturma aşamasında görev almakta ve güvenlik tedbirleri niteliğinde kararlar alabilme yetkileri bulunmaktadır. İkinci olarak bu hakimlikler, uyuşmazlık konusu olaylardan, yani 17/25 Aralık 2013'teki rüşvet ve yolsuzluk soruşturmalarında sonra iktidar tarafından ortaya atılan paralel yapı iddialarına ilişkin ve temel düşüncede bu iddialarla ilgili soruşturmalarda görev almak üzere kurulmuşlardır. Başka bir anlatımla, iddia konusu suçların işlendiği tarihte görevli mahkemeler yerine, kişi hakkında (anayasal tabirle) “kanunen tabi olduğu mahkemeden başka merciler” oluşturulmuştur. Öte yandan bu hâkimliklerin gerek kuruluş gerekse hâkimlerin seçilme ve atanma biçimlerindeki sorunlar dikkate alındığında, yürütme organları karşısında bağımsız ve tarafsız bir yapıya sahip olduklarını söylemek mümkün değildir. </w:t>
      </w:r>
    </w:p>
    <w:p w:rsidR="00B33137" w:rsidRPr="00460872" w:rsidRDefault="00B33137" w:rsidP="00B33137">
      <w:pPr>
        <w:suppressAutoHyphens/>
        <w:ind w:firstLine="1418"/>
        <w:jc w:val="both"/>
        <w:rPr>
          <w:rFonts w:ascii="Times New Roman" w:eastAsia="Times New Roman" w:hAnsi="Times New Roman" w:cs="Times New Roman"/>
          <w:color w:val="00000A"/>
          <w:sz w:val="24"/>
          <w:szCs w:val="24"/>
        </w:rPr>
      </w:pPr>
      <w:r w:rsidRPr="00460872">
        <w:rPr>
          <w:rFonts w:ascii="Times New Roman" w:eastAsia="Times New Roman" w:hAnsi="Times New Roman" w:cs="Times New Roman"/>
          <w:color w:val="060606"/>
          <w:sz w:val="24"/>
          <w:szCs w:val="24"/>
        </w:rPr>
        <w:t>b)</w:t>
      </w:r>
      <w:r w:rsidRPr="00460872">
        <w:rPr>
          <w:rFonts w:ascii="Times New Roman" w:eastAsia="Times New Roman" w:hAnsi="Times New Roman" w:cs="Times New Roman"/>
          <w:color w:val="060606"/>
          <w:sz w:val="24"/>
          <w:szCs w:val="24"/>
        </w:rPr>
        <w:tab/>
        <w:t xml:space="preserve">İhtisas mahkemeleri olarak belirlenen terör suçlarına bakmakla görevli ağır ceza mahkemeleri ise yasayla kurulmuş ve görevlendirilmiş mahkemeler olmayıp, ilk olarak HSYK 1. </w:t>
      </w:r>
      <w:r w:rsidRPr="00460872">
        <w:rPr>
          <w:rFonts w:ascii="Times New Roman" w:eastAsia="Times New Roman" w:hAnsi="Times New Roman" w:cs="Times New Roman"/>
          <w:color w:val="060606"/>
          <w:sz w:val="24"/>
          <w:szCs w:val="24"/>
        </w:rPr>
        <w:lastRenderedPageBreak/>
        <w:t>Dairesi'nin 17/02/2015 tarihinde yayınlanan 12/02/2015 tarihli ve 224 sayılı kararı ile ve sonradan müteaddit defalar alınan aynı nitelikteki kararları ile, mevcut ağır ceza mahkemeleri arasından bir kısmına görev verilerek, yani idari bir tasarruf ile oluşturulmuş ve iddia konusu suçlardan sonra faaliyete geçirilmiş mahkemelerdir. Bunun yanı sıra, ihtisas mahkemesi olarak görevlendirilen bu mahkemelerin mevcut başkan ve üyeleri, bu tarihten sonra pek çok yerde değiştirilmiş ve mahkemelere yeni atamalar yapılmıştır. "İhtisas mahkemesi" olarak görev verilmesine karşın, terör ve örgütlü suçlarda tecrübeli hakimler yerine, bu tür suçlara bakan mahkemelerde çalışmamış ve tecrübesi bulunmayan hâkimler, hukuk mahkemelerinden hâkimler ve hatta pek çok yerde kur'a ile atanmış, kürsü ve yargılama tecrübesi dahi bulunmayan hâkimlerin görevlendirildiği, yine kıdem ve liyakat durumuna bakılmaksızın sulh ceza hâkimlerinin ağır ceza mahkemesi başkanlığına getirildiği saptanmıştır. HSYK' nın atama ve müstemir yetki kararnamelerine bakıldığında bu husus açıkça tespit edilebilir.</w:t>
      </w:r>
    </w:p>
    <w:p w:rsidR="00B33137" w:rsidRPr="00460872" w:rsidRDefault="00B33137" w:rsidP="00B33137">
      <w:pPr>
        <w:suppressAutoHyphens/>
        <w:ind w:firstLine="1418"/>
        <w:jc w:val="both"/>
        <w:rPr>
          <w:rFonts w:ascii="Times New Roman" w:eastAsia="Times New Roman" w:hAnsi="Times New Roman" w:cs="Times New Roman"/>
          <w:color w:val="060606"/>
          <w:sz w:val="24"/>
          <w:szCs w:val="24"/>
        </w:rPr>
      </w:pPr>
      <w:r w:rsidRPr="00460872">
        <w:rPr>
          <w:rFonts w:ascii="Times New Roman" w:eastAsia="Times New Roman" w:hAnsi="Times New Roman" w:cs="Times New Roman"/>
          <w:color w:val="060606"/>
          <w:sz w:val="24"/>
          <w:szCs w:val="24"/>
        </w:rPr>
        <w:t>c)</w:t>
      </w:r>
      <w:r w:rsidRPr="00460872">
        <w:rPr>
          <w:rFonts w:ascii="Times New Roman" w:eastAsia="Times New Roman" w:hAnsi="Times New Roman" w:cs="Times New Roman"/>
          <w:color w:val="060606"/>
          <w:sz w:val="24"/>
          <w:szCs w:val="24"/>
        </w:rPr>
        <w:tab/>
        <w:t xml:space="preserve">Temyiz mercii olarak terör suçlarına bakmakla görevlendirilen Yargıtay 16. Ceza Dairesi için de aynı şeyleri söylemek mümkündür. Terör suçları ile ilgili davaların temyiz mercii olarak inceleme görevi iddiaya konu suç tarihi itibariyle ve eskiden beri Yargıtay 9. Ceza Dairesi'ne ait iken, bu görev, yukarıda anlatıldığı üzere yürütmenin “paralel yapı” söylemlerinden sonra ilk defa kurulmuş ve üyeleri de yine yürütmenin güdümündeki YBP (YBD) ağırlıklı HSYK tarafından belirlenmiş olan Yargıtay 16. Ceza Dairesi'ne tevdi edilmiştir. Burada da yine iddia konusu suç tarihi itibariyle </w:t>
      </w:r>
      <w:r w:rsidRPr="00460872">
        <w:rPr>
          <w:rFonts w:ascii="Times New Roman" w:eastAsia="Times New Roman" w:hAnsi="Times New Roman" w:cs="Times New Roman"/>
          <w:b/>
          <w:color w:val="060606"/>
          <w:sz w:val="24"/>
          <w:szCs w:val="24"/>
        </w:rPr>
        <w:t>kişilerin tabi oldukları yargı mercileri dışında bir merci oluşturulması</w:t>
      </w:r>
      <w:r w:rsidRPr="00460872">
        <w:rPr>
          <w:rFonts w:ascii="Times New Roman" w:eastAsia="Times New Roman" w:hAnsi="Times New Roman" w:cs="Times New Roman"/>
          <w:color w:val="060606"/>
          <w:sz w:val="24"/>
          <w:szCs w:val="24"/>
        </w:rPr>
        <w:t xml:space="preserve"> söz konusudur. Bu Daire'ye yapılan üye atamaları da dikkat çekicidir. Zira “paralel yapı” soruşturmalarında temyiz mercii olarak görev yapacak olan bu Daire'nin üyeleri, “paralel yapı” iddiası ile ilgili olarak iktidar ile aynı görüşe sahip ve iktidar tarafından da desteklenen YBP (YBD)'ye üye olan Yargıtay üyeleri arasından seçilmiştir. Paralel yapı iddialarına yönelik yargılamalarda temyiz mercii olarak görevlendirilen bu Daire'nin oluşumu, üyelerinin atanma ve seçilme biçimleri, “paralel yapı” söylemlerine karşı yürütme ile aynı görüşte olduklarını bildiren bir oluşumun üyesi olmaları dikkate alındığında hem yürütme organları karşısında hem de uyuşmazlığın karşı tarafına yönelik olarak bağımsız ve tarafsız yargılama usulü güvencesine sahip bir makamı ifade ettikleri söylenemez.</w:t>
      </w:r>
    </w:p>
    <w:p w:rsidR="00B33137" w:rsidRPr="00460872" w:rsidRDefault="00B33137" w:rsidP="00B33137">
      <w:pPr>
        <w:suppressAutoHyphens/>
        <w:ind w:firstLine="1418"/>
        <w:jc w:val="both"/>
        <w:rPr>
          <w:rFonts w:ascii="Times New Roman" w:eastAsia="Times New Roman" w:hAnsi="Times New Roman" w:cs="Times New Roman"/>
          <w:color w:val="060606"/>
          <w:sz w:val="24"/>
          <w:szCs w:val="24"/>
        </w:rPr>
      </w:pPr>
      <w:r w:rsidRPr="00460872">
        <w:rPr>
          <w:rFonts w:ascii="Times New Roman" w:eastAsia="Times New Roman" w:hAnsi="Times New Roman" w:cs="Times New Roman"/>
          <w:color w:val="060606"/>
          <w:sz w:val="24"/>
          <w:szCs w:val="24"/>
        </w:rPr>
        <w:t xml:space="preserve">Bu mahkemelerin dışarıdan baskılara karşı garantileri yoktur ve bağımsız bir görünüme sahip değillerdir. </w:t>
      </w:r>
    </w:p>
    <w:p w:rsidR="00B33137" w:rsidRPr="00460872" w:rsidRDefault="00B33137" w:rsidP="00B33137">
      <w:pPr>
        <w:suppressAutoHyphens/>
        <w:ind w:firstLine="1418"/>
        <w:jc w:val="both"/>
        <w:rPr>
          <w:rFonts w:ascii="Times New Roman" w:eastAsia="Times New Roman" w:hAnsi="Times New Roman" w:cs="Times New Roman"/>
          <w:color w:val="00000A"/>
          <w:sz w:val="24"/>
          <w:szCs w:val="24"/>
        </w:rPr>
      </w:pPr>
      <w:r w:rsidRPr="00460872">
        <w:rPr>
          <w:rFonts w:ascii="Times New Roman" w:eastAsia="Times New Roman" w:hAnsi="Times New Roman" w:cs="Times New Roman"/>
          <w:color w:val="060606"/>
          <w:sz w:val="24"/>
          <w:szCs w:val="24"/>
        </w:rPr>
        <w:t>AİHM, bir mahkemenin bağımsız olup olmadığına karar verirken; üyelerinin atanma biçimi ve görev sürelerinden başka mahkemelerin dışarıdan baskılara karşı garantilerin varlığı ve bağımsız bir görünüme sahip olup olmadığı gibi hususları da göz önünde bulundurmaktadır.</w:t>
      </w:r>
    </w:p>
    <w:p w:rsidR="00B33137" w:rsidRPr="00460872" w:rsidRDefault="00B33137" w:rsidP="00B33137">
      <w:pPr>
        <w:suppressAutoHyphens/>
        <w:ind w:firstLine="1418"/>
        <w:jc w:val="both"/>
        <w:rPr>
          <w:rFonts w:ascii="Times New Roman" w:eastAsia="Times New Roman" w:hAnsi="Times New Roman" w:cs="Times New Roman"/>
          <w:color w:val="00000A"/>
          <w:sz w:val="24"/>
          <w:szCs w:val="24"/>
        </w:rPr>
      </w:pPr>
      <w:r w:rsidRPr="00460872">
        <w:rPr>
          <w:rFonts w:ascii="Times New Roman" w:eastAsia="Times New Roman" w:hAnsi="Times New Roman" w:cs="Times New Roman"/>
          <w:color w:val="060606"/>
          <w:sz w:val="24"/>
          <w:szCs w:val="24"/>
        </w:rPr>
        <w:t>Proje Mahkemeler, yürütmenin güdümü altında ve siyasi saikle hareket etmektedir, muhalifleri sindirme ve yok etme aracına dönüştürülmüştür. Başta Sulh Ceza Hakimlikleri olmak üzere proje mahkemelerin faaliyete geçtiği tarihten beri vermiş oldukları kararların pek çoğu tartışma konusu olmuştur. Özellikle Cumhurbaşkanına hakaret (TCK.m.299), silahlı örgüt (TCK.m.314), hükümete darbe (TCK.m.312), siyasi ve askeri casusluk (TCK.m.328) gibi suçlardan verilen tutuklama ve diğer tedbir kararlarının neredeyse tamamının tartışmaya neden olduğu, muhalif kesimleri susturmaya, sindirmeye ve yok etmeye yönelik olarak, yürütme organlarının etkisi altında ve siyasi saikler, siyasi ve konjonkürel gelişmeler gözetilerek karar verilmiş olduğu görülmektedir</w:t>
      </w:r>
    </w:p>
    <w:p w:rsidR="00B33137" w:rsidRPr="00460872" w:rsidRDefault="00B33137" w:rsidP="00B33137">
      <w:pPr>
        <w:suppressAutoHyphens/>
        <w:ind w:firstLine="1418"/>
        <w:jc w:val="both"/>
        <w:rPr>
          <w:rFonts w:ascii="Times New Roman" w:eastAsia="Times New Roman" w:hAnsi="Times New Roman" w:cs="Times New Roman"/>
          <w:color w:val="00000A"/>
          <w:sz w:val="24"/>
          <w:szCs w:val="24"/>
        </w:rPr>
      </w:pPr>
      <w:r w:rsidRPr="00460872">
        <w:rPr>
          <w:rFonts w:ascii="Times New Roman" w:eastAsia="Times New Roman" w:hAnsi="Times New Roman" w:cs="Times New Roman"/>
          <w:color w:val="060606"/>
          <w:sz w:val="24"/>
          <w:szCs w:val="24"/>
        </w:rPr>
        <w:lastRenderedPageBreak/>
        <w:t>HSYK'nın mevcut yapısı ve uygulamaları, istenilmeyen veya beğenilmeyen kararları veren hakimlerin görev yerlerinin değiştirilmesi, görevlerinden ihracı ve tutuklanmalarına kadar varan uygulamalarından anlaşılacağı üzere, yargı mensuplarının yürütmeye karşı bağımsızlıkları ve hakimlik teminatlarının bulunduğundan söz edilemez.</w:t>
      </w:r>
    </w:p>
    <w:p w:rsidR="00B33137" w:rsidRPr="00460872" w:rsidRDefault="00B33137" w:rsidP="00B33137">
      <w:pPr>
        <w:suppressAutoHyphens/>
        <w:ind w:firstLine="1418"/>
        <w:jc w:val="both"/>
        <w:rPr>
          <w:rFonts w:ascii="Times New Roman" w:eastAsia="Times New Roman" w:hAnsi="Times New Roman" w:cs="Times New Roman"/>
          <w:color w:val="060606"/>
          <w:sz w:val="24"/>
          <w:szCs w:val="24"/>
        </w:rPr>
      </w:pPr>
      <w:r w:rsidRPr="00460872">
        <w:rPr>
          <w:rFonts w:ascii="Times New Roman" w:eastAsia="Times New Roman" w:hAnsi="Times New Roman" w:cs="Times New Roman"/>
          <w:color w:val="00000A"/>
          <w:sz w:val="24"/>
          <w:szCs w:val="24"/>
        </w:rPr>
        <w:t xml:space="preserve">Avrupa Birliği Komisyonu'nun 2014, 2015 ve 2016 Türkiye İlerleme Raporlarına ve Avrupa Yargı Kurulları Ağı'nın (ENCJ) HSYK'nın gözlemci statüsünün gerekli bağımsızlık ve tarafsızlık şartlarını taşıyamaması sebebiyle askıya alınması kararına </w:t>
      </w:r>
      <w:r w:rsidRPr="00460872">
        <w:rPr>
          <w:rStyle w:val="DipnotBavurusu"/>
          <w:rFonts w:ascii="Times New Roman" w:eastAsia="Times New Roman" w:hAnsi="Times New Roman" w:cs="Times New Roman"/>
          <w:color w:val="00000A"/>
          <w:sz w:val="24"/>
          <w:szCs w:val="24"/>
        </w:rPr>
        <w:footnoteReference w:id="6"/>
      </w:r>
      <w:r w:rsidRPr="00460872">
        <w:rPr>
          <w:rFonts w:ascii="Times New Roman" w:eastAsia="Times New Roman" w:hAnsi="Times New Roman" w:cs="Times New Roman"/>
          <w:color w:val="00000A"/>
          <w:sz w:val="24"/>
          <w:szCs w:val="24"/>
        </w:rPr>
        <w:t xml:space="preserve"> da yansıdığı üzere, son 3 yıldır ve özellikle 15 Temmuz'dan beri devam eden OHAL sürecinde Türkiye'de </w:t>
      </w:r>
      <w:r w:rsidRPr="00460872">
        <w:rPr>
          <w:rFonts w:ascii="Times New Roman" w:eastAsia="Times New Roman" w:hAnsi="Times New Roman" w:cs="Times New Roman"/>
          <w:color w:val="060606"/>
          <w:sz w:val="24"/>
          <w:szCs w:val="24"/>
        </w:rPr>
        <w:t xml:space="preserve">yargı bağımsızlığı ciddi biçimde zarar görmüştür. Mevcut yargı kadrosunun dörtte birinin savunmaları dahi alınmadan meslekten ihracına (son ihraçlarla sayı 4238'e ulaşmıştır) ve 3 bine yakın yargı mensubunun tutuklanmasına karar verilmesi, yürütmenin istemediği biçimde karar veren hakimlerin soruşturma geçirmesi, açığa alınma, ihraç ve tutuklanma ile karşı karşıya kalmaları </w:t>
      </w:r>
      <w:r w:rsidRPr="00460872">
        <w:rPr>
          <w:rStyle w:val="DipnotBavurusu"/>
          <w:rFonts w:ascii="Times New Roman" w:eastAsia="Times New Roman" w:hAnsi="Times New Roman" w:cs="Times New Roman"/>
          <w:color w:val="060606"/>
          <w:sz w:val="24"/>
          <w:szCs w:val="24"/>
        </w:rPr>
        <w:footnoteReference w:id="7"/>
      </w:r>
      <w:r w:rsidRPr="00460872">
        <w:rPr>
          <w:rFonts w:ascii="Times New Roman" w:eastAsia="Times New Roman" w:hAnsi="Times New Roman" w:cs="Times New Roman"/>
          <w:color w:val="060606"/>
          <w:sz w:val="24"/>
          <w:szCs w:val="24"/>
        </w:rPr>
        <w:t xml:space="preserve"> göstermektedir ki, bugün artık yürütmenin ve yürütmenin etkisi altındaki HSYK'nın istemediği biçimde karar vermek ve yargı bağımsızlığından söz etmek mümkün değildir.</w:t>
      </w:r>
    </w:p>
    <w:p w:rsidR="00B33137" w:rsidRPr="00460872" w:rsidRDefault="00B33137" w:rsidP="00B33137">
      <w:pPr>
        <w:suppressAutoHyphens/>
        <w:ind w:firstLine="1418"/>
        <w:jc w:val="both"/>
        <w:rPr>
          <w:rFonts w:ascii="Times New Roman" w:eastAsia="Times New Roman" w:hAnsi="Times New Roman" w:cs="Times New Roman"/>
          <w:color w:val="00000A"/>
          <w:sz w:val="24"/>
          <w:szCs w:val="24"/>
        </w:rPr>
      </w:pPr>
      <w:r w:rsidRPr="00460872">
        <w:rPr>
          <w:rFonts w:ascii="Times New Roman" w:eastAsia="Times New Roman" w:hAnsi="Times New Roman" w:cs="Times New Roman"/>
          <w:color w:val="060606"/>
          <w:sz w:val="24"/>
          <w:szCs w:val="24"/>
        </w:rPr>
        <w:t>BM Bangalor Yargı Etiği İlkeleri arasında da yer aldığı üzere; Hâkim, genelde toplumdan, özelde ise karar vermek zorunda olduğu ihtilâfın taraflarından bağımsız olmalıdır. Hâkim, yasama ve yürütme organlarının etkisi ve bu organlarla uygun olmayan ilişkilerden fiilen uzak olmakla kalmayıp, aynı zamanda öyle görünmelidir de. Hâkim, önündeki bir dava veya önüne gelme ihtimâli olan bir konu hakkında, bilerek ve isteyerek; yargılama aşamasının sonuçlarını veya sürecin açıkça âdilânelik vasfını makul ölçüler çerçevesinde etkileyecek veya zayıflatacak hiçbir yorumda bulunmamalıdır. Oysa proje mahkemelerin teşkilinde ve yürüyen süreç içerisinde bu ve benzeri ilkelerin tamamen ters yüz edildiği görülmektedir. İddia konusu paralel yapıya karşı mücadele zemininde YBP adı altında bir araya gelmiş ve tüzel kişilik kazanımından sonra YBD adını almış bir oluşum içerisinde yer almış yargı mensuplarının, iddia konusu paralel yapı hakkında açılacak davalarda görev alması etik olmadığı gibi, bu yargı mensuplarının tarafsızlıklarından söz etmek de mümkün değildir. Farklı kesimlerin bir araya gelerek YBP'yi oluşturmalarındaki ortak amaç ve etkenin "paralel yapıyla mücadele" olduğu bizzat YBP'lilerce ifade edilmektedir. Hal böyle iken, bu oluşum mensuplarının “paralel yapı” iddiasıyla açılacak davalarda veya tedbir istemlerinde görev almaları doğru değildir. En basitinden “tarafsız olmadıkları” görüntüsü vermektedirler.</w:t>
      </w:r>
    </w:p>
    <w:p w:rsidR="00B33137" w:rsidRPr="00460872" w:rsidRDefault="00B33137" w:rsidP="00B33137">
      <w:pPr>
        <w:suppressAutoHyphens/>
        <w:ind w:firstLine="1418"/>
        <w:jc w:val="both"/>
        <w:rPr>
          <w:rFonts w:ascii="Times New Roman" w:eastAsia="Times New Roman" w:hAnsi="Times New Roman" w:cs="Times New Roman"/>
          <w:color w:val="00000A"/>
          <w:sz w:val="24"/>
          <w:szCs w:val="24"/>
        </w:rPr>
      </w:pPr>
      <w:r w:rsidRPr="00460872">
        <w:rPr>
          <w:rFonts w:ascii="Times New Roman" w:eastAsia="Times New Roman" w:hAnsi="Times New Roman" w:cs="Times New Roman"/>
          <w:color w:val="060606"/>
          <w:sz w:val="24"/>
          <w:szCs w:val="24"/>
        </w:rPr>
        <w:t>Sulh Ceza Hakimlikleri, ihtisas mahkemesi olarak terör suçlarına bakmakla görevlendirilen ağır ceza mahkemeleri ve temyiz mercii olarak görevli Yargıtay 16. Ceza Dairesinden oluşan ve (Cumhurbaşkanı Erdoğan'ın bu mahkemeleri kastederek “bir proje üzerinde çalışıyoruz” söyleminden de hareketle) kamuoyunda kısaca “proje mahkemeler” olarak isimlendirilen bu mahkemeler, yürütme ve yürütme ile bağımlı ve uyumlu çalışan HSYK tarafından doğal hakimlik ilkesine aykırı olarak kurulmuş olup, bu husus AİHS’nin 6. maddesi kapsamında güvence altına alınan adil yargılanma hakkının ihlali niteliğindedir.</w:t>
      </w:r>
    </w:p>
    <w:p w:rsidR="00B33137" w:rsidRPr="00460872" w:rsidRDefault="00B33137" w:rsidP="00B33137">
      <w:pPr>
        <w:suppressAutoHyphens/>
        <w:ind w:firstLine="1418"/>
        <w:jc w:val="both"/>
        <w:rPr>
          <w:rFonts w:ascii="Times New Roman" w:eastAsia="Times New Roman" w:hAnsi="Times New Roman" w:cs="Times New Roman"/>
          <w:color w:val="00000A"/>
          <w:sz w:val="24"/>
          <w:szCs w:val="24"/>
        </w:rPr>
      </w:pPr>
      <w:r w:rsidRPr="00460872">
        <w:rPr>
          <w:rFonts w:ascii="Times New Roman" w:eastAsia="Times New Roman" w:hAnsi="Times New Roman" w:cs="Times New Roman"/>
          <w:color w:val="060606"/>
          <w:sz w:val="24"/>
          <w:szCs w:val="24"/>
        </w:rPr>
        <w:lastRenderedPageBreak/>
        <w:t>Buna göre, söz konusu mahkemeler, yasayla değil idari bir kararla kurulmuş olmaları, uyuşmazlık/iddia konusu olaylardan sonra görevlendirilmiş olmaları, önceki mahkeme heyetlerinin tamamen değiştirilmesi, yeni üyelerinin yeterlilik, seçilme ve atanma biçimlerindeki sorunlar, yürütme organları karşısındaki bağımsızlık ve tarafsızlıkları konusunda mevcut şüpheler göz önüne alındığında, CMK.nın temel hükümlerine, ruhuna ve AİHS’nin 6. maddesine aykırı olarak oluşturuldukları anlaşılmaktadır ve bu husus ayrıca AİHS’nin 5. maddesinde güvence altına alınan özgürlük ve güvenlik hakkının da ihlali niteliğindedir. Bu nedenle bu mahkemelerce verilecek tüm kararların AİHM'den dönmesi ve tazminata konu olması da kaçınılmazdır.</w:t>
      </w:r>
    </w:p>
    <w:p w:rsidR="00B33137" w:rsidRPr="00460872" w:rsidRDefault="00B33137" w:rsidP="00B33137">
      <w:pPr>
        <w:suppressAutoHyphens/>
        <w:ind w:firstLine="1418"/>
        <w:jc w:val="both"/>
        <w:rPr>
          <w:rFonts w:ascii="Times New Roman" w:eastAsia="Times New Roman" w:hAnsi="Times New Roman" w:cs="Times New Roman"/>
          <w:color w:val="00000A"/>
          <w:sz w:val="24"/>
          <w:szCs w:val="24"/>
        </w:rPr>
      </w:pPr>
      <w:r w:rsidRPr="00460872">
        <w:rPr>
          <w:rFonts w:ascii="Times New Roman" w:eastAsia="Times New Roman" w:hAnsi="Times New Roman" w:cs="Times New Roman"/>
          <w:color w:val="060606"/>
          <w:sz w:val="24"/>
          <w:szCs w:val="24"/>
        </w:rPr>
        <w:t>Yargı temsilcilerinin 15 Temmuz darbe girişimi ve faillerine ilişkin görüş açıklamaları:</w:t>
      </w:r>
    </w:p>
    <w:p w:rsidR="00B33137" w:rsidRPr="00460872" w:rsidRDefault="00B33137" w:rsidP="00B33137">
      <w:pPr>
        <w:suppressAutoHyphens/>
        <w:ind w:firstLine="1418"/>
        <w:jc w:val="both"/>
        <w:rPr>
          <w:rFonts w:ascii="Times New Roman" w:eastAsia="Times New Roman" w:hAnsi="Times New Roman" w:cs="Times New Roman"/>
          <w:color w:val="00000A"/>
          <w:sz w:val="24"/>
          <w:szCs w:val="24"/>
        </w:rPr>
      </w:pPr>
      <w:r w:rsidRPr="00460872">
        <w:rPr>
          <w:rFonts w:ascii="Times New Roman" w:eastAsia="Times New Roman" w:hAnsi="Times New Roman" w:cs="Times New Roman"/>
          <w:color w:val="060606"/>
          <w:sz w:val="24"/>
          <w:szCs w:val="24"/>
        </w:rPr>
        <w:t xml:space="preserve">Yargı teşkilatının en üst kurumları ve temsilcilerinin 15 Temmuz darbe girişiminin faili konusunda henüz yargılamalara dahi başlanmadığı halde iktidar ile söylem birliği içerisinde </w:t>
      </w:r>
      <w:r w:rsidRPr="00460872">
        <w:rPr>
          <w:rFonts w:ascii="Times New Roman" w:eastAsia="Times New Roman" w:hAnsi="Times New Roman" w:cs="Times New Roman"/>
          <w:color w:val="00000A"/>
          <w:sz w:val="24"/>
          <w:szCs w:val="24"/>
        </w:rPr>
        <w:t xml:space="preserve">masumiyet karinesini ve adil yargılamayı etkileyecek nitelikte açıklamalarda bulundukları görülmektedir. Yargı mensupları ile ilgili atama, terfi, disiplin (meslekten çıkarma ve diğer cezalar), mesleğe kabul ve sair halleri hakkında karar vermeye yetkili kurum olan HSYK'nın Başkanvekili Mehmet Yılmaz </w:t>
      </w:r>
      <w:r w:rsidRPr="00460872">
        <w:rPr>
          <w:rFonts w:ascii="Times New Roman" w:eastAsia="Times New Roman" w:hAnsi="Times New Roman" w:cs="Times New Roman"/>
          <w:color w:val="060606"/>
          <w:sz w:val="24"/>
          <w:szCs w:val="24"/>
        </w:rPr>
        <w:t xml:space="preserve">22 Eylül 2016 tarihinde Cumhuriyet Gazetesine verdiği beyanda; “Biliyorsunuz bu örgütün silahlı terör örgütü olup olmadığı konusunda tartışma vardı. Bunun kriminal hale gelmesi için silahlı terör örgütü tespitinin yapılması gerekiyordu. … O gün, darbe gecesi bu örgütün terör örgütü olduğu yönünde ayan beyan, kimsenin karşı çıkamayacağı deliller çıkınca Ankara Cumhuriyet Başsavcılığı </w:t>
      </w:r>
      <w:proofErr w:type="gramStart"/>
      <w:r w:rsidRPr="00460872">
        <w:rPr>
          <w:rFonts w:ascii="Times New Roman" w:eastAsia="Times New Roman" w:hAnsi="Times New Roman" w:cs="Times New Roman"/>
          <w:color w:val="060606"/>
          <w:sz w:val="24"/>
          <w:szCs w:val="24"/>
        </w:rPr>
        <w:t>Türk Ceza Kanununun</w:t>
      </w:r>
      <w:proofErr w:type="gramEnd"/>
      <w:r w:rsidRPr="00460872">
        <w:rPr>
          <w:rFonts w:ascii="Times New Roman" w:eastAsia="Times New Roman" w:hAnsi="Times New Roman" w:cs="Times New Roman"/>
          <w:color w:val="060606"/>
          <w:sz w:val="24"/>
          <w:szCs w:val="24"/>
        </w:rPr>
        <w:t xml:space="preserve"> örgüt üyeliği suçunu düzenleyen 314. </w:t>
      </w:r>
      <w:proofErr w:type="gramStart"/>
      <w:r w:rsidRPr="00460872">
        <w:rPr>
          <w:rFonts w:ascii="Times New Roman" w:eastAsia="Times New Roman" w:hAnsi="Times New Roman" w:cs="Times New Roman"/>
          <w:color w:val="060606"/>
          <w:sz w:val="24"/>
          <w:szCs w:val="24"/>
        </w:rPr>
        <w:t>maddesi</w:t>
      </w:r>
      <w:proofErr w:type="gramEnd"/>
      <w:r w:rsidRPr="00460872">
        <w:rPr>
          <w:rFonts w:ascii="Times New Roman" w:eastAsia="Times New Roman" w:hAnsi="Times New Roman" w:cs="Times New Roman"/>
          <w:color w:val="060606"/>
          <w:sz w:val="24"/>
          <w:szCs w:val="24"/>
        </w:rPr>
        <w:t xml:space="preserve"> gereği soruşturma açtı.” demiştir.</w:t>
      </w:r>
      <w:r w:rsidRPr="00460872">
        <w:rPr>
          <w:rStyle w:val="DipnotBavurusu"/>
          <w:rFonts w:ascii="Times New Roman" w:eastAsia="Times New Roman" w:hAnsi="Times New Roman" w:cs="Times New Roman"/>
          <w:color w:val="060606"/>
          <w:sz w:val="24"/>
          <w:szCs w:val="24"/>
        </w:rPr>
        <w:footnoteReference w:id="8"/>
      </w:r>
      <w:r w:rsidRPr="00460872">
        <w:rPr>
          <w:rFonts w:ascii="Times New Roman" w:eastAsia="Times New Roman" w:hAnsi="Times New Roman" w:cs="Times New Roman"/>
          <w:color w:val="060606"/>
          <w:sz w:val="24"/>
          <w:szCs w:val="24"/>
        </w:rPr>
        <w:t xml:space="preserve"> Yılmaz'ın, 12 Ekim 2016 tarihli beyanatında ise; “Bunlar örgüt ama ne örgütü dendiğinde ‘hizmet örgütü’ deniyordu. MGK terör örgütü kapsamına alsa da Avrupa’dan da aynı sesler geliyordu, bize ‘İdari tasarrufla silahlı terör örgütü yaratamazsınız’ denildi. 15 Temmuz gecesi, bu örgütün silahlı terör örgütü olduğu konusunda kimsenin kafasında kuşku kalmadı.”</w:t>
      </w:r>
      <w:r w:rsidRPr="00460872">
        <w:rPr>
          <w:rStyle w:val="DipnotBavurusu"/>
          <w:rFonts w:ascii="Times New Roman" w:eastAsia="Times New Roman" w:hAnsi="Times New Roman" w:cs="Times New Roman"/>
          <w:color w:val="060606"/>
          <w:sz w:val="24"/>
          <w:szCs w:val="24"/>
        </w:rPr>
        <w:footnoteReference w:id="9"/>
      </w:r>
      <w:r w:rsidRPr="00460872">
        <w:rPr>
          <w:rFonts w:ascii="Times New Roman" w:eastAsia="Times New Roman" w:hAnsi="Times New Roman" w:cs="Times New Roman"/>
          <w:color w:val="060606"/>
          <w:sz w:val="24"/>
          <w:szCs w:val="24"/>
        </w:rPr>
        <w:t xml:space="preserve"> dediği görülmüştür. </w:t>
      </w:r>
      <w:r w:rsidRPr="00460872">
        <w:rPr>
          <w:rFonts w:ascii="Times New Roman" w:eastAsia="Times New Roman" w:hAnsi="Times New Roman" w:cs="Times New Roman"/>
          <w:color w:val="00000A"/>
          <w:sz w:val="24"/>
          <w:szCs w:val="24"/>
        </w:rPr>
        <w:t xml:space="preserve">Bu konuda HSYK'nın diğer üyelerinin de aynı görüşte oldukları, müteaddit kez verilen ihraç kararlarında “15/07/2016 tarihinde darbe girişiminde bulunan FETÖ/PDY örgütüne ...” biçiminde kendini göstermiş ve iddia konusu FETÖ/PDY örgütü hakkında açıklamalarda bulunulmuştur. </w:t>
      </w:r>
    </w:p>
    <w:p w:rsidR="00B33137" w:rsidRPr="00460872" w:rsidRDefault="00B33137" w:rsidP="00B33137">
      <w:pPr>
        <w:suppressAutoHyphens/>
        <w:ind w:firstLine="1418"/>
        <w:jc w:val="both"/>
        <w:rPr>
          <w:rFonts w:ascii="Times New Roman" w:eastAsia="Times New Roman" w:hAnsi="Times New Roman" w:cs="Times New Roman"/>
          <w:color w:val="00000A"/>
          <w:sz w:val="24"/>
          <w:szCs w:val="24"/>
        </w:rPr>
      </w:pPr>
      <w:r w:rsidRPr="00460872">
        <w:rPr>
          <w:rFonts w:ascii="Times New Roman" w:eastAsia="Times New Roman" w:hAnsi="Times New Roman" w:cs="Times New Roman"/>
          <w:color w:val="00000A"/>
          <w:sz w:val="24"/>
          <w:szCs w:val="24"/>
        </w:rPr>
        <w:t>Darbe yargılamalarını yapan mahkemelerce verilecek kararların temyiz mercii olan Yargıtay Başkanlığı ise 21 Kasım 2016'da yayınladığı basın açıklamasında 15 Temmuz olayını “FETÖ/PDY Terör Örgütü üyesi teröristler tarafından demokrasimize ve hukuk devletine karşı yapılan darbe girişimi" olarak nitelediği görülmektedir.</w:t>
      </w:r>
      <w:r w:rsidRPr="00460872">
        <w:rPr>
          <w:rStyle w:val="DipnotBavurusu"/>
          <w:rFonts w:ascii="Times New Roman" w:eastAsia="Times New Roman" w:hAnsi="Times New Roman" w:cs="Times New Roman"/>
          <w:color w:val="00000A"/>
          <w:sz w:val="24"/>
          <w:szCs w:val="24"/>
        </w:rPr>
        <w:footnoteReference w:id="10"/>
      </w:r>
    </w:p>
    <w:p w:rsidR="00B33137" w:rsidRPr="00460872" w:rsidRDefault="00B33137" w:rsidP="00B33137">
      <w:pPr>
        <w:suppressAutoHyphens/>
        <w:ind w:firstLine="1418"/>
        <w:jc w:val="both"/>
        <w:rPr>
          <w:rFonts w:ascii="Times New Roman" w:eastAsia="Times New Roman" w:hAnsi="Times New Roman" w:cs="Times New Roman"/>
          <w:color w:val="060606"/>
          <w:sz w:val="24"/>
          <w:szCs w:val="24"/>
        </w:rPr>
      </w:pPr>
      <w:r w:rsidRPr="00460872">
        <w:rPr>
          <w:rFonts w:ascii="Times New Roman" w:eastAsia="Times New Roman" w:hAnsi="Times New Roman" w:cs="Times New Roman"/>
          <w:color w:val="060606"/>
          <w:sz w:val="24"/>
          <w:szCs w:val="24"/>
        </w:rPr>
        <w:t>Yargı bağımsızlığının kalmadığı ve darbe girişimi hakkında henüz yargılama dahi yapılmadığı bir ortamda yargının tepesinde bulunan kurum temsilcilerinin bu kesin kanaat ve ihsas-ı rey içeren açıklamaları dikkate alındığında, deliller ne olursa olsun veya olayın gerçek faili kim olursa olsun, mahkemelerin, iktidarın ve iktidara bağlı bir kurum gibi çalışan HSYK'nın tezine aykırı karar verebilmeleri mümkün görülmemektedir. Hatta darbe girişiminin faili veya terör örgütü olup olmadığı konusunda karar vermek bir yana, son 3 yılda çok sayıda örneğine rastlandığı üzere, hakimlerin sürgün, ihraç veya tutuklanmayı göze almadan iktidarın hoşuna gitmeyecek bir tahliye kararı verebilmelerinin bile artık mümkün olmadığı ortaya çıkmıştır.</w:t>
      </w:r>
    </w:p>
    <w:p w:rsidR="00B33137" w:rsidRPr="00460872" w:rsidRDefault="00B33137" w:rsidP="00B33137">
      <w:pPr>
        <w:suppressAutoHyphens/>
        <w:ind w:firstLine="1418"/>
        <w:jc w:val="both"/>
        <w:rPr>
          <w:rFonts w:ascii="Times New Roman" w:eastAsia="Times New Roman" w:hAnsi="Times New Roman" w:cs="Times New Roman"/>
          <w:color w:val="00000A"/>
          <w:sz w:val="24"/>
          <w:szCs w:val="24"/>
        </w:rPr>
      </w:pPr>
      <w:r w:rsidRPr="00460872">
        <w:rPr>
          <w:rFonts w:ascii="Times New Roman" w:eastAsia="Times New Roman" w:hAnsi="Times New Roman" w:cs="Times New Roman"/>
          <w:color w:val="060606"/>
          <w:sz w:val="24"/>
          <w:szCs w:val="24"/>
        </w:rPr>
        <w:lastRenderedPageBreak/>
        <w:t xml:space="preserve">Strazburgda bulunan Avrupa Konseyi Parlamenterler Meclisi (AKPM); “Türkiye'de hâkim savcıların dörtte birinin bir anda mesleklerinden edilmesi, birçoğunun halen tutuklu olması, bunlar arasında AYM üyeleri, HSYK üyeleri ve yüksek yargı üyelerinin de olması karşısında Türk yargısının mevcut üyelerinden de adalet beklenemeyeceği” yönündeki açıklamasında aynı görüş dile getirilmiştir. </w:t>
      </w:r>
      <w:r w:rsidRPr="00460872">
        <w:rPr>
          <w:rStyle w:val="DipnotBavurusu"/>
          <w:rFonts w:ascii="Times New Roman" w:eastAsia="Times New Roman" w:hAnsi="Times New Roman" w:cs="Times New Roman"/>
          <w:color w:val="060606"/>
          <w:sz w:val="24"/>
          <w:szCs w:val="24"/>
        </w:rPr>
        <w:footnoteReference w:id="11"/>
      </w:r>
    </w:p>
    <w:p w:rsidR="00B33137" w:rsidRPr="00460872" w:rsidRDefault="00B33137" w:rsidP="00B33137">
      <w:pPr>
        <w:suppressAutoHyphens/>
        <w:ind w:firstLine="1418"/>
        <w:jc w:val="both"/>
        <w:rPr>
          <w:rFonts w:ascii="Times New Roman" w:eastAsia="Times New Roman" w:hAnsi="Times New Roman" w:cs="Times New Roman"/>
          <w:color w:val="00000A"/>
          <w:sz w:val="24"/>
          <w:szCs w:val="24"/>
          <w:shd w:val="clear" w:color="auto" w:fill="FFFFFF"/>
        </w:rPr>
      </w:pPr>
      <w:r w:rsidRPr="00460872">
        <w:rPr>
          <w:rFonts w:ascii="Times New Roman" w:eastAsia="Times New Roman" w:hAnsi="Times New Roman" w:cs="Times New Roman"/>
          <w:color w:val="00000A"/>
          <w:sz w:val="24"/>
          <w:szCs w:val="24"/>
          <w:shd w:val="clear" w:color="auto" w:fill="FFFFFF"/>
        </w:rPr>
        <w:t>İddia konusu FETÖ/PDY davalarında yer alan iddianamelerde iddia konusu FETÖ/PDY hakkında verilmiş olan bilgilerin genel itibariyle HSYK'nın yargı mensupları hakkında vermiş olduğu ihraç kararlarına ilişkin gerekçeli kararından aynen alındığı görülmektedir. Esasen mevcut konjonktürde savcıların ve mahkemelerin HSYK tarafından kabul edilen bu görüşün dışında bir karar verebilmeleri mümkün görülmemektedir.</w:t>
      </w:r>
    </w:p>
    <w:p w:rsidR="00B33137" w:rsidRPr="00460872" w:rsidRDefault="00B33137" w:rsidP="00B33137">
      <w:pPr>
        <w:suppressAutoHyphens/>
        <w:ind w:firstLine="1418"/>
        <w:jc w:val="both"/>
        <w:rPr>
          <w:rFonts w:ascii="Times New Roman" w:eastAsia="Times New Roman" w:hAnsi="Times New Roman" w:cs="Times New Roman"/>
          <w:color w:val="00000A"/>
          <w:sz w:val="24"/>
          <w:szCs w:val="24"/>
        </w:rPr>
      </w:pPr>
      <w:r w:rsidRPr="00460872">
        <w:rPr>
          <w:rFonts w:ascii="Times New Roman" w:eastAsia="Times New Roman" w:hAnsi="Times New Roman" w:cs="Times New Roman"/>
          <w:color w:val="00000A"/>
          <w:sz w:val="24"/>
          <w:szCs w:val="24"/>
          <w:shd w:val="clear" w:color="auto" w:fill="FFFFFF"/>
        </w:rPr>
        <w:t xml:space="preserve">AB Türkiye 2014 Yılı İlerleme Raporunda; “Yargı alanında kabul edilen mevzuat, yargının bağımsızlığı ve tarafsızlığı, kuvvetler ayrılığı ve hukukun üstünlüğüne ilişkin olarak ciddi endişelere yol açmıştır.” </w:t>
      </w:r>
      <w:r w:rsidRPr="00460872">
        <w:rPr>
          <w:rStyle w:val="DipnotBavurusu"/>
          <w:rFonts w:ascii="Times New Roman" w:eastAsia="Times New Roman" w:hAnsi="Times New Roman" w:cs="Times New Roman"/>
          <w:color w:val="00000A"/>
          <w:sz w:val="24"/>
          <w:szCs w:val="24"/>
          <w:shd w:val="clear" w:color="auto" w:fill="FFFFFF"/>
        </w:rPr>
        <w:footnoteReference w:id="12"/>
      </w:r>
      <w:r w:rsidRPr="00460872">
        <w:rPr>
          <w:rFonts w:ascii="Times New Roman" w:eastAsia="Times New Roman" w:hAnsi="Times New Roman" w:cs="Times New Roman"/>
          <w:color w:val="00000A"/>
          <w:sz w:val="24"/>
          <w:szCs w:val="24"/>
          <w:shd w:val="clear" w:color="auto" w:fill="FFFFFF"/>
        </w:rPr>
        <w:t xml:space="preserve"> </w:t>
      </w:r>
      <w:proofErr w:type="gramStart"/>
      <w:r w:rsidRPr="00460872">
        <w:rPr>
          <w:rFonts w:ascii="Times New Roman" w:eastAsia="Times New Roman" w:hAnsi="Times New Roman" w:cs="Times New Roman"/>
          <w:color w:val="00000A"/>
          <w:sz w:val="24"/>
          <w:szCs w:val="24"/>
          <w:shd w:val="clear" w:color="auto" w:fill="FFFFFF"/>
        </w:rPr>
        <w:t>görüşüne</w:t>
      </w:r>
      <w:proofErr w:type="gramEnd"/>
      <w:r w:rsidRPr="00460872">
        <w:rPr>
          <w:rFonts w:ascii="Times New Roman" w:eastAsia="Times New Roman" w:hAnsi="Times New Roman" w:cs="Times New Roman"/>
          <w:color w:val="00000A"/>
          <w:sz w:val="24"/>
          <w:szCs w:val="24"/>
          <w:shd w:val="clear" w:color="auto" w:fill="FFFFFF"/>
        </w:rPr>
        <w:t xml:space="preserve"> yer verilmiştir.</w:t>
      </w:r>
    </w:p>
    <w:p w:rsidR="00B33137" w:rsidRPr="00460872" w:rsidRDefault="00B33137" w:rsidP="00B33137">
      <w:pPr>
        <w:suppressAutoHyphens/>
        <w:ind w:firstLine="1418"/>
        <w:jc w:val="both"/>
        <w:rPr>
          <w:rFonts w:ascii="Times New Roman" w:eastAsia="Times New Roman" w:hAnsi="Times New Roman" w:cs="Times New Roman"/>
          <w:color w:val="00000A"/>
          <w:sz w:val="24"/>
          <w:szCs w:val="24"/>
        </w:rPr>
      </w:pPr>
      <w:r w:rsidRPr="00460872">
        <w:rPr>
          <w:rFonts w:ascii="Times New Roman" w:hAnsi="Times New Roman" w:cs="Times New Roman"/>
          <w:color w:val="00000A"/>
          <w:sz w:val="24"/>
          <w:szCs w:val="24"/>
          <w:shd w:val="clear" w:color="auto" w:fill="FFFFFF"/>
        </w:rPr>
        <w:t xml:space="preserve">AB Türkiye 2015 Yılı İlerleme Raporunda; “Yargının bağımsızlığı ve kuvvetler ayrılığı ilkesi zarar görmüştür ve hâkimler ve savcılar yoğun siyasi baskı altındadır. 2007 ve 2013 arasında Türkiye'deki yargı reformu sürecinde, etkinlik, bağımsızlık ve tarafsızlık gibi Avrupa standartlarının uygulanması yönünde ilerleme kaydedilmiştir. Söz konusu sürecin en önemli yapı taşı, 2010'da gerçekleştirilen HSYK reformudur. Ancak, 2014'te gerçekleştirilen mevzuat değişikliklerinin ve Kurulda yapılan personel değişikliklerinin ardından, yürütme erki, Kurul üzerindeki etkisini yeniden ortaya koymuştur.” </w:t>
      </w:r>
      <w:r w:rsidRPr="00460872">
        <w:rPr>
          <w:rStyle w:val="DipnotBavurusu"/>
          <w:rFonts w:ascii="Times New Roman" w:hAnsi="Times New Roman" w:cs="Times New Roman"/>
          <w:color w:val="00000A"/>
          <w:sz w:val="24"/>
          <w:szCs w:val="24"/>
          <w:shd w:val="clear" w:color="auto" w:fill="FFFFFF"/>
        </w:rPr>
        <w:footnoteReference w:id="13"/>
      </w:r>
      <w:r w:rsidRPr="00460872">
        <w:rPr>
          <w:rFonts w:ascii="Times New Roman" w:hAnsi="Times New Roman" w:cs="Times New Roman"/>
          <w:color w:val="00000A"/>
          <w:sz w:val="24"/>
          <w:szCs w:val="24"/>
          <w:shd w:val="clear" w:color="auto" w:fill="FFFFFF"/>
        </w:rPr>
        <w:t xml:space="preserve"> </w:t>
      </w:r>
      <w:proofErr w:type="gramStart"/>
      <w:r w:rsidRPr="00460872">
        <w:rPr>
          <w:rFonts w:ascii="Times New Roman" w:eastAsia="Times New Roman" w:hAnsi="Times New Roman" w:cs="Times New Roman"/>
          <w:color w:val="00000A"/>
          <w:sz w:val="24"/>
          <w:szCs w:val="24"/>
          <w:shd w:val="clear" w:color="auto" w:fill="FFFFFF"/>
        </w:rPr>
        <w:t>görüşüne</w:t>
      </w:r>
      <w:proofErr w:type="gramEnd"/>
      <w:r w:rsidRPr="00460872">
        <w:rPr>
          <w:rFonts w:ascii="Times New Roman" w:eastAsia="Times New Roman" w:hAnsi="Times New Roman" w:cs="Times New Roman"/>
          <w:color w:val="00000A"/>
          <w:sz w:val="24"/>
          <w:szCs w:val="24"/>
          <w:shd w:val="clear" w:color="auto" w:fill="FFFFFF"/>
        </w:rPr>
        <w:t xml:space="preserve"> yer verilmiştir.</w:t>
      </w:r>
    </w:p>
    <w:p w:rsidR="00B33137" w:rsidRPr="00460872" w:rsidRDefault="00B33137" w:rsidP="00B33137">
      <w:pPr>
        <w:suppressAutoHyphens/>
        <w:ind w:firstLine="1418"/>
        <w:jc w:val="both"/>
        <w:rPr>
          <w:rFonts w:ascii="Times New Roman" w:eastAsia="Times New Roman" w:hAnsi="Times New Roman" w:cs="Times New Roman"/>
          <w:color w:val="00000A"/>
          <w:sz w:val="24"/>
          <w:szCs w:val="24"/>
        </w:rPr>
      </w:pPr>
      <w:r w:rsidRPr="00460872">
        <w:rPr>
          <w:rFonts w:ascii="Times New Roman" w:hAnsi="Times New Roman" w:cs="Times New Roman"/>
          <w:color w:val="060606"/>
          <w:sz w:val="24"/>
          <w:szCs w:val="24"/>
        </w:rPr>
        <w:t xml:space="preserve">AB Türkiye 2016 Yılı İlerleme Raporunda; “Rapor döneminde, hâkim ve savcılar üzerindeki güçlü siyasi baskı devam etmiştir. Yürütme ve yasama erki temsilcileri, diğerlerinin arasında, Anayasa Mahkemesi tarafından alınan kararları da tartışmaya açmak suretiyle, sürmekte olan davalar ile ilgili yorumlarda bulunmayı alışkanlık haline getirmişlerdir.” </w:t>
      </w:r>
      <w:r w:rsidRPr="00460872">
        <w:rPr>
          <w:rStyle w:val="DipnotBavurusu"/>
          <w:rFonts w:ascii="Times New Roman" w:hAnsi="Times New Roman" w:cs="Times New Roman"/>
          <w:color w:val="060606"/>
          <w:sz w:val="24"/>
          <w:szCs w:val="24"/>
        </w:rPr>
        <w:footnoteReference w:id="14"/>
      </w:r>
      <w:r w:rsidRPr="00460872">
        <w:rPr>
          <w:rFonts w:ascii="Times New Roman" w:hAnsi="Times New Roman" w:cs="Times New Roman"/>
          <w:color w:val="060606"/>
          <w:sz w:val="24"/>
          <w:szCs w:val="24"/>
        </w:rPr>
        <w:t xml:space="preserve"> </w:t>
      </w:r>
      <w:proofErr w:type="gramStart"/>
      <w:r w:rsidRPr="00460872">
        <w:rPr>
          <w:rFonts w:ascii="Times New Roman" w:eastAsia="Times New Roman" w:hAnsi="Times New Roman" w:cs="Times New Roman"/>
          <w:color w:val="00000A"/>
          <w:sz w:val="24"/>
          <w:szCs w:val="24"/>
          <w:shd w:val="clear" w:color="auto" w:fill="FFFFFF"/>
        </w:rPr>
        <w:t>görüşüne</w:t>
      </w:r>
      <w:proofErr w:type="gramEnd"/>
      <w:r w:rsidRPr="00460872">
        <w:rPr>
          <w:rFonts w:ascii="Times New Roman" w:eastAsia="Times New Roman" w:hAnsi="Times New Roman" w:cs="Times New Roman"/>
          <w:color w:val="00000A"/>
          <w:sz w:val="24"/>
          <w:szCs w:val="24"/>
          <w:shd w:val="clear" w:color="auto" w:fill="FFFFFF"/>
        </w:rPr>
        <w:t xml:space="preserve"> yer verilmiştir.</w:t>
      </w:r>
    </w:p>
    <w:p w:rsidR="00B33137" w:rsidRPr="00460872" w:rsidRDefault="00B33137" w:rsidP="00B33137">
      <w:pPr>
        <w:suppressAutoHyphens/>
        <w:ind w:firstLine="1418"/>
        <w:jc w:val="both"/>
        <w:rPr>
          <w:rFonts w:ascii="Times New Roman" w:hAnsi="Times New Roman" w:cs="Times New Roman"/>
          <w:color w:val="060606"/>
          <w:sz w:val="24"/>
          <w:szCs w:val="24"/>
        </w:rPr>
      </w:pPr>
      <w:r w:rsidRPr="00460872">
        <w:rPr>
          <w:rFonts w:ascii="Times New Roman" w:hAnsi="Times New Roman" w:cs="Times New Roman"/>
          <w:color w:val="060606"/>
          <w:sz w:val="24"/>
          <w:szCs w:val="24"/>
        </w:rPr>
        <w:t>Gelinen nokta itibariyle, yargı erki, yürütme ile uyumlu çalışma vaadinde bulunan HSYK marifetiyle, adeta yürütmeye bağlanmış bir konuma getirilmiştir. Soruşturma ve kovuşturma işlemleri yürütmenin müdahalesine son derece açık olup, yürütmenin istediği biçimde soruşturma yürütüldüğü veya yapılması istenmeyen soruşturmaların kapatılarak yargı denetiminden kaçırıldığı görülmektedir. Yürütmenin istediği doğrultuda karar vermeyen hâkim-savcıların görev yerlerinin ve yetkilerinin değiştirilmesine, haklarında soruşturma açılmasına, görevden uzaklaştırılmalarına ve tutuklanmalarına kadar varan bütün bu işlemlerden de anlaşılacağı üzere, yürütmenin ve yürütmenin etkisi altındaki HSYK'nın istemediği biçimde karar vermek artık pek mümkün değildir. Yargı üzerinde, yürütmenin etkisi altında bulunan ve hatta yürütmeye bağlı bir kurum gibi faaliyet gösteren HSYK marifetiyle oluşturulan baskı ortamı, kaygı verici boyutlara ulaşmıştır ve bugün artık yargı bağımsızlığından söz etmek mümkün değildir.</w:t>
      </w:r>
    </w:p>
    <w:p w:rsidR="00B33137" w:rsidRPr="00460872" w:rsidRDefault="00B33137" w:rsidP="00B33137">
      <w:pPr>
        <w:pStyle w:val="ListeParagraf"/>
        <w:ind w:left="0" w:firstLine="1418"/>
        <w:jc w:val="both"/>
        <w:rPr>
          <w:rFonts w:ascii="Times New Roman" w:hAnsi="Times New Roman" w:cs="Times New Roman"/>
          <w:sz w:val="24"/>
          <w:szCs w:val="24"/>
        </w:rPr>
      </w:pPr>
      <w:r w:rsidRPr="00460872">
        <w:rPr>
          <w:rFonts w:ascii="Times New Roman" w:hAnsi="Times New Roman" w:cs="Times New Roman"/>
          <w:b/>
          <w:color w:val="060606"/>
          <w:sz w:val="24"/>
          <w:szCs w:val="24"/>
        </w:rPr>
        <w:t>Sonuç olarak;</w:t>
      </w:r>
      <w:r w:rsidRPr="00460872">
        <w:rPr>
          <w:rFonts w:ascii="Times New Roman" w:hAnsi="Times New Roman" w:cs="Times New Roman"/>
          <w:color w:val="060606"/>
          <w:sz w:val="24"/>
          <w:szCs w:val="24"/>
        </w:rPr>
        <w:t xml:space="preserve"> bütün bu açıklamalar ışığı altında, </w:t>
      </w:r>
      <w:r w:rsidRPr="00460872">
        <w:rPr>
          <w:rFonts w:ascii="Times New Roman" w:hAnsi="Times New Roman" w:cs="Times New Roman"/>
          <w:sz w:val="24"/>
          <w:szCs w:val="24"/>
        </w:rPr>
        <w:t xml:space="preserve">Mahkemenin ve mahkemede görev yapan Hakimlerin fonksiyonel olarak, (görevlerini yerine getirilme tarzları itibari ile) ve organik </w:t>
      </w:r>
      <w:r w:rsidRPr="00460872">
        <w:rPr>
          <w:rFonts w:ascii="Times New Roman" w:hAnsi="Times New Roman" w:cs="Times New Roman"/>
          <w:sz w:val="24"/>
          <w:szCs w:val="24"/>
        </w:rPr>
        <w:lastRenderedPageBreak/>
        <w:t xml:space="preserve">olarak, (mahkemenin kuruluş şekli ve yargı bağımsızlığına ilişkin çalışma koşulları itibariyle) tarafsızlıklarını yitirdikleri, CMK’ nın 25/1 Maddesinde belirtilen “Tarafsızlığını şüpheye düşürecek sebeplere” ilişkin olguların somut olarak açıklanarak ortaya konulduğu, bu nedenlerden dolayı Mahkeme heyetinde yer alan Hakimlerin Reddi şartlarının gerçekleştiği açıktır. Bu bağlamda, öncelikle </w:t>
      </w:r>
      <w:r w:rsidRPr="00460872">
        <w:rPr>
          <w:rFonts w:ascii="Times New Roman" w:hAnsi="Times New Roman" w:cs="Times New Roman"/>
          <w:b/>
          <w:sz w:val="24"/>
          <w:szCs w:val="24"/>
        </w:rPr>
        <w:t>Mahkeme Heyetini CMK’ nın 30/2 Maddesi gereğince “Çekinmeye” davet ediyorum.</w:t>
      </w:r>
      <w:r w:rsidRPr="00460872">
        <w:rPr>
          <w:rFonts w:ascii="Times New Roman" w:hAnsi="Times New Roman" w:cs="Times New Roman"/>
          <w:sz w:val="24"/>
          <w:szCs w:val="24"/>
        </w:rPr>
        <w:t xml:space="preserve"> Mahkeme heyetinin Çekinme konusunda karar vermesi gerekmektedir. </w:t>
      </w:r>
    </w:p>
    <w:p w:rsidR="003A20F0" w:rsidRDefault="00B33137" w:rsidP="003A20F0">
      <w:pPr>
        <w:pStyle w:val="ListeParagraf"/>
        <w:ind w:left="0" w:firstLine="1418"/>
        <w:jc w:val="both"/>
        <w:rPr>
          <w:rFonts w:ascii="Times New Roman" w:hAnsi="Times New Roman" w:cs="Times New Roman"/>
          <w:sz w:val="24"/>
          <w:szCs w:val="24"/>
        </w:rPr>
      </w:pPr>
      <w:r w:rsidRPr="00460872">
        <w:rPr>
          <w:rFonts w:ascii="Times New Roman" w:hAnsi="Times New Roman" w:cs="Times New Roman"/>
          <w:sz w:val="24"/>
          <w:szCs w:val="24"/>
        </w:rPr>
        <w:t xml:space="preserve">Bu yöndeki talebim kabul edilmez ise, Mahkeme Heyetinde yer alan Hakimlerin </w:t>
      </w:r>
      <w:r w:rsidRPr="00460872">
        <w:rPr>
          <w:rFonts w:ascii="Times New Roman" w:hAnsi="Times New Roman" w:cs="Times New Roman"/>
          <w:b/>
          <w:sz w:val="24"/>
          <w:szCs w:val="24"/>
        </w:rPr>
        <w:t>CMK’ nın 25/1 Maddesi gereğince Reddini Talep ederim</w:t>
      </w:r>
      <w:r w:rsidRPr="00460872">
        <w:rPr>
          <w:rFonts w:ascii="Times New Roman" w:hAnsi="Times New Roman" w:cs="Times New Roman"/>
          <w:sz w:val="24"/>
          <w:szCs w:val="24"/>
        </w:rPr>
        <w:t>.  Heyette yer alan Hakimlerin Reddi talebimin değerlendirilmesi için, dosyanın CMK’ nın 27/1-b Maddesi gereğince bir üst Ağır Ceza Mahkemesine Gönderilmesine karar verilmesini talep ederim.</w:t>
      </w:r>
    </w:p>
    <w:p w:rsidR="003A20F0" w:rsidRDefault="003A20F0" w:rsidP="003A20F0">
      <w:pPr>
        <w:pStyle w:val="ListeParagraf"/>
        <w:ind w:left="0" w:firstLine="1418"/>
        <w:jc w:val="both"/>
        <w:rPr>
          <w:rFonts w:ascii="Times New Roman" w:hAnsi="Times New Roman" w:cs="Times New Roman"/>
          <w:sz w:val="24"/>
          <w:szCs w:val="24"/>
        </w:rPr>
      </w:pPr>
    </w:p>
    <w:p w:rsidR="00A6095C" w:rsidRPr="00460872" w:rsidRDefault="00451A93" w:rsidP="003A20F0">
      <w:pPr>
        <w:pStyle w:val="ListeParagraf"/>
        <w:ind w:left="0" w:firstLine="1418"/>
        <w:jc w:val="both"/>
        <w:rPr>
          <w:rFonts w:ascii="Times New Roman" w:hAnsi="Times New Roman" w:cs="Times New Roman"/>
          <w:b/>
          <w:sz w:val="24"/>
          <w:szCs w:val="24"/>
        </w:rPr>
      </w:pPr>
      <w:r>
        <w:rPr>
          <w:rFonts w:ascii="Times New Roman" w:hAnsi="Times New Roman" w:cs="Times New Roman"/>
          <w:b/>
          <w:sz w:val="24"/>
          <w:szCs w:val="24"/>
        </w:rPr>
        <w:t>D</w:t>
      </w:r>
      <w:r w:rsidR="00A6095C" w:rsidRPr="00460872">
        <w:rPr>
          <w:rFonts w:ascii="Times New Roman" w:hAnsi="Times New Roman" w:cs="Times New Roman"/>
          <w:b/>
          <w:sz w:val="24"/>
          <w:szCs w:val="24"/>
        </w:rPr>
        <w:t xml:space="preserve">- </w:t>
      </w:r>
      <w:bookmarkStart w:id="1" w:name="_Hlk488619917"/>
      <w:r w:rsidR="00A6095C" w:rsidRPr="00460872">
        <w:rPr>
          <w:rFonts w:ascii="Times New Roman" w:hAnsi="Times New Roman" w:cs="Times New Roman"/>
          <w:b/>
          <w:sz w:val="24"/>
          <w:szCs w:val="24"/>
        </w:rPr>
        <w:t>SORUŞTURMA VE KOVUŞTURMA AŞAMASINDA “ADİL YARGILANMA HAKKI” İHLAL EDİLMİŞTİR.</w:t>
      </w:r>
      <w:bookmarkEnd w:id="1"/>
    </w:p>
    <w:p w:rsidR="00A6095C" w:rsidRPr="00460872" w:rsidRDefault="00A6095C" w:rsidP="00A6095C">
      <w:pPr>
        <w:pStyle w:val="ListeParagraf"/>
        <w:ind w:left="2487"/>
        <w:rPr>
          <w:rFonts w:ascii="Times New Roman" w:hAnsi="Times New Roman" w:cs="Times New Roman"/>
          <w:b/>
          <w:sz w:val="24"/>
          <w:szCs w:val="24"/>
          <w:highlight w:val="yellow"/>
        </w:rPr>
      </w:pPr>
    </w:p>
    <w:p w:rsidR="00451A93" w:rsidRPr="006F70BE" w:rsidRDefault="00451A93" w:rsidP="00451A93">
      <w:pPr>
        <w:pStyle w:val="ListeParagraf"/>
        <w:ind w:left="0" w:firstLine="1418"/>
        <w:jc w:val="both"/>
        <w:rPr>
          <w:rFonts w:ascii="Times New Roman" w:hAnsi="Times New Roman" w:cs="Times New Roman"/>
          <w:sz w:val="24"/>
          <w:szCs w:val="24"/>
        </w:rPr>
      </w:pPr>
      <w:r w:rsidRPr="006F70BE">
        <w:rPr>
          <w:rFonts w:ascii="Times New Roman" w:hAnsi="Times New Roman" w:cs="Times New Roman"/>
          <w:sz w:val="24"/>
          <w:szCs w:val="24"/>
        </w:rPr>
        <w:t>Avrupa İnsan Hakları Sözleşmesinin “Adil yargılanma hakkı” başlığı altında şu hükümlere yer verilmiştir;</w:t>
      </w:r>
    </w:p>
    <w:p w:rsidR="00451A93" w:rsidRPr="006F70BE" w:rsidRDefault="00451A93" w:rsidP="00451A93">
      <w:pPr>
        <w:pStyle w:val="ListeParagraf"/>
        <w:ind w:left="0" w:firstLine="1418"/>
        <w:jc w:val="both"/>
        <w:rPr>
          <w:rFonts w:ascii="Times New Roman" w:hAnsi="Times New Roman" w:cs="Times New Roman"/>
          <w:sz w:val="24"/>
          <w:szCs w:val="24"/>
        </w:rPr>
      </w:pPr>
      <w:r w:rsidRPr="006F70BE">
        <w:rPr>
          <w:rFonts w:ascii="Times New Roman" w:hAnsi="Times New Roman" w:cs="Times New Roman"/>
          <w:sz w:val="24"/>
          <w:szCs w:val="24"/>
        </w:rPr>
        <w:t xml:space="preserve">“1. Herkes, gerek medeni hak ve yükümlülükleriyle ilgili nizalar, gerek cezai alanda kendisine yöneltilen suçlamalar konusunda karar verecek olan, yasayla kurulmuş </w:t>
      </w:r>
      <w:r w:rsidRPr="006F70BE">
        <w:rPr>
          <w:rFonts w:ascii="Times New Roman" w:hAnsi="Times New Roman" w:cs="Times New Roman"/>
          <w:sz w:val="24"/>
          <w:szCs w:val="24"/>
          <w:u w:val="single"/>
        </w:rPr>
        <w:t>bağımsız ve tarafsız bir mahkeme tarafından</w:t>
      </w:r>
      <w:r w:rsidRPr="006F70BE">
        <w:rPr>
          <w:rFonts w:ascii="Times New Roman" w:hAnsi="Times New Roman" w:cs="Times New Roman"/>
          <w:sz w:val="24"/>
          <w:szCs w:val="24"/>
        </w:rPr>
        <w:t xml:space="preserve"> davasının makul bir süre içinde, hakkaniyete uygun ve açık olarak görülmesini istemek hakkına sahiptir. Hüküm açık oturumda verilir; ancak, demokratik bir toplumda genel ahlak, kamu düzeni ve ulusal güvenlik yararına, küçüklerin korunması veya davaya taraf olanların özel hayatlarının gizliliği </w:t>
      </w:r>
      <w:proofErr w:type="gramStart"/>
      <w:r w:rsidRPr="006F70BE">
        <w:rPr>
          <w:rFonts w:ascii="Times New Roman" w:hAnsi="Times New Roman" w:cs="Times New Roman"/>
          <w:sz w:val="24"/>
          <w:szCs w:val="24"/>
        </w:rPr>
        <w:t>gerektirdiğinde,</w:t>
      </w:r>
      <w:proofErr w:type="gramEnd"/>
      <w:r w:rsidRPr="006F70BE">
        <w:rPr>
          <w:rFonts w:ascii="Times New Roman" w:hAnsi="Times New Roman" w:cs="Times New Roman"/>
          <w:sz w:val="24"/>
          <w:szCs w:val="24"/>
        </w:rPr>
        <w:t xml:space="preserve"> veya davanın açık oturumda görülmesinin adaletin selametine zarar verebileceği bazı özel durumlarda, mahkemenin zorunlu göreceği ölçüde, duruşmalar dava süresince tamamen veya kısmen basına ve dinleyicilere kapalı olarak sürdürülebilir. </w:t>
      </w:r>
    </w:p>
    <w:p w:rsidR="00451A93" w:rsidRPr="006F70BE" w:rsidRDefault="00451A93" w:rsidP="00451A93">
      <w:pPr>
        <w:pStyle w:val="ListeParagraf"/>
        <w:ind w:left="0" w:firstLine="1418"/>
        <w:jc w:val="both"/>
        <w:rPr>
          <w:rFonts w:ascii="Times New Roman" w:hAnsi="Times New Roman" w:cs="Times New Roman"/>
          <w:sz w:val="24"/>
          <w:szCs w:val="24"/>
        </w:rPr>
      </w:pPr>
      <w:r w:rsidRPr="006F70BE">
        <w:rPr>
          <w:rFonts w:ascii="Times New Roman" w:hAnsi="Times New Roman" w:cs="Times New Roman"/>
          <w:sz w:val="24"/>
          <w:szCs w:val="24"/>
        </w:rPr>
        <w:t xml:space="preserve">2. Bir suç ile itham edilen herkes, suçluluğu yasal olarak sabit oluncaya kadar </w:t>
      </w:r>
      <w:r w:rsidRPr="006F70BE">
        <w:rPr>
          <w:rFonts w:ascii="Times New Roman" w:hAnsi="Times New Roman" w:cs="Times New Roman"/>
          <w:sz w:val="24"/>
          <w:szCs w:val="24"/>
          <w:u w:val="single"/>
        </w:rPr>
        <w:t>suçsuz sayılır</w:t>
      </w:r>
      <w:r w:rsidRPr="006F70BE">
        <w:rPr>
          <w:rFonts w:ascii="Times New Roman" w:hAnsi="Times New Roman" w:cs="Times New Roman"/>
          <w:sz w:val="24"/>
          <w:szCs w:val="24"/>
        </w:rPr>
        <w:t xml:space="preserve">. </w:t>
      </w:r>
    </w:p>
    <w:p w:rsidR="00451A93" w:rsidRPr="006F70BE" w:rsidRDefault="00451A93" w:rsidP="00451A93">
      <w:pPr>
        <w:pStyle w:val="ListeParagraf"/>
        <w:ind w:left="0" w:firstLine="1418"/>
        <w:jc w:val="both"/>
        <w:rPr>
          <w:rFonts w:ascii="Times New Roman" w:hAnsi="Times New Roman" w:cs="Times New Roman"/>
          <w:sz w:val="24"/>
          <w:szCs w:val="24"/>
        </w:rPr>
      </w:pPr>
      <w:r w:rsidRPr="006F70BE">
        <w:rPr>
          <w:rFonts w:ascii="Times New Roman" w:hAnsi="Times New Roman" w:cs="Times New Roman"/>
          <w:sz w:val="24"/>
          <w:szCs w:val="24"/>
        </w:rPr>
        <w:t xml:space="preserve">3. Her sanık en azından aşağıdaki haklara sahiptir: </w:t>
      </w:r>
    </w:p>
    <w:p w:rsidR="00451A93" w:rsidRPr="006F70BE" w:rsidRDefault="00451A93" w:rsidP="00451A93">
      <w:pPr>
        <w:pStyle w:val="ListeParagraf"/>
        <w:ind w:left="0" w:firstLine="1418"/>
        <w:jc w:val="both"/>
        <w:rPr>
          <w:rFonts w:ascii="Times New Roman" w:hAnsi="Times New Roman" w:cs="Times New Roman"/>
          <w:sz w:val="24"/>
          <w:szCs w:val="24"/>
        </w:rPr>
      </w:pPr>
      <w:r w:rsidRPr="006F70BE">
        <w:rPr>
          <w:rFonts w:ascii="Times New Roman" w:hAnsi="Times New Roman" w:cs="Times New Roman"/>
          <w:sz w:val="24"/>
          <w:szCs w:val="24"/>
        </w:rPr>
        <w:t xml:space="preserve">a) Kendisine yöneltilen suçlamanın niteliği ve nedeninden en kısa zamanda, anladığı bir dille ve ayrıntılı olarak haberdar edilmek; </w:t>
      </w:r>
    </w:p>
    <w:p w:rsidR="00451A93" w:rsidRPr="006F70BE" w:rsidRDefault="00451A93" w:rsidP="00451A93">
      <w:pPr>
        <w:pStyle w:val="ListeParagraf"/>
        <w:ind w:left="0" w:firstLine="1418"/>
        <w:jc w:val="both"/>
        <w:rPr>
          <w:rFonts w:ascii="Times New Roman" w:hAnsi="Times New Roman" w:cs="Times New Roman"/>
          <w:sz w:val="24"/>
          <w:szCs w:val="24"/>
        </w:rPr>
      </w:pPr>
      <w:r w:rsidRPr="006F70BE">
        <w:rPr>
          <w:rFonts w:ascii="Times New Roman" w:hAnsi="Times New Roman" w:cs="Times New Roman"/>
          <w:sz w:val="24"/>
          <w:szCs w:val="24"/>
        </w:rPr>
        <w:t xml:space="preserve">b) Savunmasını hazırlamak için gerekli zamana ve kolaylıklara sahip olmak; </w:t>
      </w:r>
    </w:p>
    <w:p w:rsidR="00451A93" w:rsidRPr="006F70BE" w:rsidRDefault="00451A93" w:rsidP="00451A93">
      <w:pPr>
        <w:pStyle w:val="ListeParagraf"/>
        <w:ind w:left="0" w:firstLine="1418"/>
        <w:jc w:val="both"/>
        <w:rPr>
          <w:rFonts w:ascii="Times New Roman" w:hAnsi="Times New Roman" w:cs="Times New Roman"/>
          <w:sz w:val="24"/>
          <w:szCs w:val="24"/>
        </w:rPr>
      </w:pPr>
      <w:r w:rsidRPr="006F70BE">
        <w:rPr>
          <w:rFonts w:ascii="Times New Roman" w:hAnsi="Times New Roman" w:cs="Times New Roman"/>
          <w:sz w:val="24"/>
          <w:szCs w:val="24"/>
        </w:rPr>
        <w:t xml:space="preserve">c) Kendi kendini savunmak veya kendi seçeceği bir savunmacının yardımından yararlanmak ve eğer savunmacı tutmak için mali olanaklardan yoksun bulunuyor ve adaletin selameti gerektiriyorsa, mahkemece görevlendirilecek bir avukatın para ödemeksizin yardımından yararlanabilmek; </w:t>
      </w:r>
    </w:p>
    <w:p w:rsidR="00451A93" w:rsidRPr="006F70BE" w:rsidRDefault="00451A93" w:rsidP="00451A93">
      <w:pPr>
        <w:pStyle w:val="ListeParagraf"/>
        <w:ind w:left="0" w:firstLine="1418"/>
        <w:jc w:val="both"/>
        <w:rPr>
          <w:rFonts w:ascii="Times New Roman" w:hAnsi="Times New Roman" w:cs="Times New Roman"/>
          <w:sz w:val="24"/>
          <w:szCs w:val="24"/>
        </w:rPr>
      </w:pPr>
      <w:r w:rsidRPr="006F70BE">
        <w:rPr>
          <w:rFonts w:ascii="Times New Roman" w:hAnsi="Times New Roman" w:cs="Times New Roman"/>
          <w:sz w:val="24"/>
          <w:szCs w:val="24"/>
        </w:rPr>
        <w:t xml:space="preserve">d) İddia tanıklarını sorguya çekmek veya çektirmek, savunma tanıklarının da iddia tanıklarıyla aynı koşullar altında çağırılmasının ve dinlenmesinin sağlanmasını istemek; </w:t>
      </w:r>
    </w:p>
    <w:p w:rsidR="00451A93" w:rsidRPr="006F70BE" w:rsidRDefault="00451A93" w:rsidP="00451A93">
      <w:pPr>
        <w:pStyle w:val="ListeParagraf"/>
        <w:ind w:left="0" w:firstLine="1418"/>
        <w:jc w:val="both"/>
        <w:rPr>
          <w:rFonts w:ascii="Times New Roman" w:hAnsi="Times New Roman" w:cs="Times New Roman"/>
          <w:sz w:val="24"/>
          <w:szCs w:val="24"/>
        </w:rPr>
      </w:pPr>
      <w:r w:rsidRPr="006F70BE">
        <w:rPr>
          <w:rFonts w:ascii="Times New Roman" w:hAnsi="Times New Roman" w:cs="Times New Roman"/>
          <w:sz w:val="24"/>
          <w:szCs w:val="24"/>
        </w:rPr>
        <w:t>e) Duruşmada kullanılan dili anlama dışı veya konuşma dışı takdirde bir tercümanın yardımından para ödemeksizin yararlanmak.”</w:t>
      </w:r>
    </w:p>
    <w:p w:rsidR="00451A93" w:rsidRPr="006F70BE" w:rsidRDefault="00451A93" w:rsidP="00451A93">
      <w:pPr>
        <w:pStyle w:val="ListeParagraf"/>
        <w:ind w:left="0" w:firstLine="1418"/>
        <w:jc w:val="both"/>
        <w:rPr>
          <w:rFonts w:ascii="Times New Roman" w:hAnsi="Times New Roman" w:cs="Times New Roman"/>
          <w:sz w:val="24"/>
          <w:szCs w:val="24"/>
        </w:rPr>
      </w:pPr>
    </w:p>
    <w:p w:rsidR="00451A93" w:rsidRPr="006F70BE" w:rsidRDefault="00451A93" w:rsidP="00451A93">
      <w:pPr>
        <w:pStyle w:val="ListeParagraf"/>
        <w:ind w:left="0" w:firstLine="1418"/>
        <w:jc w:val="both"/>
        <w:rPr>
          <w:rFonts w:ascii="Times New Roman" w:hAnsi="Times New Roman" w:cs="Times New Roman"/>
          <w:sz w:val="24"/>
          <w:szCs w:val="24"/>
        </w:rPr>
      </w:pPr>
      <w:r w:rsidRPr="006F70BE">
        <w:rPr>
          <w:rFonts w:ascii="Times New Roman" w:hAnsi="Times New Roman" w:cs="Times New Roman"/>
          <w:sz w:val="24"/>
          <w:szCs w:val="24"/>
        </w:rPr>
        <w:t xml:space="preserve">Anayasamızın 36/1 Maddesinde de herkesin “adil yargılanma hakkına sahip” olduğu hüküm altına alınmıştır. Anayasa’da adil yargılanma hakkının kapsamı düzenlenmediğinden bu hakkın kapsam ve içeriğinin, AİHS’nin “Adil yargılanma hakkı” kenar başlıklı 6. maddesi çerçevesinde belirlenmesi gerekir. AİHS’nin adil yargılanma hakkını düzenleyen 6. Maddesinde adil yargılanmaya ilişkin hak ve ilkelerin “medeni hak ve yükümlülükler ile ilgili uyuşmazlıkların” ve bir “suç isnadının” </w:t>
      </w:r>
      <w:r w:rsidRPr="006F70BE">
        <w:rPr>
          <w:rFonts w:ascii="Times New Roman" w:hAnsi="Times New Roman" w:cs="Times New Roman"/>
          <w:sz w:val="24"/>
          <w:szCs w:val="24"/>
        </w:rPr>
        <w:lastRenderedPageBreak/>
        <w:t>esasının karara bağlanması esnasında geçerli olduğu belirtilerek hakkın kapsamı bu konularla sınırlandırılmıştır. Hak arama hürriyetinin ihlal edildiği gerekçesiyle bireysel başvuruda bulunabilmek için, başvurucunun ya medeni hak ve yükümlülükleriyle ilgili bir uyuşmazlığın tarafı olması ya da başvurucuya yönelik bir suç isnadı hakkında karar verilmiş olması gerektiği anlaşılmaktadır.</w:t>
      </w:r>
    </w:p>
    <w:p w:rsidR="00451A93" w:rsidRPr="006F70BE" w:rsidRDefault="00451A93" w:rsidP="00451A93">
      <w:pPr>
        <w:pStyle w:val="ListeParagraf"/>
        <w:ind w:left="0" w:firstLine="1418"/>
        <w:jc w:val="both"/>
        <w:rPr>
          <w:rFonts w:ascii="Times New Roman" w:hAnsi="Times New Roman" w:cs="Times New Roman"/>
          <w:sz w:val="24"/>
          <w:szCs w:val="24"/>
        </w:rPr>
      </w:pPr>
    </w:p>
    <w:p w:rsidR="00451A93" w:rsidRPr="006F70BE" w:rsidRDefault="00451A93" w:rsidP="00451A93">
      <w:pPr>
        <w:pStyle w:val="ListeParagraf"/>
        <w:ind w:left="0" w:firstLine="1418"/>
        <w:jc w:val="both"/>
        <w:rPr>
          <w:rFonts w:ascii="Times New Roman" w:hAnsi="Times New Roman" w:cs="Times New Roman"/>
          <w:sz w:val="24"/>
          <w:szCs w:val="24"/>
        </w:rPr>
      </w:pPr>
      <w:r w:rsidRPr="006F70BE">
        <w:rPr>
          <w:rFonts w:ascii="Times New Roman" w:hAnsi="Times New Roman" w:cs="Times New Roman"/>
          <w:sz w:val="24"/>
          <w:szCs w:val="24"/>
        </w:rPr>
        <w:t>Adil yargılanma hakkı, hukukun üstünlüğüne bağlı demokratik toplumun temel değerlerini yansıtan bir haklar ve ilkeler bütünüdür. Bu madde, hem bir dizi hakkı içermesi ve hem de çok fazla davada ileri sürülmesi ve uygulanması nedeniyle, Sözleşme’nin en önemli maddelerinden biridir. Bu madde, Sözleşme’nin başlangıcında yer alan ‘hukukun üstünlüğü’ ilkesi ışığında yorumlanır. 7. Protokolün 2. maddesindeki cezai konularda üst başvuru/temyiz hakkı, aynı Protokolün 4. maddesindeki iki kez yargılanmama ve cezalandırılmama hakkı, adil yargılanma hakkını bütünleyen haklardır.</w:t>
      </w:r>
      <w:r w:rsidRPr="006F70BE">
        <w:rPr>
          <w:rStyle w:val="DipnotBavurusu"/>
          <w:rFonts w:ascii="Times New Roman" w:hAnsi="Times New Roman" w:cs="Times New Roman"/>
          <w:sz w:val="24"/>
          <w:szCs w:val="24"/>
        </w:rPr>
        <w:footnoteReference w:id="15"/>
      </w:r>
    </w:p>
    <w:p w:rsidR="00451A93" w:rsidRPr="006F70BE" w:rsidRDefault="00451A93" w:rsidP="00451A93">
      <w:pPr>
        <w:pStyle w:val="ListeParagraf"/>
        <w:ind w:left="0" w:firstLine="1418"/>
        <w:jc w:val="both"/>
        <w:rPr>
          <w:rFonts w:ascii="Times New Roman" w:hAnsi="Times New Roman" w:cs="Times New Roman"/>
          <w:sz w:val="24"/>
          <w:szCs w:val="24"/>
        </w:rPr>
      </w:pPr>
    </w:p>
    <w:p w:rsidR="00451A93" w:rsidRPr="006F70BE" w:rsidRDefault="00451A93" w:rsidP="00451A93">
      <w:pPr>
        <w:pStyle w:val="ListeParagraf"/>
        <w:ind w:left="0" w:firstLine="1418"/>
        <w:jc w:val="both"/>
        <w:rPr>
          <w:rFonts w:ascii="Times New Roman" w:hAnsi="Times New Roman" w:cs="Times New Roman"/>
          <w:sz w:val="24"/>
          <w:szCs w:val="24"/>
        </w:rPr>
      </w:pPr>
      <w:r w:rsidRPr="006F70BE">
        <w:rPr>
          <w:rFonts w:ascii="Times New Roman" w:hAnsi="Times New Roman" w:cs="Times New Roman"/>
          <w:sz w:val="24"/>
          <w:szCs w:val="24"/>
        </w:rPr>
        <w:t xml:space="preserve">Anayasa’nın 36. maddesi ile kişilere, medeni hak ve yükümlülükler ile ilgili uyuşmazlıklar yanında, cezai alanda yöneltilen suçlamaların da (suç isnadı) karara bağlanmasını isteme hakkı tanınmıştır. Suç isnadı, bir kişiye suç işlediği iddiasının yetkili makamlar tarafından bildirilmesidir (Benzer yöndeki AİHM kararları için bkz. Eckle/Almanya, B. No: 8130/78, 15/07/1982 ve Deweer/Belçika, B. No: 6903/75, 27/2/1980,) </w:t>
      </w:r>
    </w:p>
    <w:p w:rsidR="00451A93" w:rsidRPr="006F70BE" w:rsidRDefault="00451A93" w:rsidP="00451A93">
      <w:pPr>
        <w:pStyle w:val="ListeParagraf"/>
        <w:ind w:left="0" w:firstLine="1418"/>
        <w:jc w:val="both"/>
        <w:rPr>
          <w:rFonts w:ascii="Times New Roman" w:hAnsi="Times New Roman" w:cs="Times New Roman"/>
          <w:sz w:val="24"/>
          <w:szCs w:val="24"/>
        </w:rPr>
      </w:pPr>
    </w:p>
    <w:p w:rsidR="00451A93" w:rsidRPr="006F70BE" w:rsidRDefault="00451A93" w:rsidP="00451A93">
      <w:pPr>
        <w:pStyle w:val="ListeParagraf"/>
        <w:ind w:left="0" w:firstLine="1418"/>
        <w:jc w:val="both"/>
        <w:rPr>
          <w:rFonts w:ascii="Times New Roman" w:hAnsi="Times New Roman" w:cs="Times New Roman"/>
          <w:sz w:val="24"/>
          <w:szCs w:val="24"/>
        </w:rPr>
      </w:pPr>
      <w:r w:rsidRPr="006F70BE">
        <w:rPr>
          <w:rFonts w:ascii="Times New Roman" w:hAnsi="Times New Roman" w:cs="Times New Roman"/>
          <w:sz w:val="24"/>
          <w:szCs w:val="24"/>
        </w:rPr>
        <w:t xml:space="preserve">Adil yargılanma hakkı hukuk devletinin olmazsa olmaz ilkelerinden biridir. AİHM adil yargılanma ilkesine ilişkin ilke bazında şu içtihatlara yer vermiştir; “Adil yargılanma hakkı demokratik bir toplumda öyle önemli bir yer tutar ki, bunun dar yorumlanması meşru görülemez. (Perez/Fransa [BD], B. No: 47287/99, 12/2/2004,). “Diğer temel hak ve özgürlüklerden farklı olarak adil yargılanma hakkı, kişilere, hakkın kapsamına giren uyuşmazlıklara ilişkin yargılamalar yönünden “usuli güvenceler” sağlar (Anghel/İtalya, B. No:5968/09, 25/6/2013,). </w:t>
      </w:r>
      <w:proofErr w:type="gramStart"/>
      <w:r w:rsidRPr="006F70BE">
        <w:rPr>
          <w:rFonts w:ascii="Times New Roman" w:hAnsi="Times New Roman" w:cs="Times New Roman"/>
          <w:sz w:val="24"/>
          <w:szCs w:val="24"/>
        </w:rPr>
        <w:t>“ Adil</w:t>
      </w:r>
      <w:proofErr w:type="gramEnd"/>
      <w:r w:rsidRPr="006F70BE">
        <w:rPr>
          <w:rFonts w:ascii="Times New Roman" w:hAnsi="Times New Roman" w:cs="Times New Roman"/>
          <w:sz w:val="24"/>
          <w:szCs w:val="24"/>
        </w:rPr>
        <w:t xml:space="preserve"> yargılanma hakkı kapsamında, yargılamanın adil olup olmadığı, onun “bütünü” dikkate alınarak değerlendirilir (Al-Khawaja ve Tahery/Birleşik Krallık [BD] , B. No: 26766/05, 22228/06, 15/12/2011). “Bireysel başvuru kapsamındaki hakların soyut ve teorik olarak değil, “uygulanabilir” ve “etkili” şekilde korunması gerekir. Bu ilke, demokratik bir toplumdaki önemli yeri dikkate alındığında, adil yargılanma hakkı yönünden özellikle geçerlidir. (Stanev/Bulgaristan [BD], B. No: 36760/06, 17/1/2012)</w:t>
      </w:r>
      <w:proofErr w:type="gramStart"/>
      <w:r w:rsidRPr="006F70BE">
        <w:rPr>
          <w:rFonts w:ascii="Times New Roman" w:hAnsi="Times New Roman" w:cs="Times New Roman"/>
          <w:sz w:val="24"/>
          <w:szCs w:val="24"/>
        </w:rPr>
        <w:t>, ”</w:t>
      </w:r>
      <w:proofErr w:type="gramEnd"/>
    </w:p>
    <w:p w:rsidR="00451A93" w:rsidRPr="006F70BE" w:rsidRDefault="00451A93" w:rsidP="00451A93">
      <w:pPr>
        <w:pStyle w:val="ListeParagraf"/>
        <w:ind w:left="0" w:firstLine="1418"/>
        <w:jc w:val="both"/>
        <w:rPr>
          <w:rFonts w:ascii="Times New Roman" w:hAnsi="Times New Roman" w:cs="Times New Roman"/>
          <w:sz w:val="24"/>
          <w:szCs w:val="24"/>
        </w:rPr>
      </w:pPr>
    </w:p>
    <w:p w:rsidR="00451A93" w:rsidRPr="006F70BE" w:rsidRDefault="00451A93" w:rsidP="00451A93">
      <w:pPr>
        <w:pStyle w:val="ListeParagraf"/>
        <w:ind w:left="0" w:firstLine="1418"/>
        <w:jc w:val="both"/>
        <w:rPr>
          <w:rFonts w:ascii="Times New Roman" w:hAnsi="Times New Roman" w:cs="Times New Roman"/>
          <w:sz w:val="24"/>
          <w:szCs w:val="24"/>
        </w:rPr>
      </w:pPr>
      <w:r w:rsidRPr="006F70BE">
        <w:rPr>
          <w:rFonts w:ascii="Times New Roman" w:hAnsi="Times New Roman" w:cs="Times New Roman"/>
          <w:sz w:val="24"/>
          <w:szCs w:val="24"/>
        </w:rPr>
        <w:t>AİHM, Mahkeme, henüz kovuşturma başlamadan meydana gelmiş usulsüzlükleri de dikkate alır. Mahkeme, bir yargılamanın adil olup olmadığını değerlendirirken, bu usulsüzlüklerin yargılamanın ileri aşamalarında giderilip giderilmediği konusunu da inceler (Miailhe no. 2, §43).</w:t>
      </w:r>
      <w:r w:rsidRPr="006F70BE">
        <w:rPr>
          <w:rStyle w:val="DipnotBavurusu"/>
          <w:rFonts w:ascii="Times New Roman" w:hAnsi="Times New Roman" w:cs="Times New Roman"/>
          <w:sz w:val="24"/>
          <w:szCs w:val="24"/>
        </w:rPr>
        <w:footnoteReference w:id="16"/>
      </w:r>
    </w:p>
    <w:p w:rsidR="00451A93" w:rsidRPr="006F70BE" w:rsidRDefault="00451A93" w:rsidP="00451A93">
      <w:pPr>
        <w:pStyle w:val="ListeParagraf"/>
        <w:ind w:left="0" w:firstLine="1418"/>
        <w:jc w:val="both"/>
        <w:rPr>
          <w:rFonts w:ascii="Times New Roman" w:hAnsi="Times New Roman" w:cs="Times New Roman"/>
          <w:sz w:val="24"/>
          <w:szCs w:val="24"/>
        </w:rPr>
      </w:pPr>
    </w:p>
    <w:p w:rsidR="00451A93" w:rsidRPr="006F70BE" w:rsidRDefault="00451A93" w:rsidP="00451A93">
      <w:pPr>
        <w:pStyle w:val="ListeParagraf"/>
        <w:ind w:left="0" w:firstLine="1418"/>
        <w:jc w:val="both"/>
        <w:rPr>
          <w:rFonts w:ascii="Times New Roman" w:hAnsi="Times New Roman" w:cs="Times New Roman"/>
          <w:sz w:val="24"/>
          <w:szCs w:val="24"/>
        </w:rPr>
      </w:pPr>
      <w:r w:rsidRPr="006F70BE">
        <w:rPr>
          <w:rFonts w:ascii="Times New Roman" w:hAnsi="Times New Roman" w:cs="Times New Roman"/>
          <w:sz w:val="24"/>
          <w:szCs w:val="24"/>
        </w:rPr>
        <w:t>Adil Yargılama Hakkı Kapsamında Değerlendirilecek Hususlar;</w:t>
      </w:r>
    </w:p>
    <w:p w:rsidR="00451A93" w:rsidRPr="006F70BE" w:rsidRDefault="00451A93" w:rsidP="00451A93">
      <w:pPr>
        <w:pStyle w:val="ListeParagraf"/>
        <w:ind w:left="0" w:firstLine="1418"/>
        <w:jc w:val="both"/>
        <w:rPr>
          <w:rFonts w:ascii="Times New Roman" w:hAnsi="Times New Roman" w:cs="Times New Roman"/>
          <w:sz w:val="24"/>
          <w:szCs w:val="24"/>
        </w:rPr>
      </w:pPr>
    </w:p>
    <w:p w:rsidR="00451A93" w:rsidRPr="006F70BE" w:rsidRDefault="00451A93" w:rsidP="00451A93">
      <w:pPr>
        <w:pStyle w:val="ListeParagraf"/>
        <w:ind w:left="0" w:firstLine="1418"/>
        <w:jc w:val="both"/>
        <w:rPr>
          <w:rFonts w:ascii="Times New Roman" w:hAnsi="Times New Roman" w:cs="Times New Roman"/>
          <w:b/>
          <w:sz w:val="24"/>
          <w:szCs w:val="24"/>
        </w:rPr>
      </w:pPr>
      <w:r w:rsidRPr="006F70BE">
        <w:rPr>
          <w:rFonts w:ascii="Times New Roman" w:hAnsi="Times New Roman" w:cs="Times New Roman"/>
          <w:b/>
          <w:sz w:val="24"/>
          <w:szCs w:val="24"/>
        </w:rPr>
        <w:t>Kanunla Kurulmuş, Bağımsız ve Tarafsız Yargı Yerinde Yargılanma Hakkının ihlali</w:t>
      </w:r>
    </w:p>
    <w:p w:rsidR="00451A93" w:rsidRPr="006F70BE" w:rsidRDefault="00451A93" w:rsidP="00451A93">
      <w:pPr>
        <w:pStyle w:val="ListeParagraf"/>
        <w:ind w:left="0" w:firstLine="1418"/>
        <w:jc w:val="both"/>
        <w:rPr>
          <w:rFonts w:ascii="Times New Roman" w:hAnsi="Times New Roman" w:cs="Times New Roman"/>
          <w:sz w:val="24"/>
          <w:szCs w:val="24"/>
        </w:rPr>
      </w:pPr>
    </w:p>
    <w:p w:rsidR="00451A93" w:rsidRPr="006F70BE" w:rsidRDefault="00451A93" w:rsidP="00451A93">
      <w:pPr>
        <w:pStyle w:val="ListeParagraf"/>
        <w:ind w:left="0" w:firstLine="1418"/>
        <w:jc w:val="both"/>
        <w:rPr>
          <w:rFonts w:ascii="Times New Roman" w:hAnsi="Times New Roman" w:cs="Times New Roman"/>
          <w:sz w:val="24"/>
          <w:szCs w:val="24"/>
        </w:rPr>
      </w:pPr>
      <w:r w:rsidRPr="006F70BE">
        <w:rPr>
          <w:rFonts w:ascii="Times New Roman" w:hAnsi="Times New Roman" w:cs="Times New Roman"/>
          <w:sz w:val="24"/>
          <w:szCs w:val="24"/>
        </w:rPr>
        <w:t xml:space="preserve">Mahkemelerin “bağımsızlığı ve tarafsızlığı” adil yargılanmanın koşulları arasındadır. Mahkemelerin bağımsızlığı, genellikle hâkimlerin bağımsızlığı ile eş anlamlı kullanılmakta ve biri </w:t>
      </w:r>
      <w:r w:rsidRPr="006F70BE">
        <w:rPr>
          <w:rFonts w:ascii="Times New Roman" w:hAnsi="Times New Roman" w:cs="Times New Roman"/>
          <w:sz w:val="24"/>
          <w:szCs w:val="24"/>
        </w:rPr>
        <w:lastRenderedPageBreak/>
        <w:t>diğerinin nedeni ve doğal sonucu olarak anlaşılmaktadır. Hâkimlerin bağımsızlığı, onlara tanınan bir ayrıcalık olmayıp, her türlü etki, baskı, yönlendirme ve kuşkudan uzak olarak adalet dağıtacakları yolundaki güven ve inancı yerleştirme amacına yöneliktir. Demokratik bir toplumda, hâkim bağımsızlığının yalnız yürütme organına karşı değil, devlet yapısı içindeki tüm kurum ve kuruluşlar ile kişilere karşı da sağlanması gerekir. Başka herhangi bir kişi, kurum veya organdan emir almamak, yasamanın, yürütmenin ve diğer dış unsurların etki alanının dışında olmak, baskı altında olmamak şeklinde tanımlanan bağımsızlık, tarafların etki alanının dışında kalmayı, dava taraflarına karşı bağımsızlığı da kapsamaktadır.</w:t>
      </w:r>
    </w:p>
    <w:p w:rsidR="00451A93" w:rsidRPr="006F70BE" w:rsidRDefault="00451A93" w:rsidP="00451A93">
      <w:pPr>
        <w:pStyle w:val="ListeParagraf"/>
        <w:ind w:left="0" w:firstLine="1418"/>
        <w:jc w:val="both"/>
        <w:rPr>
          <w:rFonts w:ascii="Times New Roman" w:hAnsi="Times New Roman" w:cs="Times New Roman"/>
          <w:sz w:val="24"/>
          <w:szCs w:val="24"/>
        </w:rPr>
      </w:pPr>
    </w:p>
    <w:p w:rsidR="00451A93" w:rsidRPr="006F70BE" w:rsidRDefault="00451A93" w:rsidP="00451A93">
      <w:pPr>
        <w:pStyle w:val="ListeParagraf"/>
        <w:ind w:left="0" w:firstLine="1418"/>
        <w:jc w:val="both"/>
        <w:rPr>
          <w:rFonts w:ascii="Times New Roman" w:hAnsi="Times New Roman" w:cs="Times New Roman"/>
          <w:sz w:val="24"/>
          <w:szCs w:val="24"/>
        </w:rPr>
      </w:pPr>
      <w:r w:rsidRPr="006F70BE">
        <w:rPr>
          <w:rFonts w:ascii="Times New Roman" w:hAnsi="Times New Roman" w:cs="Times New Roman"/>
          <w:sz w:val="24"/>
          <w:szCs w:val="24"/>
        </w:rPr>
        <w:t>Bir yargı organının “bağımsız” olup olmadığı, “üyelerinin atanma yöntemi” ve “görev süreleri”, “dış baskılara karşı güvencelerin varlığı” ve “organın bağımsız bir görüntü vermesi” hususları dikkate alınarak belirlenir. Hâkimlerin görev süreleri boyunca azledilememeleri bağımsızlığın bir gereğidir. Kuvvetler ayrılığı önemli olmakla birlikte, yargısal görevlerini yerine getirirken özgür olmaları şartıyla hâkimlerin, yürütme veya yasama tarafından atanmalarına izin verilebilir. (Maktouf ve Damjanovıć/Bosna Hersek [BD], 2312/08, 34179/08, 18/7/2013).</w:t>
      </w:r>
    </w:p>
    <w:p w:rsidR="00451A93" w:rsidRPr="006F70BE" w:rsidRDefault="00451A93" w:rsidP="00451A93">
      <w:pPr>
        <w:pStyle w:val="ListeParagraf"/>
        <w:ind w:left="0" w:firstLine="1418"/>
        <w:jc w:val="both"/>
        <w:rPr>
          <w:rFonts w:ascii="Times New Roman" w:hAnsi="Times New Roman" w:cs="Times New Roman"/>
          <w:sz w:val="24"/>
          <w:szCs w:val="24"/>
        </w:rPr>
      </w:pPr>
    </w:p>
    <w:p w:rsidR="00451A93" w:rsidRPr="006F70BE" w:rsidRDefault="00451A93" w:rsidP="00451A93">
      <w:pPr>
        <w:pStyle w:val="ListeParagraf"/>
        <w:ind w:left="0" w:firstLine="1418"/>
        <w:jc w:val="both"/>
        <w:rPr>
          <w:rFonts w:ascii="Times New Roman" w:eastAsia="NanumGothic" w:hAnsi="Times New Roman" w:cs="Times New Roman"/>
          <w:sz w:val="24"/>
          <w:szCs w:val="24"/>
        </w:rPr>
      </w:pPr>
      <w:r w:rsidRPr="006F70BE">
        <w:rPr>
          <w:rFonts w:ascii="Times New Roman" w:hAnsi="Times New Roman" w:cs="Times New Roman"/>
          <w:sz w:val="24"/>
          <w:szCs w:val="24"/>
        </w:rPr>
        <w:t xml:space="preserve">Yargıtay’da görev yapan tüm üyelerin görevlerine 23.07.2016 Tarihli </w:t>
      </w:r>
      <w:proofErr w:type="gramStart"/>
      <w:r w:rsidRPr="006F70BE">
        <w:rPr>
          <w:rFonts w:ascii="Times New Roman" w:hAnsi="Times New Roman" w:cs="Times New Roman"/>
          <w:sz w:val="24"/>
          <w:szCs w:val="24"/>
        </w:rPr>
        <w:t>Resmi</w:t>
      </w:r>
      <w:proofErr w:type="gramEnd"/>
      <w:r w:rsidRPr="006F70BE">
        <w:rPr>
          <w:rFonts w:ascii="Times New Roman" w:hAnsi="Times New Roman" w:cs="Times New Roman"/>
          <w:sz w:val="24"/>
          <w:szCs w:val="24"/>
        </w:rPr>
        <w:t xml:space="preserve"> Gazetede yayımlanarak yürürlüğe giren 6723 Sayılı Yasa İle son verilip, HSYK tarafından yeni üye seçimi yapılmıştır. Yasa ile Yargıtay üyelerinin görevlerine son verilmesi “yargı bağımsızlığı”, “hakimlik teminatı” ve “hukuk devleti” ilkelerine aykırıdır. </w:t>
      </w:r>
      <w:r w:rsidRPr="006F70BE">
        <w:rPr>
          <w:rFonts w:ascii="Times New Roman" w:eastAsia="NanumGothic" w:hAnsi="Times New Roman" w:cs="Times New Roman"/>
          <w:sz w:val="24"/>
          <w:szCs w:val="24"/>
        </w:rPr>
        <w:t xml:space="preserve">Bir mahkemenin en önemli unsurlarından biri de bağımsız olmasıdır. (D.N. / Isvicre). Bağımsızlığın en önemli göstergesi, bir mahkemenin üyelerinin görev süreleri dolmadan o mahkeme üyeligine son verilememesidir (Campbell ve Fell / Ingiltere, para. </w:t>
      </w:r>
      <w:proofErr w:type="gramStart"/>
      <w:r w:rsidRPr="006F70BE">
        <w:rPr>
          <w:rFonts w:ascii="Times New Roman" w:eastAsia="NanumGothic" w:hAnsi="Times New Roman" w:cs="Times New Roman"/>
          <w:sz w:val="24"/>
          <w:szCs w:val="24"/>
        </w:rPr>
        <w:t>80 -</w:t>
      </w:r>
      <w:proofErr w:type="gramEnd"/>
      <w:r w:rsidRPr="006F70BE">
        <w:rPr>
          <w:rFonts w:ascii="Times New Roman" w:eastAsia="NanumGothic" w:hAnsi="Times New Roman" w:cs="Times New Roman"/>
          <w:sz w:val="24"/>
          <w:szCs w:val="24"/>
        </w:rPr>
        <w:t xml:space="preserve"> Lauko / Slovakya, para. 63). Yargıtayın tüm üyeleri yasaya göre 65 yaşına kadar bu görevlerine sürdürebilme hakkına sahipken, yasal süreleri dolmadan tüm Yargıtay üyelerinin görevlerine son verilmesi Yüksek Mahkemenin bağımsızlığını ortadan kaldırmıştır. Bu nedenle bağımsız mahkeme önünde yargılanma hakkına aykırılık, adil yargılama ilkesinin ihlali anlamına gelecektir.</w:t>
      </w:r>
    </w:p>
    <w:p w:rsidR="00451A93" w:rsidRPr="006F70BE" w:rsidRDefault="00451A93" w:rsidP="00451A93">
      <w:pPr>
        <w:pStyle w:val="ListeParagraf"/>
        <w:ind w:left="0" w:firstLine="1418"/>
        <w:jc w:val="both"/>
        <w:rPr>
          <w:rFonts w:ascii="Times New Roman" w:hAnsi="Times New Roman" w:cs="Times New Roman"/>
          <w:sz w:val="24"/>
          <w:szCs w:val="24"/>
        </w:rPr>
      </w:pPr>
    </w:p>
    <w:p w:rsidR="00451A93" w:rsidRPr="006F70BE" w:rsidRDefault="00451A93" w:rsidP="00451A93">
      <w:pPr>
        <w:pStyle w:val="ListeParagraf"/>
        <w:ind w:left="0" w:firstLine="1418"/>
        <w:jc w:val="both"/>
        <w:rPr>
          <w:rFonts w:ascii="Times New Roman" w:hAnsi="Times New Roman" w:cs="Times New Roman"/>
          <w:sz w:val="24"/>
          <w:szCs w:val="24"/>
        </w:rPr>
      </w:pPr>
      <w:r w:rsidRPr="006F70BE">
        <w:rPr>
          <w:rFonts w:ascii="Times New Roman" w:hAnsi="Times New Roman" w:cs="Times New Roman"/>
          <w:sz w:val="24"/>
          <w:szCs w:val="24"/>
        </w:rPr>
        <w:t>Hakimin Reddi Bölümünde somut olgulara dayalı olarak ayrıntılı şekilde açıklandığı üzere, Mahkemenin ve mahkemede görev yapan Hakimlerin fonksiyonel olarak, (görevlerini yerine getirilme tarzları itibari ile) ve organik olarak, (mahkemenin kuruluş şekli ve yargı bağımsızlığına ilişkin çalışma koşulları itibariyle) tarafsızlıklarını yitirdikleri, AB yetkili kurumlarının resmi raporlarına yansıdığı üzere Yargı bağımsızlığının büyük oranda ortadan kalkmış olduğu gözetildiğinde bu durumun Adil Yargılanma İlkesi</w:t>
      </w:r>
      <w:r>
        <w:rPr>
          <w:rFonts w:ascii="Times New Roman" w:hAnsi="Times New Roman" w:cs="Times New Roman"/>
          <w:sz w:val="24"/>
          <w:szCs w:val="24"/>
        </w:rPr>
        <w:t>n</w:t>
      </w:r>
      <w:r w:rsidRPr="006F70BE">
        <w:rPr>
          <w:rFonts w:ascii="Times New Roman" w:hAnsi="Times New Roman" w:cs="Times New Roman"/>
          <w:sz w:val="24"/>
          <w:szCs w:val="24"/>
        </w:rPr>
        <w:t xml:space="preserve"> ihlal edeceği açıktır. </w:t>
      </w:r>
    </w:p>
    <w:p w:rsidR="00451A93" w:rsidRPr="006F70BE" w:rsidRDefault="00451A93" w:rsidP="00451A93">
      <w:pPr>
        <w:pStyle w:val="ListeParagraf"/>
        <w:ind w:firstLine="1418"/>
        <w:jc w:val="both"/>
        <w:rPr>
          <w:rFonts w:ascii="Times New Roman" w:hAnsi="Times New Roman" w:cs="Times New Roman"/>
          <w:sz w:val="24"/>
          <w:szCs w:val="24"/>
        </w:rPr>
      </w:pPr>
    </w:p>
    <w:p w:rsidR="00451A93" w:rsidRPr="006F70BE" w:rsidRDefault="00451A93" w:rsidP="00451A93">
      <w:pPr>
        <w:pStyle w:val="ListeParagraf"/>
        <w:ind w:left="0" w:firstLine="1418"/>
        <w:jc w:val="both"/>
        <w:rPr>
          <w:rFonts w:ascii="Times New Roman" w:hAnsi="Times New Roman" w:cs="Times New Roman"/>
          <w:b/>
          <w:sz w:val="24"/>
          <w:szCs w:val="24"/>
        </w:rPr>
      </w:pPr>
      <w:r w:rsidRPr="006F70BE">
        <w:rPr>
          <w:rFonts w:ascii="Times New Roman" w:hAnsi="Times New Roman" w:cs="Times New Roman"/>
          <w:b/>
          <w:sz w:val="24"/>
          <w:szCs w:val="24"/>
        </w:rPr>
        <w:t xml:space="preserve">Makul sürede yargılanma hakkı </w:t>
      </w:r>
    </w:p>
    <w:p w:rsidR="00451A93" w:rsidRPr="006F70BE" w:rsidRDefault="00451A93" w:rsidP="00451A93">
      <w:pPr>
        <w:pStyle w:val="ListeParagraf"/>
        <w:ind w:firstLine="1418"/>
        <w:jc w:val="both"/>
        <w:rPr>
          <w:rFonts w:ascii="Times New Roman" w:hAnsi="Times New Roman" w:cs="Times New Roman"/>
          <w:b/>
          <w:sz w:val="24"/>
          <w:szCs w:val="24"/>
        </w:rPr>
      </w:pPr>
    </w:p>
    <w:p w:rsidR="00451A93" w:rsidRPr="006F70BE" w:rsidRDefault="00451A93" w:rsidP="00451A93">
      <w:pPr>
        <w:pStyle w:val="ListeParagraf"/>
        <w:ind w:left="0" w:firstLine="1418"/>
        <w:jc w:val="both"/>
        <w:rPr>
          <w:rFonts w:ascii="Times New Roman" w:hAnsi="Times New Roman" w:cs="Times New Roman"/>
          <w:sz w:val="24"/>
          <w:szCs w:val="24"/>
        </w:rPr>
      </w:pPr>
      <w:r w:rsidRPr="006F70BE">
        <w:rPr>
          <w:rFonts w:ascii="Times New Roman" w:hAnsi="Times New Roman" w:cs="Times New Roman"/>
          <w:sz w:val="24"/>
          <w:szCs w:val="24"/>
        </w:rPr>
        <w:t xml:space="preserve">Sözleşme’nin 6(1). Fıkrasında yer alan üçüncü hak, ‘makul sürede yargılanma hakkı’dır. Yargılanan kişiler haklı olarak, kısa bir süre içinde yargılamanın sonuçlanması beklentisi içindedirler. Bir olayda makul sürede yargılanma hakkının ihlal edilip edilmediğini karara bağlayabilmek için, önce yargılamanın “süresi”, sonra bu sürenin “makul” olup olmadığı belirlenir. Ceza davalarında “süre”, bir kişiye suç isnat edilir edilmez başlar. Kişiye isnadın yöneltilmesi, davanın mahkeme önüne gelmesinden önceki bir tarih de olabilir (Deweer, §42). Başka bir ifadeyle, kişi ceza hukuku bakımından zanlı kabul edildiği andan itibaren süre başlar (Neumeister, §81). Bu, ilke olarak kişiye isnadın resmen bildirildiği zamandır. Kişinin gözaltına alınması, hakkında iddianame düzenlenmesi </w:t>
      </w:r>
      <w:r w:rsidRPr="006F70BE">
        <w:rPr>
          <w:rFonts w:ascii="Times New Roman" w:hAnsi="Times New Roman" w:cs="Times New Roman"/>
          <w:sz w:val="24"/>
          <w:szCs w:val="24"/>
        </w:rPr>
        <w:lastRenderedPageBreak/>
        <w:t>veya başka bir tarzda suç isnadının yöneltilmesiyle ceza yargılamasında süre başlar (Metzger, §31). Ceza davalarında süre, temyiz incelemesi dâhil, bütün yargılamanın sona ermesi ile tamamlanır.</w:t>
      </w:r>
    </w:p>
    <w:p w:rsidR="00451A93" w:rsidRPr="006F70BE" w:rsidRDefault="00451A93" w:rsidP="00451A93">
      <w:pPr>
        <w:pStyle w:val="ListeParagraf"/>
        <w:ind w:firstLine="1418"/>
        <w:jc w:val="both"/>
        <w:rPr>
          <w:rFonts w:ascii="Times New Roman" w:hAnsi="Times New Roman" w:cs="Times New Roman"/>
          <w:sz w:val="24"/>
          <w:szCs w:val="24"/>
        </w:rPr>
      </w:pPr>
    </w:p>
    <w:p w:rsidR="00451A93" w:rsidRPr="006F70BE" w:rsidRDefault="00451A93" w:rsidP="00451A93">
      <w:pPr>
        <w:pStyle w:val="ListeParagraf"/>
        <w:ind w:left="0" w:firstLine="1418"/>
        <w:jc w:val="both"/>
        <w:rPr>
          <w:rFonts w:ascii="Times New Roman" w:hAnsi="Times New Roman" w:cs="Times New Roman"/>
          <w:sz w:val="24"/>
          <w:szCs w:val="24"/>
        </w:rPr>
      </w:pPr>
      <w:r w:rsidRPr="006F70BE">
        <w:rPr>
          <w:rFonts w:ascii="Times New Roman" w:hAnsi="Times New Roman" w:cs="Times New Roman"/>
          <w:sz w:val="24"/>
          <w:szCs w:val="24"/>
        </w:rPr>
        <w:t>Yargılama süresinin makul olup olmadığı, davanın şartlarına göre değerlendirilmelidir. Bu çerçevede, “davanın karmaşıklığı”, “başvurucunun ve yetkililerin tutumları” ve “uyuşmazlık kapsamında başvurucu yönünden tehlikede olan şey” şeklindeki kriterler dikkate alınmalıdır. Sadece “devlete atfedilebilecek gecikmeler”, makul sürede yargılama yönünden başarısız olunduğu sonucuna varmayı haklı kılabilir (İdalov/Rusya [BD</w:t>
      </w:r>
      <w:proofErr w:type="gramStart"/>
      <w:r w:rsidRPr="006F70BE">
        <w:rPr>
          <w:rFonts w:ascii="Times New Roman" w:hAnsi="Times New Roman" w:cs="Times New Roman"/>
          <w:sz w:val="24"/>
          <w:szCs w:val="24"/>
        </w:rPr>
        <w:t>],B.</w:t>
      </w:r>
      <w:proofErr w:type="gramEnd"/>
      <w:r w:rsidRPr="006F70BE">
        <w:rPr>
          <w:rFonts w:ascii="Times New Roman" w:hAnsi="Times New Roman" w:cs="Times New Roman"/>
          <w:sz w:val="24"/>
          <w:szCs w:val="24"/>
        </w:rPr>
        <w:t xml:space="preserve"> No: 5826/03, 22/05/2012). Madde 6 § 1, taraf devletlere, hukuk sistemlerini, mahkemelerin adil yargılanma hakkının gerekliliklerine uyum sağlayabilecekleri şekilde “organize etme yükümlülüğü” yüklemektedir. Adaletin yönetiminde, onun etkililiği ve güvenilirliğini tehlikeye atan gecikmeler olmaması gerekir (Apicella/İtalya [BD], B. No: 64890/01, 29/03/2006).</w:t>
      </w:r>
    </w:p>
    <w:p w:rsidR="00451A93" w:rsidRPr="006F70BE" w:rsidRDefault="00451A93" w:rsidP="00451A93">
      <w:pPr>
        <w:pStyle w:val="ListeParagraf"/>
        <w:ind w:left="0" w:firstLine="1418"/>
        <w:jc w:val="both"/>
        <w:rPr>
          <w:rFonts w:ascii="Times New Roman" w:hAnsi="Times New Roman" w:cs="Times New Roman"/>
          <w:sz w:val="24"/>
          <w:szCs w:val="24"/>
        </w:rPr>
      </w:pPr>
    </w:p>
    <w:p w:rsidR="00451A93" w:rsidRPr="006F70BE" w:rsidRDefault="00451A93" w:rsidP="00451A93">
      <w:pPr>
        <w:pStyle w:val="ListeParagraf"/>
        <w:ind w:left="0" w:firstLine="1418"/>
        <w:jc w:val="both"/>
        <w:rPr>
          <w:rFonts w:ascii="Times New Roman" w:hAnsi="Times New Roman" w:cs="Times New Roman"/>
          <w:sz w:val="24"/>
          <w:szCs w:val="24"/>
        </w:rPr>
      </w:pPr>
      <w:r w:rsidRPr="006F70BE">
        <w:rPr>
          <w:rFonts w:ascii="Times New Roman" w:hAnsi="Times New Roman" w:cs="Times New Roman"/>
          <w:sz w:val="24"/>
          <w:szCs w:val="24"/>
        </w:rPr>
        <w:t xml:space="preserve">AİHM’ in içtihatları çerçevesinde benim hakkımda 15 Temmuz Darbe girişiminin hemen sonrasında soruşturma başlatıldığı, “davanın karmaşıklığı” durumunun söz konusu olmadığı, arama, gözaltı ve tutuklama kararları verildiği halde soruşturmanın tamamlanarak benim hakkımdaki iddianamenin hazırlanmasının 1 yıla yakın süre alması nedeni ile hakkımda soruşturmanın “makul” sürede tamamlandığından söz edilemez. Bu durum adil yargılanma hakkının ihlalini oluşturmaktadır.   </w:t>
      </w:r>
    </w:p>
    <w:p w:rsidR="00451A93" w:rsidRPr="006F70BE" w:rsidRDefault="00451A93" w:rsidP="00451A93">
      <w:pPr>
        <w:pStyle w:val="ListeParagraf"/>
        <w:ind w:left="0" w:firstLine="1418"/>
        <w:jc w:val="both"/>
        <w:rPr>
          <w:rFonts w:ascii="Times New Roman" w:hAnsi="Times New Roman" w:cs="Times New Roman"/>
          <w:sz w:val="24"/>
          <w:szCs w:val="24"/>
        </w:rPr>
      </w:pPr>
    </w:p>
    <w:p w:rsidR="00451A93" w:rsidRPr="006F70BE" w:rsidRDefault="00451A93" w:rsidP="00451A93">
      <w:pPr>
        <w:pStyle w:val="ListeParagraf"/>
        <w:ind w:left="0" w:firstLine="1418"/>
        <w:jc w:val="both"/>
        <w:rPr>
          <w:rFonts w:ascii="Times New Roman" w:hAnsi="Times New Roman" w:cs="Times New Roman"/>
          <w:b/>
          <w:sz w:val="24"/>
          <w:szCs w:val="24"/>
        </w:rPr>
      </w:pPr>
      <w:r w:rsidRPr="006F70BE">
        <w:rPr>
          <w:rFonts w:ascii="Times New Roman" w:hAnsi="Times New Roman" w:cs="Times New Roman"/>
          <w:b/>
          <w:sz w:val="24"/>
          <w:szCs w:val="24"/>
        </w:rPr>
        <w:t>3-Hakkaniyete Uygun Yargılanma Hakkı</w:t>
      </w:r>
    </w:p>
    <w:p w:rsidR="00451A93" w:rsidRPr="006F70BE" w:rsidRDefault="00451A93" w:rsidP="00451A93">
      <w:pPr>
        <w:pStyle w:val="ListeParagraf"/>
        <w:ind w:left="0" w:firstLine="1418"/>
        <w:jc w:val="both"/>
        <w:rPr>
          <w:rFonts w:ascii="Times New Roman" w:hAnsi="Times New Roman" w:cs="Times New Roman"/>
          <w:sz w:val="24"/>
          <w:szCs w:val="24"/>
        </w:rPr>
      </w:pPr>
    </w:p>
    <w:p w:rsidR="00451A93" w:rsidRPr="006F70BE" w:rsidRDefault="00451A93" w:rsidP="00451A93">
      <w:pPr>
        <w:pStyle w:val="ListeParagraf"/>
        <w:ind w:left="0" w:firstLine="1418"/>
        <w:jc w:val="both"/>
        <w:rPr>
          <w:rFonts w:ascii="Times New Roman" w:hAnsi="Times New Roman" w:cs="Times New Roman"/>
          <w:sz w:val="24"/>
          <w:szCs w:val="24"/>
        </w:rPr>
      </w:pPr>
      <w:r w:rsidRPr="006F70BE">
        <w:rPr>
          <w:rFonts w:ascii="Times New Roman" w:hAnsi="Times New Roman" w:cs="Times New Roman"/>
          <w:sz w:val="24"/>
          <w:szCs w:val="24"/>
        </w:rPr>
        <w:t>Sözleşme’nin 6. maddesinde yer alan diğer önemli hak, adil muhakeme/hakkaniyete uygun yargılanma (fair hearing) hakkıdır. Adil muhakeme hakkı, adil bir karar elde etme hakkı anlamına gelmez. Bu nedenle, Mahkeme’nin adil muhakeme hakkının ihlal edildiğini tespit ettiği davalarda ulusal mahkemeler tarafından verilmiş kararın yanlış olduğu anlamına gelmez. Başka bir anlatımla, Mahkeme’nin adil muhakeme hakkına aykırılık saptadığı bir yargılama daha sonra iç hukukta yeniden görülebilir. Bu yeniden görülme sonrasında ulusal mahkemelerin ilk yargılamada vardıkları sonuca varmaları mümkündür. (Barbera, Messegue ve Jabardo (50. md))</w:t>
      </w:r>
    </w:p>
    <w:p w:rsidR="00451A93" w:rsidRPr="006F70BE" w:rsidRDefault="00451A93" w:rsidP="00451A93">
      <w:pPr>
        <w:pStyle w:val="ListeParagraf"/>
        <w:ind w:left="0" w:firstLine="1418"/>
        <w:jc w:val="both"/>
        <w:rPr>
          <w:rFonts w:ascii="Times New Roman" w:hAnsi="Times New Roman" w:cs="Times New Roman"/>
          <w:sz w:val="24"/>
          <w:szCs w:val="24"/>
        </w:rPr>
      </w:pPr>
    </w:p>
    <w:p w:rsidR="00451A93" w:rsidRPr="006F70BE" w:rsidRDefault="00451A93" w:rsidP="00451A93">
      <w:pPr>
        <w:pStyle w:val="ListeParagraf"/>
        <w:ind w:left="0" w:firstLine="1418"/>
        <w:jc w:val="both"/>
        <w:rPr>
          <w:rFonts w:ascii="Times New Roman" w:hAnsi="Times New Roman" w:cs="Times New Roman"/>
          <w:sz w:val="24"/>
          <w:szCs w:val="24"/>
        </w:rPr>
      </w:pPr>
      <w:r w:rsidRPr="006F70BE">
        <w:rPr>
          <w:rFonts w:ascii="Times New Roman" w:hAnsi="Times New Roman" w:cs="Times New Roman"/>
          <w:sz w:val="24"/>
          <w:szCs w:val="24"/>
        </w:rPr>
        <w:t>Adil yargılanma hakkının unsurlarından biri de silahların eşitliği ilkesidir. Silahların eşitliği ilkesi davanın taraflarının usuli haklar bakımından aynı koşullara tabi tutulması ve taraflardan birinin diğerine göre daha zayıf bir duruma düşürülmeksizin iddia ve savunmalarını makul bir şekilde mahkeme önünde dile getirme fırsatına sahip olması anlamına gelir.</w:t>
      </w:r>
    </w:p>
    <w:p w:rsidR="00451A93" w:rsidRPr="006F70BE" w:rsidRDefault="00451A93" w:rsidP="00451A93">
      <w:pPr>
        <w:pStyle w:val="ListeParagraf"/>
        <w:ind w:left="0" w:firstLine="1418"/>
        <w:jc w:val="both"/>
        <w:rPr>
          <w:rFonts w:ascii="Times New Roman" w:hAnsi="Times New Roman" w:cs="Times New Roman"/>
          <w:sz w:val="24"/>
          <w:szCs w:val="24"/>
        </w:rPr>
      </w:pPr>
    </w:p>
    <w:p w:rsidR="00451A93" w:rsidRPr="006F70BE" w:rsidRDefault="00451A93" w:rsidP="00451A93">
      <w:pPr>
        <w:pStyle w:val="ListeParagraf"/>
        <w:ind w:left="0" w:firstLine="1418"/>
        <w:jc w:val="both"/>
        <w:rPr>
          <w:rFonts w:ascii="Times New Roman" w:hAnsi="Times New Roman" w:cs="Times New Roman"/>
          <w:sz w:val="24"/>
          <w:szCs w:val="24"/>
        </w:rPr>
      </w:pPr>
      <w:r w:rsidRPr="006F70BE">
        <w:rPr>
          <w:rFonts w:ascii="Times New Roman" w:hAnsi="Times New Roman" w:cs="Times New Roman"/>
          <w:sz w:val="24"/>
          <w:szCs w:val="24"/>
        </w:rPr>
        <w:t xml:space="preserve"> “Hakkaniyete uygun yargılanma”nın temel unsuru, yargılamanın “çelişmeli” olması ve taraflar arasında “silahların eşitliği”nin sağlanmasıdır. (Rowe ve Davis/Birleşik Krallık [BD], B. No: 28901/95, 16/2/2000).</w:t>
      </w:r>
    </w:p>
    <w:p w:rsidR="00451A93" w:rsidRPr="006F70BE" w:rsidRDefault="00451A93" w:rsidP="00451A93">
      <w:pPr>
        <w:pStyle w:val="ListeParagraf"/>
        <w:ind w:left="0" w:firstLine="1418"/>
        <w:jc w:val="both"/>
        <w:rPr>
          <w:rFonts w:ascii="Times New Roman" w:hAnsi="Times New Roman" w:cs="Times New Roman"/>
          <w:sz w:val="24"/>
          <w:szCs w:val="24"/>
        </w:rPr>
      </w:pPr>
    </w:p>
    <w:p w:rsidR="00451A93" w:rsidRPr="006F70BE" w:rsidRDefault="00451A93" w:rsidP="00451A93">
      <w:pPr>
        <w:pStyle w:val="ListeParagraf"/>
        <w:ind w:left="0" w:firstLine="1418"/>
        <w:jc w:val="both"/>
        <w:rPr>
          <w:rFonts w:ascii="Times New Roman" w:hAnsi="Times New Roman" w:cs="Times New Roman"/>
          <w:sz w:val="24"/>
          <w:szCs w:val="24"/>
        </w:rPr>
      </w:pPr>
      <w:r w:rsidRPr="006F70BE">
        <w:rPr>
          <w:rFonts w:ascii="Times New Roman" w:hAnsi="Times New Roman" w:cs="Times New Roman"/>
          <w:sz w:val="24"/>
          <w:szCs w:val="24"/>
        </w:rPr>
        <w:t>“Çelişmeli yargılama” ilkesi, taraflara, dosyaya giren görüşler ve diğer tarafça sunulan deliller hakkında bilgi sahibi olma ve bunlar üzerinde değerlendirme yapma imkânı verilmesi anlamına gelir. Adil yargılanma hakkı, cezai konularda, soruşturma/kovuşturma makamlarının, şüphelinin/sanığın lehine veya aleyhine olarak ellerinde bulundurdukları delilleri savunma tarafına açıklamalarını gerektirir. (Bkz. Rowe ve Davis/ Birleşik Krallık [BD], § 60 ve 61).</w:t>
      </w:r>
    </w:p>
    <w:p w:rsidR="00451A93" w:rsidRPr="006F70BE" w:rsidRDefault="00451A93" w:rsidP="00451A93">
      <w:pPr>
        <w:pStyle w:val="ListeParagraf"/>
        <w:ind w:left="0" w:firstLine="1418"/>
        <w:jc w:val="both"/>
        <w:rPr>
          <w:rFonts w:ascii="Times New Roman" w:hAnsi="Times New Roman" w:cs="Times New Roman"/>
          <w:sz w:val="24"/>
          <w:szCs w:val="24"/>
        </w:rPr>
      </w:pPr>
      <w:r w:rsidRPr="006F70BE">
        <w:rPr>
          <w:rFonts w:ascii="Times New Roman" w:hAnsi="Times New Roman" w:cs="Times New Roman"/>
          <w:sz w:val="24"/>
          <w:szCs w:val="24"/>
        </w:rPr>
        <w:lastRenderedPageBreak/>
        <w:t>“Silahların eşitliği” ilkesi, taraflardan her birinin, karşı tarafa göre önemli bir dezavantaja uğramadan iddia ve savunmalarını ileri sürebilmesini gerektirir (Kress/Fransa [BD], B. No: 39594/98, 7/06/2001).</w:t>
      </w:r>
    </w:p>
    <w:p w:rsidR="00451A93" w:rsidRPr="006F70BE" w:rsidRDefault="00451A93" w:rsidP="00451A93">
      <w:pPr>
        <w:pStyle w:val="ListeParagraf"/>
        <w:ind w:left="2487"/>
        <w:rPr>
          <w:rFonts w:ascii="Times New Roman" w:hAnsi="Times New Roman" w:cs="Times New Roman"/>
          <w:b/>
          <w:sz w:val="24"/>
          <w:szCs w:val="24"/>
        </w:rPr>
      </w:pPr>
    </w:p>
    <w:p w:rsidR="00451A93" w:rsidRPr="006F70BE" w:rsidRDefault="00451A93" w:rsidP="00451A93">
      <w:pPr>
        <w:pStyle w:val="ListeParagraf"/>
        <w:ind w:left="0" w:firstLine="1418"/>
        <w:jc w:val="both"/>
        <w:rPr>
          <w:rFonts w:ascii="Times New Roman" w:hAnsi="Times New Roman" w:cs="Times New Roman"/>
          <w:sz w:val="24"/>
          <w:szCs w:val="24"/>
        </w:rPr>
      </w:pPr>
      <w:r w:rsidRPr="006F70BE">
        <w:rPr>
          <w:rFonts w:ascii="Times New Roman" w:hAnsi="Times New Roman" w:cs="Times New Roman"/>
          <w:sz w:val="24"/>
          <w:szCs w:val="24"/>
        </w:rPr>
        <w:t>CMK’ nın 160/2 Maddesinde “Cumhuriyet savcısı, maddî gerçeğin araştırılması ve adil bir yargılamanın yapılabilmesi için, emrindeki adlî kolluk görevlileri marifetiyle, şüphelinin lehine ve aleyhine olan delilleri toplayarak muhafaza altına almakla ve şüphelinin haklarını korumakla yükümlüdür.” Hükmü getirilmiştir. Söz konusu hüküm adil yargılanma ilkesi ve silahların eşitliği ilkesi ile doğrudan ilgilidir. Açık hüküm bulunmasına rağmen soruşturma makamı benim lehimde olan hiçbir kanıtı toplamamıştır. Bu durum başlı başına adil yargılanma hakkının ihlalidir. Bunun yanında CMK’ nın 153/2 Maddesi gerekçe gösterilerek soruşturma dosyasından örnek almamız engellenmiştir. Tarafıma soruşturma dosyasında yer alan hiçbir bilgi ve belge verilmemiş, savunma hakkım kısıtlanmış, silahların eşitliği ilkesine aykırı davranılmıştır.</w:t>
      </w:r>
    </w:p>
    <w:p w:rsidR="00451A93" w:rsidRPr="006F70BE" w:rsidRDefault="00451A93" w:rsidP="00451A93">
      <w:pPr>
        <w:pStyle w:val="ListeParagraf"/>
        <w:ind w:left="0" w:firstLine="1418"/>
        <w:jc w:val="both"/>
        <w:rPr>
          <w:rFonts w:ascii="Times New Roman" w:hAnsi="Times New Roman" w:cs="Times New Roman"/>
          <w:sz w:val="24"/>
          <w:szCs w:val="24"/>
        </w:rPr>
      </w:pPr>
    </w:p>
    <w:p w:rsidR="00451A93" w:rsidRPr="006F70BE" w:rsidRDefault="00451A93" w:rsidP="00451A93">
      <w:pPr>
        <w:pStyle w:val="ListeParagraf"/>
        <w:ind w:left="0" w:firstLine="1418"/>
        <w:jc w:val="both"/>
        <w:rPr>
          <w:rFonts w:ascii="Times New Roman" w:hAnsi="Times New Roman" w:cs="Times New Roman"/>
          <w:sz w:val="24"/>
          <w:szCs w:val="24"/>
        </w:rPr>
      </w:pPr>
      <w:r w:rsidRPr="006F70BE">
        <w:rPr>
          <w:rFonts w:ascii="Times New Roman" w:hAnsi="Times New Roman" w:cs="Times New Roman"/>
          <w:sz w:val="24"/>
          <w:szCs w:val="24"/>
        </w:rPr>
        <w:t xml:space="preserve">AİHM’ nin Gorou/Yunanistan “No: 2) [BD], </w:t>
      </w:r>
      <w:proofErr w:type="gramStart"/>
      <w:r w:rsidRPr="006F70BE">
        <w:rPr>
          <w:rFonts w:ascii="Times New Roman" w:hAnsi="Times New Roman" w:cs="Times New Roman"/>
          <w:sz w:val="24"/>
          <w:szCs w:val="24"/>
        </w:rPr>
        <w:t>B.No</w:t>
      </w:r>
      <w:proofErr w:type="gramEnd"/>
      <w:r w:rsidRPr="006F70BE">
        <w:rPr>
          <w:rFonts w:ascii="Times New Roman" w:hAnsi="Times New Roman" w:cs="Times New Roman"/>
          <w:sz w:val="24"/>
          <w:szCs w:val="24"/>
        </w:rPr>
        <w:t>: 12686/03, 20/03/2009” kararında açıklandığı üzere “ mahkemeler, Madde 6 § 1 uyarınca kararlarında “gerekçe” göstermekle yükümlüdür. Ancak bu, her iddiaya ayrıntılı yanıt verilmesini gerektirmez. Anılan yükümlülüğün kapsamı, kararın niteliğine göre değişebilir.”</w:t>
      </w:r>
    </w:p>
    <w:p w:rsidR="00451A93" w:rsidRPr="006F70BE" w:rsidRDefault="00451A93" w:rsidP="00451A93">
      <w:pPr>
        <w:pStyle w:val="ListeParagraf"/>
        <w:ind w:firstLine="1418"/>
        <w:jc w:val="both"/>
        <w:rPr>
          <w:rFonts w:ascii="Times New Roman" w:hAnsi="Times New Roman" w:cs="Times New Roman"/>
          <w:sz w:val="24"/>
          <w:szCs w:val="24"/>
        </w:rPr>
      </w:pPr>
    </w:p>
    <w:p w:rsidR="00451A93" w:rsidRPr="006F70BE" w:rsidRDefault="00451A93" w:rsidP="00451A93">
      <w:pPr>
        <w:pStyle w:val="ListeParagraf"/>
        <w:ind w:left="0" w:firstLine="1418"/>
        <w:jc w:val="both"/>
        <w:rPr>
          <w:rFonts w:ascii="Times New Roman" w:hAnsi="Times New Roman" w:cs="Times New Roman"/>
          <w:sz w:val="24"/>
          <w:szCs w:val="24"/>
        </w:rPr>
      </w:pPr>
      <w:r w:rsidRPr="006F70BE">
        <w:rPr>
          <w:rFonts w:ascii="Times New Roman" w:hAnsi="Times New Roman" w:cs="Times New Roman"/>
          <w:sz w:val="24"/>
          <w:szCs w:val="24"/>
        </w:rPr>
        <w:t xml:space="preserve">Kararların gerekçesiz olması AİHM tarafından adil yargılanma ilkesinin ihlali olarak kabul edilmiştir. Soruşturma ve kovuşturma aşamasında </w:t>
      </w:r>
      <w:proofErr w:type="gramStart"/>
      <w:r w:rsidRPr="006F70BE">
        <w:rPr>
          <w:rFonts w:ascii="Times New Roman" w:hAnsi="Times New Roman" w:cs="Times New Roman"/>
          <w:sz w:val="24"/>
          <w:szCs w:val="24"/>
        </w:rPr>
        <w:t>bir çok</w:t>
      </w:r>
      <w:proofErr w:type="gramEnd"/>
      <w:r w:rsidRPr="006F70BE">
        <w:rPr>
          <w:rFonts w:ascii="Times New Roman" w:hAnsi="Times New Roman" w:cs="Times New Roman"/>
          <w:sz w:val="24"/>
          <w:szCs w:val="24"/>
        </w:rPr>
        <w:t xml:space="preserve"> karar gerekçesiz olarak verilmiştir. Yasa maddelerinin ard arda sıralanması gerekçe olarak kabul edilemez. Somut ve olgulara dayalı bir gerekçenin bulunmaması adil yargılama hakkının ihlalini oluşturmaktadır. </w:t>
      </w:r>
    </w:p>
    <w:p w:rsidR="00451A93" w:rsidRPr="006F70BE" w:rsidRDefault="00451A93" w:rsidP="00451A93">
      <w:pPr>
        <w:pStyle w:val="ListeParagraf"/>
        <w:ind w:left="0" w:firstLine="1418"/>
        <w:jc w:val="both"/>
        <w:rPr>
          <w:rFonts w:ascii="Times New Roman" w:hAnsi="Times New Roman" w:cs="Times New Roman"/>
          <w:sz w:val="24"/>
          <w:szCs w:val="24"/>
        </w:rPr>
      </w:pPr>
    </w:p>
    <w:p w:rsidR="00451A93" w:rsidRPr="006F70BE" w:rsidRDefault="00451A93" w:rsidP="00451A93">
      <w:pPr>
        <w:pStyle w:val="ListeParagraf"/>
        <w:ind w:left="0" w:firstLine="1418"/>
        <w:jc w:val="both"/>
        <w:rPr>
          <w:rFonts w:ascii="Times New Roman" w:hAnsi="Times New Roman" w:cs="Times New Roman"/>
          <w:b/>
          <w:sz w:val="24"/>
          <w:szCs w:val="24"/>
        </w:rPr>
      </w:pPr>
      <w:r w:rsidRPr="006F70BE">
        <w:rPr>
          <w:rFonts w:ascii="Times New Roman" w:hAnsi="Times New Roman" w:cs="Times New Roman"/>
          <w:b/>
          <w:sz w:val="24"/>
          <w:szCs w:val="24"/>
        </w:rPr>
        <w:t>4-Masumiyet Karinesinin İhlali</w:t>
      </w:r>
    </w:p>
    <w:p w:rsidR="00451A93" w:rsidRPr="006F70BE" w:rsidRDefault="00451A93" w:rsidP="00451A93">
      <w:pPr>
        <w:pStyle w:val="ListeParagraf"/>
        <w:ind w:left="0" w:firstLine="1418"/>
        <w:jc w:val="both"/>
        <w:rPr>
          <w:rFonts w:ascii="Times New Roman" w:hAnsi="Times New Roman" w:cs="Times New Roman"/>
          <w:sz w:val="24"/>
          <w:szCs w:val="24"/>
        </w:rPr>
      </w:pPr>
    </w:p>
    <w:p w:rsidR="00451A93" w:rsidRPr="006F70BE" w:rsidRDefault="00451A93" w:rsidP="00451A93">
      <w:pPr>
        <w:pStyle w:val="ListeParagraf"/>
        <w:ind w:left="0" w:firstLine="1418"/>
        <w:jc w:val="both"/>
        <w:rPr>
          <w:rFonts w:ascii="Times New Roman" w:hAnsi="Times New Roman" w:cs="Times New Roman"/>
          <w:sz w:val="24"/>
          <w:szCs w:val="24"/>
        </w:rPr>
      </w:pPr>
      <w:r w:rsidRPr="006F70BE">
        <w:rPr>
          <w:rFonts w:ascii="Times New Roman" w:hAnsi="Times New Roman" w:cs="Times New Roman"/>
          <w:sz w:val="24"/>
          <w:szCs w:val="24"/>
        </w:rPr>
        <w:t xml:space="preserve">Masumiyet karinesi, kişinin suç işlediğine dair kesinleşmiş bir yargı kararı olmadan suçlu olarak kabul edilmemesini güvence altına alır. Bunun sonucu olarak, kişinin masumiyeti “asıl” olduğundan suçluluğu ispat külfeti iddia makamına ait olup, kimseye suçsuzluğunu ispat mükellefiyeti yüklenemez. Ayrıca hiç kimse, suçluluğu hükmen sabit oluncaya kadar yargılama makamları ve kamu otoriteleri tarafından suçlu olarak nitelendirilemez ve suçlu muamelesine tabi tutulamaz. Masumiyet karinesi kural olarak, hakkında bir suç isnadı bulunan ve henüz mahkûmiyet kararı verilmemiş kişileri kapsayan bir ilkedir. </w:t>
      </w:r>
    </w:p>
    <w:p w:rsidR="00451A93" w:rsidRPr="006F70BE" w:rsidRDefault="00451A93" w:rsidP="00451A93">
      <w:pPr>
        <w:pStyle w:val="ListeParagraf"/>
        <w:ind w:left="0" w:firstLine="1418"/>
        <w:jc w:val="both"/>
        <w:rPr>
          <w:rFonts w:ascii="Times New Roman" w:hAnsi="Times New Roman" w:cs="Times New Roman"/>
          <w:sz w:val="24"/>
          <w:szCs w:val="24"/>
        </w:rPr>
      </w:pPr>
    </w:p>
    <w:p w:rsidR="00451A93" w:rsidRPr="006F70BE" w:rsidRDefault="00451A93" w:rsidP="00451A93">
      <w:pPr>
        <w:pStyle w:val="ListeParagraf"/>
        <w:ind w:left="0" w:firstLine="1418"/>
        <w:jc w:val="both"/>
        <w:rPr>
          <w:rFonts w:ascii="Times New Roman" w:hAnsi="Times New Roman" w:cs="Times New Roman"/>
          <w:sz w:val="24"/>
          <w:szCs w:val="24"/>
        </w:rPr>
      </w:pPr>
      <w:r w:rsidRPr="006F70BE">
        <w:rPr>
          <w:rFonts w:ascii="Times New Roman" w:hAnsi="Times New Roman" w:cs="Times New Roman"/>
          <w:sz w:val="24"/>
          <w:szCs w:val="24"/>
        </w:rPr>
        <w:t>Anayasanın 38. maddesinin dördüncü fıkrasında yer alan masumiyet ilkesi, bir suçla itham edilen kimseler açısından, Anayasa’nın 36. maddesinin birinci fıkrasında öngörülen adil yargılanma hakkının en önemli güvencelerinden birini oluşturur. Buna göre, masumiyet karinesi, kişinin suç işlediğine dair kesinleşmiş bir yargı kararı olmadan suçlu olarak kabul edilmemesini güvence altına alır. Bunun sonucu olarak, kişinin masumiyeti “asıl” olduğundan suçluluğu ispat külfeti iddia makamına ait olup, kimseye suçsuzluğunu ispat mükellefiyeti yüklenemez. Ayrıca hiç kimse, suçluluğu hükmen sabit oluncaya kadar yargılama makamları ve kamu otoriteleri tarafından suçlu olarak nitelendirilemez ve suçlu muamelesine tabi tutulamaz.</w:t>
      </w:r>
    </w:p>
    <w:p w:rsidR="00451A93" w:rsidRPr="006F70BE" w:rsidRDefault="00451A93" w:rsidP="00451A93">
      <w:pPr>
        <w:pStyle w:val="ListeParagraf"/>
        <w:ind w:left="0" w:firstLine="1418"/>
        <w:jc w:val="both"/>
        <w:rPr>
          <w:rFonts w:ascii="Times New Roman" w:hAnsi="Times New Roman" w:cs="Times New Roman"/>
          <w:sz w:val="24"/>
          <w:szCs w:val="24"/>
        </w:rPr>
      </w:pPr>
    </w:p>
    <w:p w:rsidR="00451A93" w:rsidRPr="006F70BE" w:rsidRDefault="00451A93" w:rsidP="00451A93">
      <w:pPr>
        <w:pStyle w:val="ListeParagraf"/>
        <w:ind w:left="0" w:firstLine="1418"/>
        <w:jc w:val="both"/>
        <w:rPr>
          <w:rFonts w:ascii="Times New Roman" w:hAnsi="Times New Roman" w:cs="Times New Roman"/>
          <w:sz w:val="24"/>
          <w:szCs w:val="24"/>
        </w:rPr>
      </w:pPr>
      <w:r w:rsidRPr="006F70BE">
        <w:rPr>
          <w:rFonts w:ascii="Times New Roman" w:hAnsi="Times New Roman" w:cs="Times New Roman"/>
          <w:sz w:val="24"/>
          <w:szCs w:val="24"/>
        </w:rPr>
        <w:lastRenderedPageBreak/>
        <w:t>Kamu otoriteleri veya görevlileri tarafından, hakkında soruşturma veya kovuşturma yürütülen kişiyle ilgili olarak, yargılama süreci bir mahkûmiyet hükmüyle kesinlik kazanmadan, suçluluğa dair herhangi bir kanaat ifade etmiş olması ya da ceza yargılaması mahkûmiyet dışında bir kararla sona ermesine rağmen, sona ermeye ilişkin kararda sanığın suçlu olabileceğinin ifade edilmiş olması durumunda masumiyet karinesinin ihlali söz konusu olabilecektir (benzer bir karar için bkz. Panteleyenko/Ukrayna, B. No: 11901/02, 29/6/2006)</w:t>
      </w:r>
    </w:p>
    <w:p w:rsidR="00451A93" w:rsidRPr="006F70BE" w:rsidRDefault="00451A93" w:rsidP="00451A93">
      <w:pPr>
        <w:pStyle w:val="western"/>
        <w:spacing w:before="0" w:after="200" w:line="276" w:lineRule="auto"/>
        <w:ind w:firstLine="1418"/>
        <w:rPr>
          <w:rFonts w:ascii="Times New Roman" w:hAnsi="Times New Roman" w:cs="Times New Roman"/>
        </w:rPr>
      </w:pPr>
      <w:r w:rsidRPr="006F70BE">
        <w:rPr>
          <w:rFonts w:ascii="Times New Roman" w:hAnsi="Times New Roman" w:cs="Times New Roman"/>
          <w:color w:val="060606"/>
        </w:rPr>
        <w:t xml:space="preserve">Yargı teşkilatının en üst kurumları ve temsilcilerinin 15 Temmuz darbe girişiminin faili konusunda henüz yargılamalara dahi başlanmadığı halde yürütme organı ile söylem birliği içerisinde </w:t>
      </w:r>
      <w:r w:rsidRPr="006F70BE">
        <w:rPr>
          <w:rFonts w:ascii="Times New Roman" w:hAnsi="Times New Roman" w:cs="Times New Roman"/>
        </w:rPr>
        <w:t xml:space="preserve">masumiyet karinesini ve adil yargılamayı etkileyecek nitelikte açıklamalarda bulundukları görülmektedir. Yargı mensupları ile ilgili atama, terfi, disiplin (meslekten çıkarma ve diğer cezalar), mesleğe kabul ve sair halleri hakkında karar vermeye yetkili kurum olan HSYK' nın Başkanvekili Mehmet YILMAZ, </w:t>
      </w:r>
      <w:r w:rsidRPr="006F70BE">
        <w:rPr>
          <w:rFonts w:ascii="Times New Roman" w:hAnsi="Times New Roman" w:cs="Times New Roman"/>
          <w:color w:val="060606"/>
        </w:rPr>
        <w:t xml:space="preserve">22 Eylül 2016 tarihinde Cumhuriyet Gazetesine verdiği beyanatında; “Biliyorsunuz bu örgütün silahlı terör örgütü olup olmadığı konusunda tartışma vardı. Bunun kriminal hale gelmesi için silahlı terör örgütü tespitinin yapılması gerekiyordu. … O gün, darbe gecesi bu örgütün terör örgütü olduğu yönünde ayan beyan, kimsenin karşı çıkamayacağı deliller çıkınca Ankara Cumhuriyet Başsavcılığı </w:t>
      </w:r>
      <w:proofErr w:type="gramStart"/>
      <w:r w:rsidRPr="006F70BE">
        <w:rPr>
          <w:rFonts w:ascii="Times New Roman" w:hAnsi="Times New Roman" w:cs="Times New Roman"/>
          <w:color w:val="060606"/>
        </w:rPr>
        <w:t>Türk Ceza Kanununun</w:t>
      </w:r>
      <w:proofErr w:type="gramEnd"/>
      <w:r w:rsidRPr="006F70BE">
        <w:rPr>
          <w:rFonts w:ascii="Times New Roman" w:hAnsi="Times New Roman" w:cs="Times New Roman"/>
          <w:color w:val="060606"/>
        </w:rPr>
        <w:t xml:space="preserve"> örgüt üyeliği suçunu düzenleyen 314. </w:t>
      </w:r>
      <w:proofErr w:type="gramStart"/>
      <w:r w:rsidRPr="006F70BE">
        <w:rPr>
          <w:rFonts w:ascii="Times New Roman" w:hAnsi="Times New Roman" w:cs="Times New Roman"/>
          <w:color w:val="060606"/>
        </w:rPr>
        <w:t>maddesi</w:t>
      </w:r>
      <w:proofErr w:type="gramEnd"/>
      <w:r w:rsidRPr="006F70BE">
        <w:rPr>
          <w:rFonts w:ascii="Times New Roman" w:hAnsi="Times New Roman" w:cs="Times New Roman"/>
          <w:color w:val="060606"/>
        </w:rPr>
        <w:t xml:space="preserve"> gereği soruşturma açtı.”</w:t>
      </w:r>
      <w:r w:rsidRPr="006F70BE">
        <w:rPr>
          <w:rStyle w:val="DipnotBavurusu"/>
          <w:rFonts w:ascii="Times New Roman" w:hAnsi="Times New Roman" w:cs="Times New Roman"/>
          <w:color w:val="060606"/>
        </w:rPr>
        <w:footnoteReference w:id="17"/>
      </w:r>
      <w:r w:rsidRPr="006F70BE">
        <w:rPr>
          <w:rFonts w:ascii="Times New Roman" w:hAnsi="Times New Roman" w:cs="Times New Roman"/>
          <w:color w:val="060606"/>
        </w:rPr>
        <w:t xml:space="preserve"> Demiştir. YILMAZ'ın, 12 Ekim 2016 tarihli beyanatında ise; “Bunlar örgüt ama ne örgütü dendiğinde ‘hizmet örgütü’ deniyordu. MGK terör örgütü kapsamına alsa da Avrupa’dan da aynı sesler geliyordu, bize ‘İdari tasarrufla silahlı terör örgütü yaratamazsınız’ denildi. 15 Temmuz gecesi, bu örgütün silahlı terör örgütü olduğu konusunda kimsenin kafasında kuşku kalmadı.” </w:t>
      </w:r>
      <w:r w:rsidRPr="006F70BE">
        <w:rPr>
          <w:rStyle w:val="DipnotBavurusu"/>
          <w:rFonts w:ascii="Times New Roman" w:hAnsi="Times New Roman" w:cs="Times New Roman"/>
          <w:color w:val="060606"/>
        </w:rPr>
        <w:footnoteReference w:id="18"/>
      </w:r>
      <w:r w:rsidRPr="006F70BE">
        <w:rPr>
          <w:rFonts w:ascii="Times New Roman" w:hAnsi="Times New Roman" w:cs="Times New Roman"/>
          <w:color w:val="060606"/>
        </w:rPr>
        <w:t xml:space="preserve"> </w:t>
      </w:r>
      <w:proofErr w:type="gramStart"/>
      <w:r w:rsidRPr="006F70BE">
        <w:rPr>
          <w:rFonts w:ascii="Times New Roman" w:hAnsi="Times New Roman" w:cs="Times New Roman"/>
          <w:color w:val="060606"/>
        </w:rPr>
        <w:t>dediği</w:t>
      </w:r>
      <w:proofErr w:type="gramEnd"/>
      <w:r w:rsidRPr="006F70BE">
        <w:rPr>
          <w:rFonts w:ascii="Times New Roman" w:hAnsi="Times New Roman" w:cs="Times New Roman"/>
          <w:color w:val="060606"/>
        </w:rPr>
        <w:t xml:space="preserve"> görülmüştür. </w:t>
      </w:r>
      <w:r w:rsidRPr="006F70BE">
        <w:rPr>
          <w:rFonts w:ascii="Times New Roman" w:hAnsi="Times New Roman" w:cs="Times New Roman"/>
        </w:rPr>
        <w:t xml:space="preserve">Bu konuda HSYK'nın diğer üyelerinin de aynı görüşte oldukları, müteaddit kez verilen verilen ihraç kararlarında “15/07/2016 tarihinde darbe girişiminde bulunan FETÖ/PDY örgütüne ...” biçiminde kendini göstermiş ve iddia konusu FETÖ/PDY örgütü hakkında açıklamalarda bulunulmuştur. </w:t>
      </w:r>
    </w:p>
    <w:p w:rsidR="00451A93" w:rsidRPr="006F70BE" w:rsidRDefault="00451A93" w:rsidP="00451A93">
      <w:pPr>
        <w:pStyle w:val="western"/>
        <w:spacing w:before="0" w:after="200" w:line="276" w:lineRule="auto"/>
        <w:ind w:firstLine="1418"/>
        <w:rPr>
          <w:rFonts w:ascii="Times New Roman" w:hAnsi="Times New Roman" w:cs="Times New Roman"/>
        </w:rPr>
      </w:pPr>
      <w:r w:rsidRPr="006F70BE">
        <w:rPr>
          <w:rFonts w:ascii="Times New Roman" w:hAnsi="Times New Roman" w:cs="Times New Roman"/>
        </w:rPr>
        <w:t xml:space="preserve">Darbe yargılamalarını yapan mahkemelerce verilecek kararların temyiz mercii olan Yargıtay Başkanlığı ise 21 Kasım 2016'da yayınladığı basın açıklamasında 15 Temmuz olayını “FETÖ/PDY Terör Örgütü üyesi teröristler tarafından demokrasimize ve hukuk devletine karşı yapılan darbe girişimi" olarak nitelediği görülmektedir. </w:t>
      </w:r>
      <w:r w:rsidRPr="006F70BE">
        <w:rPr>
          <w:rStyle w:val="DipnotBavurusu"/>
          <w:rFonts w:ascii="Times New Roman" w:hAnsi="Times New Roman" w:cs="Times New Roman"/>
        </w:rPr>
        <w:footnoteReference w:id="19"/>
      </w:r>
    </w:p>
    <w:p w:rsidR="00451A93" w:rsidRPr="006F70BE" w:rsidRDefault="00451A93" w:rsidP="00451A93">
      <w:pPr>
        <w:pStyle w:val="western"/>
        <w:spacing w:before="0" w:after="200" w:line="276" w:lineRule="auto"/>
        <w:ind w:firstLine="1418"/>
        <w:rPr>
          <w:rFonts w:ascii="Times New Roman" w:hAnsi="Times New Roman" w:cs="Times New Roman"/>
          <w:color w:val="060606"/>
        </w:rPr>
      </w:pPr>
      <w:r w:rsidRPr="006F70BE">
        <w:rPr>
          <w:rFonts w:ascii="Times New Roman" w:hAnsi="Times New Roman" w:cs="Times New Roman"/>
          <w:color w:val="060606"/>
        </w:rPr>
        <w:t xml:space="preserve">HSYK Başkanvekili ve Yüksek Yargı organı temsilcilerinin kesin kanaat ve ihsas-ı rey içeren açıklamalarda bulunması dikkate alındığında, deliller ne olursa olsun veya olayın gerçek faili kim olursa olsun, mahkemelerin, iktidarın ve iktidara bağlı bir kurum gibi çalışan HSYK' nın tezine aykırı karar vermelerinin mümkün görülemeyeceği, söz konusu açıklamaların “masumiyet ilkesine” ve “Adil yargılanma ilkesine” aykırılık teşkil edeceği açıktır. </w:t>
      </w:r>
    </w:p>
    <w:p w:rsidR="00451A93" w:rsidRPr="006F70BE" w:rsidRDefault="00451A93" w:rsidP="00451A93">
      <w:pPr>
        <w:pStyle w:val="western"/>
        <w:spacing w:before="0" w:after="200" w:line="276" w:lineRule="auto"/>
        <w:ind w:firstLine="1418"/>
        <w:rPr>
          <w:rFonts w:ascii="Times New Roman" w:hAnsi="Times New Roman" w:cs="Times New Roman"/>
        </w:rPr>
      </w:pPr>
      <w:r w:rsidRPr="006F70BE">
        <w:rPr>
          <w:rFonts w:ascii="Times New Roman" w:hAnsi="Times New Roman" w:cs="Times New Roman"/>
          <w:shd w:val="clear" w:color="auto" w:fill="FFFFFF"/>
        </w:rPr>
        <w:t>Öte yandan</w:t>
      </w:r>
      <w:r>
        <w:rPr>
          <w:rFonts w:ascii="Times New Roman" w:hAnsi="Times New Roman" w:cs="Times New Roman"/>
          <w:shd w:val="clear" w:color="auto" w:fill="FFFFFF"/>
        </w:rPr>
        <w:t xml:space="preserve"> hâkim ve Cumhuriyet savcılarına ilişkin</w:t>
      </w:r>
      <w:r w:rsidRPr="006F70BE">
        <w:rPr>
          <w:rFonts w:ascii="Times New Roman" w:hAnsi="Times New Roman" w:cs="Times New Roman"/>
          <w:shd w:val="clear" w:color="auto" w:fill="FFFFFF"/>
        </w:rPr>
        <w:t xml:space="preserve"> ihraç listeleri HSYK</w:t>
      </w:r>
      <w:r>
        <w:rPr>
          <w:rFonts w:ascii="Times New Roman" w:hAnsi="Times New Roman" w:cs="Times New Roman"/>
          <w:shd w:val="clear" w:color="auto" w:fill="FFFFFF"/>
        </w:rPr>
        <w:t>’nın</w:t>
      </w:r>
      <w:r w:rsidRPr="006F70BE">
        <w:rPr>
          <w:rFonts w:ascii="Times New Roman" w:hAnsi="Times New Roman" w:cs="Times New Roman"/>
          <w:shd w:val="clear" w:color="auto" w:fill="FFFFFF"/>
        </w:rPr>
        <w:t xml:space="preserve"> </w:t>
      </w:r>
      <w:proofErr w:type="gramStart"/>
      <w:r w:rsidRPr="006F70BE">
        <w:rPr>
          <w:rFonts w:ascii="Times New Roman" w:hAnsi="Times New Roman" w:cs="Times New Roman"/>
          <w:shd w:val="clear" w:color="auto" w:fill="FFFFFF"/>
        </w:rPr>
        <w:t>resmi</w:t>
      </w:r>
      <w:proofErr w:type="gramEnd"/>
      <w:r w:rsidRPr="006F70BE">
        <w:rPr>
          <w:rFonts w:ascii="Times New Roman" w:hAnsi="Times New Roman" w:cs="Times New Roman"/>
          <w:shd w:val="clear" w:color="auto" w:fill="FFFFFF"/>
        </w:rPr>
        <w:t xml:space="preserve"> sitesinden ilan edilmiş, Resmi Gazete'de ve internet haber sitelerinde açık bir şekilde yayımlanmıştır. Yürütme organı üyeleri ve resmi yetkililer tarafından, ilgili yargı mensuplarının suçlu olduğuna ilişkin yetkili mahkemece henüz bir karar verilmediği, soruşturmanın devam sürdüğü bir aşamada, “terör </w:t>
      </w:r>
      <w:r w:rsidRPr="006F70BE">
        <w:rPr>
          <w:rFonts w:ascii="Times New Roman" w:hAnsi="Times New Roman" w:cs="Times New Roman"/>
          <w:shd w:val="clear" w:color="auto" w:fill="FFFFFF"/>
        </w:rPr>
        <w:lastRenderedPageBreak/>
        <w:t xml:space="preserve">örgütü üyesi” olduklarına yönelik yapılan açıklama ve beyanlar ile basın ve yayın organlarında yer verilen haber ve yorumlar, masumiyet karinesini ve adil yargılamayı etkileyecek niteliktedir. </w:t>
      </w:r>
      <w:r w:rsidRPr="006F70BE">
        <w:rPr>
          <w:rStyle w:val="DipnotBavurusu"/>
          <w:rFonts w:ascii="Times New Roman" w:hAnsi="Times New Roman" w:cs="Times New Roman"/>
          <w:shd w:val="clear" w:color="auto" w:fill="FFFFFF"/>
        </w:rPr>
        <w:footnoteReference w:id="20"/>
      </w:r>
    </w:p>
    <w:p w:rsidR="00451A93" w:rsidRPr="006F70BE" w:rsidRDefault="00451A93" w:rsidP="00451A93">
      <w:pPr>
        <w:pStyle w:val="western"/>
        <w:spacing w:before="0" w:after="200" w:line="276" w:lineRule="auto"/>
        <w:ind w:firstLine="1418"/>
        <w:rPr>
          <w:rFonts w:ascii="Times New Roman" w:hAnsi="Times New Roman" w:cs="Times New Roman"/>
        </w:rPr>
      </w:pPr>
      <w:r w:rsidRPr="006F70BE">
        <w:rPr>
          <w:rFonts w:ascii="Times New Roman" w:hAnsi="Times New Roman" w:cs="Times New Roman"/>
          <w:shd w:val="clear" w:color="auto" w:fill="FFFFFF"/>
        </w:rPr>
        <w:t xml:space="preserve">Bunlardan en vahimi HSYK Başkanvekili olarak ihraç kararlarına imza atan Mehmet Yılmaz'ın </w:t>
      </w:r>
      <w:r w:rsidRPr="006F70BE">
        <w:rPr>
          <w:rFonts w:ascii="Times New Roman" w:hAnsi="Times New Roman" w:cs="Times New Roman"/>
          <w:color w:val="060606"/>
          <w:shd w:val="clear" w:color="auto" w:fill="FFFFFF"/>
        </w:rPr>
        <w:t>@mehmetyilmaz073 isimli twitter hesabından attığı 13.08.2016 tarihli mesajıdır. Bu mesajda; “Hain darbe teşebbüsü sonrası, silahlı terör örgütü üyesi oldukları hususu kesin kanıtlanan yargı mensupları hızla görevden uzaklaştırıldı” denilmektedir.</w:t>
      </w:r>
      <w:r w:rsidRPr="006F70BE">
        <w:rPr>
          <w:rStyle w:val="DipnotBavurusu"/>
          <w:rFonts w:ascii="Times New Roman" w:hAnsi="Times New Roman" w:cs="Times New Roman"/>
          <w:color w:val="060606"/>
          <w:shd w:val="clear" w:color="auto" w:fill="FFFFFF"/>
        </w:rPr>
        <w:footnoteReference w:id="21"/>
      </w:r>
      <w:r w:rsidRPr="006F70BE">
        <w:rPr>
          <w:rFonts w:ascii="Times New Roman" w:hAnsi="Times New Roman" w:cs="Times New Roman"/>
          <w:color w:val="060606"/>
          <w:shd w:val="clear" w:color="auto" w:fill="FFFFFF"/>
        </w:rPr>
        <w:t xml:space="preserve"> Söz konusu mesajda, henüz ihraç kararının da verilmediği bir aşamada soruşturmadan çekinmeyi gerektirecek şekilde ihsas-ı reyde bulunulmasının yanı sıra, haklarında yargı kararı bulunmayan yargı mensuplarının silahlı terör örgütü üyesi oldukları ilan edilmek suretiyle masumiyet karinesi alenen ve fütursuzca ihlal edilmiştir. Mehmet Yılmaz'ın benzer nitelikte çok sayıda basın açıklaması da mevcuttur</w:t>
      </w:r>
      <w:r w:rsidRPr="006F70BE">
        <w:rPr>
          <w:rStyle w:val="DipnotBavurusu"/>
          <w:rFonts w:ascii="Times New Roman" w:hAnsi="Times New Roman" w:cs="Times New Roman"/>
          <w:color w:val="060606"/>
          <w:shd w:val="clear" w:color="auto" w:fill="FFFFFF"/>
        </w:rPr>
        <w:footnoteReference w:id="22"/>
      </w:r>
      <w:r w:rsidRPr="006F70BE">
        <w:rPr>
          <w:rFonts w:ascii="Times New Roman" w:hAnsi="Times New Roman" w:cs="Times New Roman"/>
          <w:color w:val="060606"/>
          <w:shd w:val="clear" w:color="auto" w:fill="FFFFFF"/>
        </w:rPr>
        <w:t xml:space="preserve"> Böylece</w:t>
      </w:r>
      <w:r w:rsidRPr="006F70BE">
        <w:rPr>
          <w:rFonts w:ascii="Times New Roman" w:hAnsi="Times New Roman" w:cs="Times New Roman"/>
          <w:shd w:val="clear" w:color="auto" w:fill="FFFFFF"/>
        </w:rPr>
        <w:t xml:space="preserve">, ileride yargılama konusu yapılacak olan olaylar hakkında, yargı mensupları ile ilgili atama, yetki, disiplin, terfi, mesleğe kabul ve sair halleri hakkında karar vermeye yetkili makamda bulunan bir kişi tarafından yapılmış olan bu tür açıklamalarla soruşturma makamları ve mahkemeler etki altına alınmış, Anayasanın 38. maddesi ile AİHS'nin 6/2 maddesinde yazılı bulunan masumiyet karinesi açıkça ihlal edilmiştir. </w:t>
      </w:r>
    </w:p>
    <w:p w:rsidR="00451A93" w:rsidRPr="006F70BE" w:rsidRDefault="00451A93" w:rsidP="00451A93">
      <w:pPr>
        <w:pStyle w:val="western"/>
        <w:ind w:firstLine="1418"/>
        <w:rPr>
          <w:rFonts w:ascii="Times New Roman" w:hAnsi="Times New Roman" w:cs="Times New Roman"/>
          <w:b/>
        </w:rPr>
      </w:pPr>
      <w:r w:rsidRPr="006F70BE">
        <w:rPr>
          <w:rFonts w:ascii="Times New Roman" w:hAnsi="Times New Roman" w:cs="Times New Roman"/>
          <w:b/>
        </w:rPr>
        <w:t>5-Asgari Şüpheli/Sanık Hakları</w:t>
      </w:r>
    </w:p>
    <w:p w:rsidR="00451A93" w:rsidRPr="006F70BE" w:rsidRDefault="00451A93" w:rsidP="00451A93">
      <w:pPr>
        <w:pStyle w:val="western"/>
        <w:spacing w:before="100" w:beforeAutospacing="1" w:after="200" w:line="276" w:lineRule="auto"/>
        <w:ind w:firstLine="1418"/>
        <w:rPr>
          <w:rFonts w:ascii="Times New Roman" w:hAnsi="Times New Roman" w:cs="Times New Roman"/>
        </w:rPr>
      </w:pPr>
      <w:r w:rsidRPr="006F70BE">
        <w:rPr>
          <w:rFonts w:ascii="Times New Roman" w:hAnsi="Times New Roman" w:cs="Times New Roman"/>
        </w:rPr>
        <w:t>Madde 6 § 3’te yer alan ve “suç isnadı altındaki kişilere ilişkin olan “suçlamayla ilgili bilgilendirilme”, “savunma için yeterli zaman ve kolaylıklara sahip olma”, “bizzat, müdafii vasıtasıyla veya adli yardımla savunma”, “tanık dinletme ve tanık sorgulama” ile “çevirmenden ücretsiz yararlanma” hakları, Madde 6 § 1’de koruma altına alınmış daha genel nitelikteki “hakkaniyete uygun yargılanma” hakkının özel görünüm şekilleridir (Sakhnovskiy/Rusya [BD], B. No: 21272/03, 2/11/2010,; Asadbeyli ve Diğerleri/Azerbaycan, B. No: 3653/05 14729/05 16519/06, 11/12/2012, -132). Bu nedenle madde 6 § 3’teki özel güvencelerin, madde 6 § 1’de yer alan hakkaniyete uygun yargılanma hakkı ışığında değerlendirilmesi gerekir. Diğer taraftan 6. maddenin (3) numaralı fıkrasının (a-e) bentlerinde düzenlenen güvenceler arasında da bağ bulunmakta olup bunlardan her biri yorumlanırken diğerleri dikkate alınmalıdır. (Bkz. Pélissier ve Sassi/Fransa [BD], B. No: 25444/94, 25/3/1999)</w:t>
      </w:r>
    </w:p>
    <w:p w:rsidR="00451A93" w:rsidRPr="006F70BE" w:rsidRDefault="00451A93" w:rsidP="00451A93">
      <w:pPr>
        <w:pStyle w:val="western"/>
        <w:spacing w:before="100" w:beforeAutospacing="1" w:after="200" w:line="276" w:lineRule="auto"/>
        <w:ind w:firstLine="1418"/>
        <w:rPr>
          <w:rFonts w:ascii="Times New Roman" w:hAnsi="Times New Roman" w:cs="Times New Roman"/>
        </w:rPr>
      </w:pPr>
      <w:r w:rsidRPr="006F70BE">
        <w:rPr>
          <w:rFonts w:ascii="Times New Roman" w:hAnsi="Times New Roman" w:cs="Times New Roman"/>
        </w:rPr>
        <w:t xml:space="preserve">Hakkımda yürütülen soruşturmada CMK’ nın 153/2 Maddesi gerekçe gösterilerek suret almama ve dolayısıyla suçlama ile ilgili yeterli bilgiye sahip olamama izin verilmemiştir. Bunun yanında haksız olarak tutuklanmam nedeni ile cezaevi koşullarında savunma için gerekli teknik donanım, gerekli ortam talebe rağmen sağlanmamış, savunma için yeterli </w:t>
      </w:r>
      <w:proofErr w:type="gramStart"/>
      <w:r w:rsidRPr="006F70BE">
        <w:rPr>
          <w:rFonts w:ascii="Times New Roman" w:hAnsi="Times New Roman" w:cs="Times New Roman"/>
        </w:rPr>
        <w:t>imkan</w:t>
      </w:r>
      <w:proofErr w:type="gramEnd"/>
      <w:r w:rsidRPr="006F70BE">
        <w:rPr>
          <w:rFonts w:ascii="Times New Roman" w:hAnsi="Times New Roman" w:cs="Times New Roman"/>
        </w:rPr>
        <w:t xml:space="preserve"> ve kolaylık temini şartı yerine getirilmediğinden adil yargılanma ilkesi ihlal edilmiştir. Mahkeme tarafından, ivedi olarak açıklanan tüm adil yargılanma hakkı ihlallerinin sona erdirilmesi hukuki zorunluluk oluşturmaktadır. </w:t>
      </w:r>
    </w:p>
    <w:p w:rsidR="00451A93" w:rsidRDefault="00451A93" w:rsidP="00A6095C">
      <w:pPr>
        <w:ind w:left="2127"/>
        <w:rPr>
          <w:rFonts w:ascii="Times New Roman" w:hAnsi="Times New Roman" w:cs="Times New Roman"/>
          <w:b/>
          <w:sz w:val="24"/>
          <w:szCs w:val="24"/>
        </w:rPr>
      </w:pPr>
    </w:p>
    <w:p w:rsidR="00A6095C" w:rsidRPr="00460872" w:rsidRDefault="00451A93" w:rsidP="00451A93">
      <w:pPr>
        <w:ind w:left="1418"/>
        <w:rPr>
          <w:rFonts w:ascii="Times New Roman" w:hAnsi="Times New Roman" w:cs="Times New Roman"/>
          <w:b/>
          <w:sz w:val="24"/>
          <w:szCs w:val="24"/>
        </w:rPr>
      </w:pPr>
      <w:r>
        <w:rPr>
          <w:rFonts w:ascii="Times New Roman" w:hAnsi="Times New Roman" w:cs="Times New Roman"/>
          <w:b/>
          <w:sz w:val="24"/>
          <w:szCs w:val="24"/>
        </w:rPr>
        <w:lastRenderedPageBreak/>
        <w:t>E</w:t>
      </w:r>
      <w:r w:rsidR="00A6095C" w:rsidRPr="00460872">
        <w:rPr>
          <w:rFonts w:ascii="Times New Roman" w:hAnsi="Times New Roman" w:cs="Times New Roman"/>
          <w:b/>
          <w:sz w:val="24"/>
          <w:szCs w:val="24"/>
        </w:rPr>
        <w:t xml:space="preserve">- </w:t>
      </w:r>
      <w:bookmarkStart w:id="2" w:name="_Hlk488660395"/>
      <w:r w:rsidR="00A6095C" w:rsidRPr="00460872">
        <w:rPr>
          <w:rFonts w:ascii="Times New Roman" w:hAnsi="Times New Roman" w:cs="Times New Roman"/>
          <w:b/>
          <w:sz w:val="24"/>
          <w:szCs w:val="24"/>
        </w:rPr>
        <w:t>ARAMA VE ELKOYMA KARARLARI VE UYGULAMASI HUKUKA AYKIRIDIR.</w:t>
      </w:r>
      <w:bookmarkEnd w:id="2"/>
    </w:p>
    <w:p w:rsidR="00A35D27" w:rsidRPr="006F70BE" w:rsidRDefault="00A35D27" w:rsidP="00A35D27">
      <w:pPr>
        <w:ind w:firstLine="1418"/>
        <w:jc w:val="both"/>
        <w:rPr>
          <w:rFonts w:ascii="Times New Roman" w:hAnsi="Times New Roman" w:cs="Times New Roman"/>
          <w:sz w:val="24"/>
          <w:szCs w:val="24"/>
        </w:rPr>
      </w:pPr>
      <w:r w:rsidRPr="006F70BE">
        <w:rPr>
          <w:rFonts w:ascii="Times New Roman" w:hAnsi="Times New Roman" w:cs="Times New Roman"/>
          <w:sz w:val="24"/>
          <w:szCs w:val="24"/>
        </w:rPr>
        <w:t>Hakkımda 15</w:t>
      </w:r>
      <w:r>
        <w:rPr>
          <w:rFonts w:ascii="Times New Roman" w:hAnsi="Times New Roman" w:cs="Times New Roman"/>
          <w:sz w:val="24"/>
          <w:szCs w:val="24"/>
        </w:rPr>
        <w:t xml:space="preserve"> Temmuz darbe girişiminin </w:t>
      </w:r>
      <w:r w:rsidRPr="006F70BE">
        <w:rPr>
          <w:rFonts w:ascii="Times New Roman" w:hAnsi="Times New Roman" w:cs="Times New Roman"/>
          <w:sz w:val="24"/>
          <w:szCs w:val="24"/>
        </w:rPr>
        <w:t>ardından</w:t>
      </w:r>
      <w:r>
        <w:rPr>
          <w:rFonts w:ascii="Times New Roman" w:hAnsi="Times New Roman" w:cs="Times New Roman"/>
          <w:sz w:val="24"/>
          <w:szCs w:val="24"/>
        </w:rPr>
        <w:t xml:space="preserve"> </w:t>
      </w:r>
      <w:r w:rsidRPr="00A35D27">
        <w:rPr>
          <w:rFonts w:ascii="Times New Roman" w:hAnsi="Times New Roman" w:cs="Times New Roman"/>
          <w:sz w:val="24"/>
          <w:szCs w:val="24"/>
          <w:highlight w:val="yellow"/>
        </w:rPr>
        <w:t>……</w:t>
      </w:r>
      <w:r>
        <w:rPr>
          <w:rFonts w:ascii="Times New Roman" w:hAnsi="Times New Roman" w:cs="Times New Roman"/>
          <w:sz w:val="24"/>
          <w:szCs w:val="24"/>
        </w:rPr>
        <w:t xml:space="preserve"> Cumhuriyet </w:t>
      </w:r>
      <w:r w:rsidRPr="006F70BE">
        <w:rPr>
          <w:rFonts w:ascii="Times New Roman" w:hAnsi="Times New Roman" w:cs="Times New Roman"/>
          <w:sz w:val="24"/>
          <w:szCs w:val="24"/>
        </w:rPr>
        <w:t xml:space="preserve">Başsavcılığı tarafından başlatılan soruşturmada alınan arama ve el koyma kararları doğrultusunda </w:t>
      </w:r>
      <w:r w:rsidRPr="00E37D79">
        <w:rPr>
          <w:rFonts w:ascii="Times New Roman" w:hAnsi="Times New Roman" w:cs="Times New Roman"/>
          <w:sz w:val="24"/>
          <w:szCs w:val="24"/>
          <w:highlight w:val="yellow"/>
        </w:rPr>
        <w:t>evimde, işyerimde, aracımda arama yapılmış, bana ait cep telefonu, bilgisayar ve diğer dijital verilere</w:t>
      </w:r>
      <w:r w:rsidRPr="006F70BE">
        <w:rPr>
          <w:rFonts w:ascii="Times New Roman" w:hAnsi="Times New Roman" w:cs="Times New Roman"/>
          <w:sz w:val="24"/>
          <w:szCs w:val="24"/>
        </w:rPr>
        <w:t xml:space="preserve"> el konulmuştur.</w:t>
      </w:r>
      <w:r>
        <w:rPr>
          <w:rFonts w:ascii="Times New Roman" w:hAnsi="Times New Roman" w:cs="Times New Roman"/>
          <w:sz w:val="24"/>
          <w:szCs w:val="24"/>
        </w:rPr>
        <w:t xml:space="preserve"> </w:t>
      </w:r>
      <w:r w:rsidRPr="00E37D79">
        <w:rPr>
          <w:rFonts w:ascii="Times New Roman" w:hAnsi="Times New Roman" w:cs="Times New Roman"/>
          <w:sz w:val="24"/>
          <w:szCs w:val="24"/>
          <w:highlight w:val="yellow"/>
        </w:rPr>
        <w:t>(Arama yapılan yerlere göre ekleme çıkarma yapılabilir.)</w:t>
      </w:r>
      <w:r w:rsidRPr="006F70BE">
        <w:rPr>
          <w:rFonts w:ascii="Times New Roman" w:hAnsi="Times New Roman" w:cs="Times New Roman"/>
          <w:sz w:val="24"/>
          <w:szCs w:val="24"/>
        </w:rPr>
        <w:t xml:space="preserve"> </w:t>
      </w:r>
    </w:p>
    <w:p w:rsidR="00A35D27" w:rsidRPr="006F70BE" w:rsidRDefault="00A35D27" w:rsidP="00A35D27">
      <w:pPr>
        <w:ind w:firstLine="1418"/>
        <w:jc w:val="both"/>
        <w:rPr>
          <w:rFonts w:ascii="Times New Roman" w:hAnsi="Times New Roman" w:cs="Times New Roman"/>
          <w:sz w:val="24"/>
          <w:szCs w:val="24"/>
        </w:rPr>
      </w:pPr>
      <w:r w:rsidRPr="006F70BE">
        <w:rPr>
          <w:rFonts w:ascii="Times New Roman" w:hAnsi="Times New Roman" w:cs="Times New Roman"/>
          <w:sz w:val="24"/>
          <w:szCs w:val="24"/>
        </w:rPr>
        <w:t>Mevzuatımıza arama, amacına göre "adli arama" ve "önleme araması" olmak üzere ikiye ayrılmaktadır. Arama şüpheli veya sanığı ya da bir delili elde etmek amacıyla yapılabileceği gibi, bir suçun işlenmesini veya bir tehlikeyi önlemek amacıyla da yapılabilir. Birinci tür aramaya "adli arama" ikinci tür aramaya ise "önleme araması" denilmektedir.</w:t>
      </w:r>
    </w:p>
    <w:p w:rsidR="00A35D27" w:rsidRPr="006F70BE" w:rsidRDefault="00A35D27" w:rsidP="00A35D27">
      <w:pPr>
        <w:ind w:firstLine="1418"/>
        <w:jc w:val="both"/>
        <w:rPr>
          <w:rFonts w:ascii="Times New Roman" w:hAnsi="Times New Roman" w:cs="Times New Roman"/>
          <w:sz w:val="24"/>
          <w:szCs w:val="24"/>
        </w:rPr>
      </w:pPr>
      <w:r w:rsidRPr="006F70BE">
        <w:rPr>
          <w:rFonts w:ascii="Times New Roman" w:hAnsi="Times New Roman" w:cs="Times New Roman"/>
          <w:sz w:val="24"/>
          <w:szCs w:val="24"/>
        </w:rPr>
        <w:t>Adli arama, el koyma ile birlikte 5271 sayılı CMK'nın 116-134 ve Adlî ve Önleme Aramaları Yönetmeliği'nin 5-17. maddelerinde düzenlenmiş olup Yönetmeliğin 5. maddesinde adli arama; "bir suç işlemek veya buna iştirak veyahut yataklık etmek makul şüphesi altında bulunan kimsenin, saklananın, şüphelinin, sanığın veya hükümlünün yakalanması ve suçun iz, eser, emare veya delillerinin elde edilmesi için bir kimsenin özel hayatının ve aile hayatının gizliliğinin sınırlandırılarak konutunda, işyerinde, kendisine ait diğer yerlerde, üzerinde, özel kâğıtlarında, eşyasında, aracında 5271 sayılı Ceza Muhakemesi Kanunu ile diğer kanunlara göre yapılan araştırma işlemidir" şeklinde tanımlanmıştır. Adli aramanın amacı şüpheli veya sanığın yakalanması veya suç delillerinin ele geçirilmesidir.</w:t>
      </w:r>
      <w:r w:rsidRPr="006F70BE">
        <w:rPr>
          <w:rStyle w:val="DipnotBavurusu"/>
          <w:rFonts w:ascii="Times New Roman" w:hAnsi="Times New Roman" w:cs="Times New Roman"/>
          <w:sz w:val="24"/>
          <w:szCs w:val="24"/>
        </w:rPr>
        <w:footnoteReference w:id="23"/>
      </w:r>
    </w:p>
    <w:p w:rsidR="00A35D27" w:rsidRPr="006F70BE" w:rsidRDefault="00A35D27" w:rsidP="00A35D27">
      <w:pPr>
        <w:ind w:firstLine="1418"/>
        <w:jc w:val="both"/>
        <w:rPr>
          <w:rFonts w:ascii="Times New Roman" w:hAnsi="Times New Roman" w:cs="Times New Roman"/>
          <w:sz w:val="24"/>
          <w:szCs w:val="24"/>
        </w:rPr>
      </w:pPr>
      <w:r w:rsidRPr="006F70BE">
        <w:rPr>
          <w:rFonts w:ascii="Times New Roman" w:hAnsi="Times New Roman" w:cs="Times New Roman"/>
          <w:sz w:val="24"/>
          <w:szCs w:val="24"/>
        </w:rPr>
        <w:t>Arama yazılı bir karara veya emre dayanmak zorundadır. Sonradan yazıya çevrilmiş olsa bile sözlü emir ile arama yapılması mümkün olmayıp yazılılık şartı Anayasa'nın 20, 21 ve Ceza Muhakemesi Kanunu'nun 116. Maddelerinin amir hükmü gereğidir. Arama kural olarak hâkim kararı ile gecikmesinde sakınca bulunan hâllerde Cumhuriyet savcısının, Cumhuriyet savcısına ulaşılamadığı hallerde ise kolluk amirinin yazılı emri ile de yapılabilecektir. Ancak, konutta, işyerinde ve kamuya açık olmayan kapalı alanlarda sadece hâkim kararı veya gecikmesinde sakınca bulunan hallerde Cumhuriyet savcısının yazılı emri ile arama yapılması mümkündür.</w:t>
      </w:r>
    </w:p>
    <w:p w:rsidR="00A35D27" w:rsidRPr="006F70BE" w:rsidRDefault="00A35D27" w:rsidP="00A35D27">
      <w:pPr>
        <w:ind w:firstLine="1418"/>
        <w:jc w:val="both"/>
        <w:rPr>
          <w:rFonts w:ascii="Times New Roman" w:hAnsi="Times New Roman" w:cs="Times New Roman"/>
          <w:sz w:val="24"/>
          <w:szCs w:val="24"/>
        </w:rPr>
      </w:pPr>
      <w:r w:rsidRPr="006F70BE">
        <w:rPr>
          <w:rFonts w:ascii="Times New Roman" w:hAnsi="Times New Roman" w:cs="Times New Roman"/>
          <w:sz w:val="24"/>
          <w:szCs w:val="24"/>
        </w:rPr>
        <w:t>Anayasal koruma altında bulunan ve kişilerin temel haklarından olan konut dokunulmazlığı ve özel hayatın gizliliği haklarının bir yansıması olarak, CMK’nın 118. Maddesinde aramanın yapılacağı zaman dilimini belirleyen bir düzenlemeye yer verilmiştir. Maddenin birinci fıkrasına göre, konutta, işyerinde veya diğer kapalı yerlerde kural olarak gece vaktinde arama yapılamaz. TCK’nın 6/1-e bendinde gece vakti; ‘güneşin batmasından bir saat sonra başlayan ve doğmasından bir saat evvele kadar devam eden zaman süresi’ olarak tanımlanmıştır. Ancak, suçüstü veya gecikmesinde sakınca bulunan hâller ile yakalanmış veya gözaltına alınmış olup da firar eden kişi veya tutuklu veya hükümlünün tekrar yakalanması amacıyla yapılan aramalarda, birinci fıkra hükmü uygulanmayacağı, maddenin ikinci fıkrasında belirtilmiştir. Bu halde, aramanın gece yapılmasını haklı gösteren sebepler, somut olgularla desteklenerek arama kararına yazılmalıdır.</w:t>
      </w:r>
    </w:p>
    <w:p w:rsidR="00A35D27" w:rsidRPr="006F70BE" w:rsidRDefault="00A35D27" w:rsidP="00A35D27">
      <w:pPr>
        <w:ind w:firstLine="1418"/>
        <w:jc w:val="both"/>
        <w:rPr>
          <w:rFonts w:ascii="Times New Roman" w:hAnsi="Times New Roman" w:cs="Times New Roman"/>
          <w:sz w:val="24"/>
          <w:szCs w:val="24"/>
        </w:rPr>
      </w:pPr>
      <w:r w:rsidRPr="006F70BE">
        <w:rPr>
          <w:rFonts w:ascii="Times New Roman" w:hAnsi="Times New Roman" w:cs="Times New Roman"/>
          <w:sz w:val="24"/>
          <w:szCs w:val="24"/>
        </w:rPr>
        <w:t xml:space="preserve">Arama kararında veya emrinde, aramanın nedenini oluşturan fiil, aranılacak kişi, karar veya emrin geçerli olacağı zaman süresi açıkça gösterilmelidir. Aramanın yapılacağı konut veya diğer </w:t>
      </w:r>
      <w:r w:rsidRPr="006F70BE">
        <w:rPr>
          <w:rFonts w:ascii="Times New Roman" w:hAnsi="Times New Roman" w:cs="Times New Roman"/>
          <w:sz w:val="24"/>
          <w:szCs w:val="24"/>
        </w:rPr>
        <w:lastRenderedPageBreak/>
        <w:t>yerin adresinin açık olarak gösterilmesi gerekse bile bina numarasının yanlış gösterilmesi gibi basit hatalar, hukuka aykırılık teşkil etmez. Arama kolluk tarafından icra edilmekle birlikte hâkim veya Cumhuriyet sa</w:t>
      </w:r>
      <w:r>
        <w:rPr>
          <w:rFonts w:ascii="Times New Roman" w:hAnsi="Times New Roman" w:cs="Times New Roman"/>
          <w:sz w:val="24"/>
          <w:szCs w:val="24"/>
        </w:rPr>
        <w:t xml:space="preserve">vcısı her zaman aramaya katılıp </w:t>
      </w:r>
      <w:r w:rsidRPr="006F70BE">
        <w:rPr>
          <w:rFonts w:ascii="Times New Roman" w:hAnsi="Times New Roman" w:cs="Times New Roman"/>
          <w:sz w:val="24"/>
          <w:szCs w:val="24"/>
        </w:rPr>
        <w:t>nezaret edebilir. Hâkim veya Cumhuriyet savcısının katılımıyla yapılan aramalarda herhangi bir işlem tanığının bulundurulmasına gerek yoktur. Kolluk tarafından, hakim veya Cumhuriyet savcısı hazır olmaksızın konut, işyeri veya diğer kapalı yerlerde yapılan aramalarda ise o yer ihtiyar heyetinden veya komşulardan iki kişinin hazır bulundurulması yasal bir zorunluluk olup, bu zorunluluk, Yargıtay CGK'nın 28/04/2015 gün ve 2013/9-464 esas, 2015/132 karar sayılı ilamında "o yer ihtiyar heyetinden veya komşulardan iki kişi hazır bulundurulmaksızın yapılan aramanın hukuka aykırı olduğu ve arama sonucu elde edilen delilin de hukuka aykırı yöntemle elde edilmiş delil niteliğinde bulunduğu, bu nedenle hükme esas alınamayacağı" şeklinde ortaya konulmuştur.</w:t>
      </w:r>
    </w:p>
    <w:p w:rsidR="00A35D27" w:rsidRPr="006F70BE" w:rsidRDefault="00A35D27" w:rsidP="00A35D27">
      <w:pPr>
        <w:ind w:firstLine="1418"/>
        <w:jc w:val="both"/>
        <w:rPr>
          <w:rFonts w:ascii="Times New Roman" w:hAnsi="Times New Roman" w:cs="Times New Roman"/>
          <w:sz w:val="24"/>
          <w:szCs w:val="24"/>
        </w:rPr>
      </w:pPr>
      <w:r w:rsidRPr="006F70BE">
        <w:rPr>
          <w:rFonts w:ascii="Times New Roman" w:hAnsi="Times New Roman" w:cs="Times New Roman"/>
          <w:sz w:val="24"/>
          <w:szCs w:val="24"/>
        </w:rPr>
        <w:t xml:space="preserve">Aranacak yerlerin sahibi veya eşyanın zilyedi aramada hazır bulunabilir, kendisi bulunmazsa temsilcisi veya ayırt etme gücüne sahip hısımlarından biri veya kendisiyle birlikte oturmakta olan bir kişi veya komşusu hazır bulundurulur. CMK'nın 120/3. maddesi uyarınca kişinin avukatının aramada hazır bulunmasına ve bu kapsamda hazır bulunabilmesi için ilgili tarafından çağrılmasına engel olunamaz. Bununla birlikte aramanın sonuçsuz kalmasına neden olabilecekse avukatın çağrılması veya beklenilmesi şart değildir. Ancak, kolluk kuvvetlerine ve yargı mercilerine "engel olmama" biçiminde negatif yükümlülük öngören bu hükmün avukatın hiçbir şekilde çağrılmayacağı ve beklenilmeyeceği şeklinde yorumlanmaması, aksine uygulamaların arama işlemini ve bunun sonucunda elde edilen delilleri hukuka aykırı hale getirebileceğinin unutulmaması gerekir. Bu nedenle talep edilmesi durumunda bu istek aramayı tehlikeye sokacak veya sonuçsuz bırakacak nitelikte olmadığı müddetçe arama mahallinde gerekli tedbirler alınarak makul bir süre kişinin avukatının beklenilmesi ceza muhakemesinin amaç ve ilkelerine daha uygun olacaktır. Nitekim öğretide de "muhakemenin her aşamasında avukat yardımından yararlanmak mümkün olduğuna göre, aramada da sanık kadar onun avukatının da hazır bulunma hakkının olduğu kabul edilmelidir. Ancak bir avukat çağrılması ve beklenilmesi aramayı sonuçsuz bırakacağı hallerde, diğer bir ifadeyle gecikmede tehlikelinin bulunması halinde artık bu haktan yararlanılmaması gerekir. </w:t>
      </w:r>
      <w:r w:rsidRPr="006F70BE">
        <w:rPr>
          <w:rStyle w:val="DipnotBavurusu"/>
          <w:rFonts w:ascii="Times New Roman" w:hAnsi="Times New Roman" w:cs="Times New Roman"/>
          <w:sz w:val="24"/>
          <w:szCs w:val="24"/>
        </w:rPr>
        <w:footnoteReference w:id="24"/>
      </w:r>
      <w:r w:rsidRPr="006F70BE">
        <w:rPr>
          <w:rFonts w:ascii="Times New Roman" w:hAnsi="Times New Roman" w:cs="Times New Roman"/>
          <w:sz w:val="24"/>
          <w:szCs w:val="24"/>
        </w:rPr>
        <w:t xml:space="preserve">  Bunun yanında "Hakkında arama tedbiri uygulanan kişinin avukatının aramada hazır bulunmasına engel olunamaz. Ancak, avukat çağrılması ve beklenmesi aramayı sonuçsuz bırakmayacak olmalıdır. </w:t>
      </w:r>
      <w:r w:rsidRPr="006F70BE">
        <w:rPr>
          <w:rStyle w:val="DipnotBavurusu"/>
          <w:rFonts w:ascii="Times New Roman" w:hAnsi="Times New Roman" w:cs="Times New Roman"/>
          <w:sz w:val="24"/>
          <w:szCs w:val="24"/>
        </w:rPr>
        <w:footnoteReference w:id="25"/>
      </w:r>
      <w:r w:rsidRPr="006F70BE">
        <w:rPr>
          <w:rFonts w:ascii="Times New Roman" w:hAnsi="Times New Roman" w:cs="Times New Roman"/>
          <w:sz w:val="24"/>
          <w:szCs w:val="24"/>
        </w:rPr>
        <w:t xml:space="preserve"> </w:t>
      </w:r>
    </w:p>
    <w:p w:rsidR="00A35D27" w:rsidRPr="006F70BE" w:rsidRDefault="00A35D27" w:rsidP="00A35D27">
      <w:pPr>
        <w:ind w:firstLine="1418"/>
        <w:jc w:val="both"/>
        <w:rPr>
          <w:rFonts w:ascii="Times New Roman" w:hAnsi="Times New Roman" w:cs="Times New Roman"/>
          <w:sz w:val="24"/>
          <w:szCs w:val="24"/>
        </w:rPr>
      </w:pPr>
      <w:r w:rsidRPr="006F70BE">
        <w:rPr>
          <w:rFonts w:ascii="Times New Roman" w:hAnsi="Times New Roman" w:cs="Times New Roman"/>
          <w:sz w:val="24"/>
          <w:szCs w:val="24"/>
        </w:rPr>
        <w:t xml:space="preserve">Konut, işyeri, bina gibi birden fazla odası veya bağımsız bölümü olan mahallerde; şüpheli, malik, yetkili veya zilyet gibi ilgili kişilerin arama sırasında hazır bulunması; </w:t>
      </w:r>
      <w:proofErr w:type="gramStart"/>
      <w:r w:rsidRPr="006F70BE">
        <w:rPr>
          <w:rFonts w:ascii="Times New Roman" w:hAnsi="Times New Roman" w:cs="Times New Roman"/>
          <w:sz w:val="24"/>
          <w:szCs w:val="24"/>
        </w:rPr>
        <w:t>mezkur</w:t>
      </w:r>
      <w:proofErr w:type="gramEnd"/>
      <w:r w:rsidRPr="006F70BE">
        <w:rPr>
          <w:rFonts w:ascii="Times New Roman" w:hAnsi="Times New Roman" w:cs="Times New Roman"/>
          <w:sz w:val="24"/>
          <w:szCs w:val="24"/>
        </w:rPr>
        <w:t xml:space="preserve"> kişilerin arama yapılan yerin sadece bir bölümünde bulundurulması veya bekletilmesi demek değildir. Aramanın yapıldığı her bölümde, ilgilinin ve/veya müdafinin hazır bulunma, aramanın kendi gözetiminde yapılmasını isteme hakkı vardır. Şüpheliye ve diğer kişilere böyle bir hak, aleyhlerine suç delili olabilecek eşyanın elde edilmesine tan</w:t>
      </w:r>
      <w:r>
        <w:rPr>
          <w:rFonts w:ascii="Times New Roman" w:hAnsi="Times New Roman" w:cs="Times New Roman"/>
          <w:sz w:val="24"/>
          <w:szCs w:val="24"/>
        </w:rPr>
        <w:t xml:space="preserve">ık olabilmeleri ve oluşabilecek </w:t>
      </w:r>
      <w:r w:rsidRPr="006F70BE">
        <w:rPr>
          <w:rFonts w:ascii="Times New Roman" w:hAnsi="Times New Roman" w:cs="Times New Roman"/>
          <w:sz w:val="24"/>
          <w:szCs w:val="24"/>
        </w:rPr>
        <w:t>kuşkuları ortadan kaldırmak için verilmiştir. Bu husus savunma hakkının bir parç</w:t>
      </w:r>
      <w:r>
        <w:rPr>
          <w:rFonts w:ascii="Times New Roman" w:hAnsi="Times New Roman" w:cs="Times New Roman"/>
          <w:sz w:val="24"/>
          <w:szCs w:val="24"/>
        </w:rPr>
        <w:t>ası</w:t>
      </w:r>
      <w:r>
        <w:rPr>
          <w:rFonts w:ascii="Times New Roman" w:hAnsi="Times New Roman" w:cs="Times New Roman"/>
          <w:sz w:val="24"/>
          <w:szCs w:val="24"/>
        </w:rPr>
        <w:tab/>
        <w:t xml:space="preserve">olup aynı anda birden fazla </w:t>
      </w:r>
      <w:r w:rsidRPr="006F70BE">
        <w:rPr>
          <w:rFonts w:ascii="Times New Roman" w:hAnsi="Times New Roman" w:cs="Times New Roman"/>
          <w:sz w:val="24"/>
          <w:szCs w:val="24"/>
        </w:rPr>
        <w:t>yerde arama</w:t>
      </w:r>
      <w:r w:rsidRPr="006F70BE">
        <w:rPr>
          <w:rFonts w:ascii="Times New Roman" w:hAnsi="Times New Roman" w:cs="Times New Roman"/>
          <w:sz w:val="24"/>
          <w:szCs w:val="24"/>
        </w:rPr>
        <w:tab/>
        <w:t xml:space="preserve">yapan kolluk, bu hakkın kısıtlanması sonucunu doğuracak şekilde hareket etmemelidir. Yine arama faaliyetinin tamamı, işlem tanığı olarak mahalde bulunan şahısların da huzurunda yapılmalı; bu şahıslar elde edilen her delile, bulunduğu yere, bulunma yöntemine ve muhafaza altına alınışına tanıklık etmelidir. Aksine yapılan uygulama -itiraz vaki olduğunda- arama tutanağında yazılmış ve </w:t>
      </w:r>
      <w:r w:rsidRPr="006F70BE">
        <w:rPr>
          <w:rFonts w:ascii="Times New Roman" w:hAnsi="Times New Roman" w:cs="Times New Roman"/>
          <w:sz w:val="24"/>
          <w:szCs w:val="24"/>
        </w:rPr>
        <w:lastRenderedPageBreak/>
        <w:t>imza altına alınmış olsa dahi elde edilen delilin sıhhati bakımından kuşku doğuracak ve o delili CMK’ nın 206. Maddesi uyarınca hukuka aykırı olarak elde edilmiş delil vasfına sokabilecektir.</w:t>
      </w:r>
    </w:p>
    <w:p w:rsidR="00A35D27" w:rsidRPr="006F70BE" w:rsidRDefault="00A35D27" w:rsidP="00A35D27">
      <w:pPr>
        <w:ind w:firstLine="1418"/>
        <w:jc w:val="both"/>
        <w:rPr>
          <w:rFonts w:ascii="Times New Roman" w:hAnsi="Times New Roman" w:cs="Times New Roman"/>
          <w:sz w:val="24"/>
          <w:szCs w:val="24"/>
        </w:rPr>
      </w:pPr>
      <w:r w:rsidRPr="006F70BE">
        <w:rPr>
          <w:rFonts w:ascii="Times New Roman" w:hAnsi="Times New Roman" w:cs="Times New Roman"/>
          <w:sz w:val="24"/>
          <w:szCs w:val="24"/>
        </w:rPr>
        <w:t>Avrupa insan Hakları Sözleşmesinin “Özel hayatın ve aile hayatının korunması” başlıklı 8. Maddesinde “1. Herkes özel ve aile hayatına, konutuna ve haberleşmesine saygı gösterilmesi hakkına sahiptir. 2. Bu hakkın kullanılmasına bir kamu otoritesinin müdahalesi, ancak ulusal güvenlik, kamu emniyeti, ülkenin ekonomik refahı, dirlik ve düzenin korunması, suç işlenmesinin önlenmesi, sağlığın veya ahlakın veya başkalarının hak ve özgürlüklerinin korunması için, demokratik bir toplumda, zorunlu olan ölçüde ve yasayla öngörülmüş olmak koşuluyla söz konusu olabilir.</w:t>
      </w:r>
      <w:r>
        <w:rPr>
          <w:rFonts w:ascii="Times New Roman" w:hAnsi="Times New Roman" w:cs="Times New Roman"/>
          <w:sz w:val="24"/>
          <w:szCs w:val="24"/>
        </w:rPr>
        <w:t>”</w:t>
      </w:r>
      <w:r w:rsidRPr="006F70BE">
        <w:rPr>
          <w:rFonts w:ascii="Times New Roman" w:hAnsi="Times New Roman" w:cs="Times New Roman"/>
          <w:sz w:val="24"/>
          <w:szCs w:val="24"/>
        </w:rPr>
        <w:t xml:space="preserve"> düzenlemesine yer verilmiştir. </w:t>
      </w:r>
    </w:p>
    <w:p w:rsidR="00A35D27" w:rsidRPr="006F70BE" w:rsidRDefault="00A35D27" w:rsidP="00A35D27">
      <w:pPr>
        <w:ind w:firstLine="1418"/>
        <w:jc w:val="both"/>
        <w:rPr>
          <w:rFonts w:ascii="Times New Roman" w:hAnsi="Times New Roman" w:cs="Times New Roman"/>
          <w:sz w:val="24"/>
          <w:szCs w:val="24"/>
        </w:rPr>
      </w:pPr>
      <w:r w:rsidRPr="006F70BE">
        <w:rPr>
          <w:rFonts w:ascii="Times New Roman" w:hAnsi="Times New Roman" w:cs="Times New Roman"/>
          <w:sz w:val="24"/>
          <w:szCs w:val="24"/>
        </w:rPr>
        <w:t xml:space="preserve">Özel yaşama saygı hakkı, bireyin özel yaşam kalitesinin ve huzurunun dış müdahalelerden etkilenmemesi gereken bir özel alanı bulunduğunu varsayar; bu alanı, birlikte ele alınan konut, özel ve aile yaşamı kavramlarıyla korur. Bireyin konutu özel alanı olup, bu alanda örneğin ceza muhakemesi amacıyla arama ve el koyma gibi tedbirler, özel yaşama saygı hakkına bir müdahale oluşturur. </w:t>
      </w:r>
      <w:r w:rsidRPr="006F70BE">
        <w:rPr>
          <w:rStyle w:val="DipnotBavurusu"/>
          <w:rFonts w:ascii="Times New Roman" w:hAnsi="Times New Roman" w:cs="Times New Roman"/>
          <w:sz w:val="24"/>
          <w:szCs w:val="24"/>
        </w:rPr>
        <w:footnoteReference w:id="26"/>
      </w:r>
    </w:p>
    <w:p w:rsidR="00A35D27" w:rsidRPr="006F70BE" w:rsidRDefault="00A35D27" w:rsidP="00A35D27">
      <w:pPr>
        <w:ind w:firstLine="1418"/>
        <w:jc w:val="both"/>
        <w:rPr>
          <w:rFonts w:ascii="Times New Roman" w:hAnsi="Times New Roman" w:cs="Times New Roman"/>
          <w:sz w:val="24"/>
          <w:szCs w:val="24"/>
        </w:rPr>
      </w:pPr>
      <w:r w:rsidRPr="006F70BE">
        <w:rPr>
          <w:rFonts w:ascii="Times New Roman" w:hAnsi="Times New Roman" w:cs="Times New Roman"/>
          <w:sz w:val="24"/>
          <w:szCs w:val="24"/>
        </w:rPr>
        <w:t xml:space="preserve">Mahkeme’nin içtihatlarında yorumlandığı şekliyle ‘konut’, daimi veya geçici olarak içinde oturulan taşınmazları kapsadığı gibi, belirli iş ve mesleklerin yürütüldüğü taşınmazları da kapsar </w:t>
      </w:r>
      <w:proofErr w:type="gramStart"/>
      <w:r w:rsidRPr="006F70BE">
        <w:rPr>
          <w:rFonts w:ascii="Times New Roman" w:hAnsi="Times New Roman" w:cs="Times New Roman"/>
          <w:sz w:val="24"/>
          <w:szCs w:val="24"/>
        </w:rPr>
        <w:t>( Niemietz</w:t>
      </w:r>
      <w:proofErr w:type="gramEnd"/>
      <w:r w:rsidRPr="006F70BE">
        <w:rPr>
          <w:rFonts w:ascii="Times New Roman" w:hAnsi="Times New Roman" w:cs="Times New Roman"/>
          <w:sz w:val="24"/>
          <w:szCs w:val="24"/>
        </w:rPr>
        <w:t xml:space="preserve">, §30). Ev ve işyeri olarak kullanılan yer de konut kavramına girer </w:t>
      </w:r>
      <w:proofErr w:type="gramStart"/>
      <w:r w:rsidRPr="006F70BE">
        <w:rPr>
          <w:rFonts w:ascii="Times New Roman" w:hAnsi="Times New Roman" w:cs="Times New Roman"/>
          <w:sz w:val="24"/>
          <w:szCs w:val="24"/>
        </w:rPr>
        <w:t>( Chappel</w:t>
      </w:r>
      <w:proofErr w:type="gramEnd"/>
      <w:r w:rsidRPr="006F70BE">
        <w:rPr>
          <w:rFonts w:ascii="Times New Roman" w:hAnsi="Times New Roman" w:cs="Times New Roman"/>
          <w:sz w:val="24"/>
          <w:szCs w:val="24"/>
        </w:rPr>
        <w:t xml:space="preserve">, §63). Konut kavramı sadece özel kişi tarafından sahip olunan ve işletilen şirketin merkezini </w:t>
      </w:r>
      <w:proofErr w:type="gramStart"/>
      <w:r w:rsidRPr="006F70BE">
        <w:rPr>
          <w:rFonts w:ascii="Times New Roman" w:hAnsi="Times New Roman" w:cs="Times New Roman"/>
          <w:sz w:val="24"/>
          <w:szCs w:val="24"/>
        </w:rPr>
        <w:t>( Buck</w:t>
      </w:r>
      <w:proofErr w:type="gramEnd"/>
      <w:r w:rsidRPr="006F70BE">
        <w:rPr>
          <w:rFonts w:ascii="Times New Roman" w:hAnsi="Times New Roman" w:cs="Times New Roman"/>
          <w:sz w:val="24"/>
          <w:szCs w:val="24"/>
        </w:rPr>
        <w:t xml:space="preserve">, §32) değil, fakat aynı zamanda tüzel kişinin ve şubelerinin ve diğer iş tesislerini ( Sallinen ve Diğerleri, §70) de içerir. Mahkeme’ye göre konut kavramının bu yorumu, Sözleşmeci Devletlerin işini gereksiz yere güçleştirmeyecektir; çünkü devletler, Sözleşme’nin 8(2). Fıkrasının izin verdiği ölçüde ‘müdahale’ yetkilerini ellerinde tutmaktadırlar; bu yetki, iş ve mesleki faaliyetler veya tesisler söz konusu olduğunda daha da geniştir. Tüm bu gibi yerlerde arama ve el koyma, Sözleşme’nin 8. maddesindeki haklardan birine müdahale oluşturur. </w:t>
      </w:r>
      <w:r w:rsidRPr="006F70BE">
        <w:rPr>
          <w:rStyle w:val="DipnotBavurusu"/>
          <w:rFonts w:ascii="Times New Roman" w:hAnsi="Times New Roman" w:cs="Times New Roman"/>
          <w:sz w:val="24"/>
          <w:szCs w:val="24"/>
        </w:rPr>
        <w:footnoteReference w:id="27"/>
      </w:r>
    </w:p>
    <w:p w:rsidR="00A35D27" w:rsidRPr="006F70BE" w:rsidRDefault="00A35D27" w:rsidP="00A35D27">
      <w:pPr>
        <w:ind w:firstLine="1418"/>
        <w:jc w:val="both"/>
        <w:rPr>
          <w:rFonts w:ascii="Times New Roman" w:hAnsi="Times New Roman" w:cs="Times New Roman"/>
          <w:sz w:val="24"/>
          <w:szCs w:val="24"/>
        </w:rPr>
      </w:pPr>
      <w:r w:rsidRPr="006F70BE">
        <w:rPr>
          <w:rFonts w:ascii="Times New Roman" w:hAnsi="Times New Roman" w:cs="Times New Roman"/>
          <w:sz w:val="24"/>
          <w:szCs w:val="24"/>
        </w:rPr>
        <w:t xml:space="preserve">Adli arama olarak nitelendirilebilecek olan ve ev ile işyerlerinde bulunabilecek suç delilerini ele geçirmek için yapılan arama ve el koyma şeklindeki müdahaleleri, Mahkeme’nin </w:t>
      </w:r>
      <w:r w:rsidRPr="006F70BE">
        <w:rPr>
          <w:rFonts w:ascii="Times New Roman" w:hAnsi="Times New Roman" w:cs="Times New Roman"/>
          <w:b/>
          <w:sz w:val="24"/>
          <w:szCs w:val="24"/>
        </w:rPr>
        <w:t>hukukilik</w:t>
      </w:r>
      <w:r w:rsidRPr="006F70BE">
        <w:rPr>
          <w:rFonts w:ascii="Times New Roman" w:hAnsi="Times New Roman" w:cs="Times New Roman"/>
          <w:sz w:val="24"/>
          <w:szCs w:val="24"/>
        </w:rPr>
        <w:t xml:space="preserve"> ve </w:t>
      </w:r>
      <w:r w:rsidRPr="006F70BE">
        <w:rPr>
          <w:rFonts w:ascii="Times New Roman" w:hAnsi="Times New Roman" w:cs="Times New Roman"/>
          <w:b/>
          <w:sz w:val="24"/>
          <w:szCs w:val="24"/>
        </w:rPr>
        <w:t>orantılılık yönünden</w:t>
      </w:r>
      <w:r w:rsidRPr="006F70BE">
        <w:rPr>
          <w:rFonts w:ascii="Times New Roman" w:hAnsi="Times New Roman" w:cs="Times New Roman"/>
          <w:sz w:val="24"/>
          <w:szCs w:val="24"/>
        </w:rPr>
        <w:t xml:space="preserve"> incelediği davalar bulunmaktadır. Mahkeme bu tür müdahalelere ilişkin ulusal hukuk ve uygulamasının keyfiliğe ve istismara karşı yeterli ve etkili koruyucular sağlayıp sağlamadığını incelemektedir. Bu bağlamda özellikle, arama kararının bir hâkim kararına ve aramanın makul şüpheye dayanıp dayanmadığı incelenir. Ayrıca arama kararının kapsam bakımından makul bir şekilde sınırlanmış olup olmadığı ve avukat bürosunun aranması söz konusu olduğunda mesleki gizlilik kapsamındaki materyallerin götürülmemesi sağlamak için aramanın bağımsız bir gözlemci huzurunda yapılıp yapılmadığı dikkate alınması gereken unsurlardır (Wieser ve Bicos Beteiligungen GMBH, §57).</w:t>
      </w:r>
      <w:r w:rsidRPr="006F70BE">
        <w:rPr>
          <w:rStyle w:val="DipnotBavurusu"/>
          <w:rFonts w:ascii="Times New Roman" w:hAnsi="Times New Roman" w:cs="Times New Roman"/>
          <w:sz w:val="24"/>
          <w:szCs w:val="24"/>
        </w:rPr>
        <w:footnoteReference w:id="28"/>
      </w:r>
    </w:p>
    <w:p w:rsidR="00A6095C" w:rsidRPr="00460872" w:rsidRDefault="00A35D27" w:rsidP="00A35D27">
      <w:pPr>
        <w:ind w:firstLine="1418"/>
        <w:jc w:val="both"/>
        <w:rPr>
          <w:rFonts w:ascii="Times New Roman" w:eastAsia="NanumGothic" w:hAnsi="Times New Roman" w:cs="Times New Roman"/>
          <w:sz w:val="24"/>
          <w:szCs w:val="24"/>
        </w:rPr>
      </w:pPr>
      <w:r w:rsidRPr="006F70BE">
        <w:rPr>
          <w:rFonts w:ascii="Times New Roman" w:hAnsi="Times New Roman" w:cs="Times New Roman"/>
          <w:sz w:val="24"/>
          <w:szCs w:val="24"/>
        </w:rPr>
        <w:t xml:space="preserve">Somut olayda, </w:t>
      </w:r>
      <w:r w:rsidR="004A7DA5">
        <w:rPr>
          <w:rFonts w:ascii="Times New Roman" w:eastAsia="NanumGothic" w:hAnsi="Times New Roman" w:cs="Times New Roman"/>
          <w:sz w:val="24"/>
          <w:szCs w:val="24"/>
        </w:rPr>
        <w:t>d</w:t>
      </w:r>
      <w:r w:rsidRPr="006F70BE">
        <w:rPr>
          <w:rFonts w:ascii="Times New Roman" w:eastAsia="NanumGothic" w:hAnsi="Times New Roman" w:cs="Times New Roman"/>
          <w:sz w:val="24"/>
          <w:szCs w:val="24"/>
        </w:rPr>
        <w:t>arbe girişimi</w:t>
      </w:r>
      <w:r w:rsidR="004A7DA5">
        <w:rPr>
          <w:rFonts w:ascii="Times New Roman" w:eastAsia="NanumGothic" w:hAnsi="Times New Roman" w:cs="Times New Roman"/>
          <w:sz w:val="24"/>
          <w:szCs w:val="24"/>
        </w:rPr>
        <w:t xml:space="preserve"> ya da herhangi bir terör örgütü </w:t>
      </w:r>
      <w:r w:rsidRPr="006F70BE">
        <w:rPr>
          <w:rFonts w:ascii="Times New Roman" w:eastAsia="NanumGothic" w:hAnsi="Times New Roman" w:cs="Times New Roman"/>
          <w:sz w:val="24"/>
          <w:szCs w:val="24"/>
        </w:rPr>
        <w:t>ile hiçbir ilgim olmadığı, bu yönde hiçbir kanıt da bulunmadığı halde,</w:t>
      </w:r>
      <w:r w:rsidR="00C8216A">
        <w:rPr>
          <w:rFonts w:ascii="Times New Roman" w:eastAsia="NanumGothic" w:hAnsi="Times New Roman" w:cs="Times New Roman"/>
          <w:sz w:val="24"/>
          <w:szCs w:val="24"/>
        </w:rPr>
        <w:t xml:space="preserve"> amacına aykırı</w:t>
      </w:r>
      <w:r w:rsidR="00404C9E">
        <w:rPr>
          <w:rFonts w:ascii="Times New Roman" w:eastAsia="NanumGothic" w:hAnsi="Times New Roman" w:cs="Times New Roman"/>
          <w:sz w:val="24"/>
          <w:szCs w:val="24"/>
        </w:rPr>
        <w:t>,</w:t>
      </w:r>
      <w:r w:rsidR="00C8216A">
        <w:rPr>
          <w:rFonts w:ascii="Times New Roman" w:eastAsia="NanumGothic" w:hAnsi="Times New Roman" w:cs="Times New Roman"/>
          <w:sz w:val="24"/>
          <w:szCs w:val="24"/>
        </w:rPr>
        <w:t xml:space="preserve"> </w:t>
      </w:r>
      <w:r w:rsidR="00C8216A" w:rsidRPr="00404C9E">
        <w:rPr>
          <w:rFonts w:ascii="Times New Roman" w:eastAsia="NanumGothic" w:hAnsi="Times New Roman" w:cs="Times New Roman"/>
          <w:sz w:val="24"/>
          <w:szCs w:val="24"/>
          <w:highlight w:val="yellow"/>
        </w:rPr>
        <w:t>gece vakti arama yapılmasının şatları oluşmadan</w:t>
      </w:r>
      <w:r w:rsidR="004A7DA5" w:rsidRPr="00404C9E">
        <w:rPr>
          <w:rFonts w:ascii="Times New Roman" w:eastAsia="NanumGothic" w:hAnsi="Times New Roman" w:cs="Times New Roman"/>
          <w:sz w:val="24"/>
          <w:szCs w:val="24"/>
          <w:highlight w:val="yellow"/>
        </w:rPr>
        <w:t>,</w:t>
      </w:r>
      <w:r w:rsidR="00C8216A" w:rsidRPr="00404C9E">
        <w:rPr>
          <w:rFonts w:ascii="Times New Roman" w:eastAsia="NanumGothic" w:hAnsi="Times New Roman" w:cs="Times New Roman"/>
          <w:sz w:val="24"/>
          <w:szCs w:val="24"/>
          <w:highlight w:val="yellow"/>
        </w:rPr>
        <w:t xml:space="preserve"> arama kararında aramanın nedenini oluşturan tarafıma atfedilecek herhangi bir fiilim belirtilmeden</w:t>
      </w:r>
      <w:r w:rsidR="004A7DA5" w:rsidRPr="00404C9E">
        <w:rPr>
          <w:rFonts w:ascii="Times New Roman" w:eastAsia="NanumGothic" w:hAnsi="Times New Roman" w:cs="Times New Roman"/>
          <w:sz w:val="24"/>
          <w:szCs w:val="24"/>
          <w:highlight w:val="yellow"/>
        </w:rPr>
        <w:t>,</w:t>
      </w:r>
      <w:r w:rsidR="00C8216A" w:rsidRPr="00404C9E">
        <w:rPr>
          <w:rFonts w:ascii="Times New Roman" w:eastAsia="NanumGothic" w:hAnsi="Times New Roman" w:cs="Times New Roman"/>
          <w:sz w:val="24"/>
          <w:szCs w:val="24"/>
          <w:highlight w:val="yellow"/>
        </w:rPr>
        <w:t xml:space="preserve"> ihtiyar heyeti</w:t>
      </w:r>
      <w:r w:rsidR="004A7DA5" w:rsidRPr="00404C9E">
        <w:rPr>
          <w:rFonts w:ascii="Times New Roman" w:eastAsia="NanumGothic" w:hAnsi="Times New Roman" w:cs="Times New Roman"/>
          <w:sz w:val="24"/>
          <w:szCs w:val="24"/>
          <w:highlight w:val="yellow"/>
        </w:rPr>
        <w:t xml:space="preserve">nden yada komşulardan iki kişi hazır edilmeden, gecikmesinde sakınca </w:t>
      </w:r>
      <w:r w:rsidR="004A7DA5" w:rsidRPr="00404C9E">
        <w:rPr>
          <w:rFonts w:ascii="Times New Roman" w:eastAsia="NanumGothic" w:hAnsi="Times New Roman" w:cs="Times New Roman"/>
          <w:sz w:val="24"/>
          <w:szCs w:val="24"/>
          <w:highlight w:val="yellow"/>
        </w:rPr>
        <w:lastRenderedPageBreak/>
        <w:t>olan herhangi bir durum olmadığı halde avukatımı çağırmama izin verilmeden,</w:t>
      </w:r>
      <w:r w:rsidR="00404C9E" w:rsidRPr="00404C9E">
        <w:rPr>
          <w:rFonts w:ascii="Times New Roman" w:eastAsia="NanumGothic" w:hAnsi="Times New Roman" w:cs="Times New Roman"/>
          <w:sz w:val="24"/>
          <w:szCs w:val="24"/>
          <w:highlight w:val="yellow"/>
        </w:rPr>
        <w:t xml:space="preserve"> şahsımın arama yapılan her bir bölüme girmesine izin verilmeden gözetimim dışında,</w:t>
      </w:r>
      <w:r w:rsidR="004A7DA5" w:rsidRPr="00404C9E">
        <w:rPr>
          <w:rFonts w:ascii="Times New Roman" w:eastAsia="NanumGothic" w:hAnsi="Times New Roman" w:cs="Times New Roman"/>
          <w:sz w:val="24"/>
          <w:szCs w:val="24"/>
          <w:highlight w:val="yellow"/>
        </w:rPr>
        <w:t xml:space="preserve"> yokluğumda arama yapılan yere temsilcim hısımlarımdan biri yada birlikte oturduğum herhangi biri </w:t>
      </w:r>
      <w:r w:rsidR="00404C9E" w:rsidRPr="00404C9E">
        <w:rPr>
          <w:rFonts w:ascii="Times New Roman" w:eastAsia="NanumGothic" w:hAnsi="Times New Roman" w:cs="Times New Roman"/>
          <w:sz w:val="24"/>
          <w:szCs w:val="24"/>
          <w:highlight w:val="yellow"/>
        </w:rPr>
        <w:t>alınmadan</w:t>
      </w:r>
      <w:r w:rsidR="004A7DA5" w:rsidRPr="00404C9E">
        <w:rPr>
          <w:rFonts w:ascii="Times New Roman" w:eastAsia="NanumGothic" w:hAnsi="Times New Roman" w:cs="Times New Roman"/>
          <w:sz w:val="24"/>
          <w:szCs w:val="24"/>
          <w:highlight w:val="yellow"/>
        </w:rPr>
        <w:t>,</w:t>
      </w:r>
      <w:r w:rsidR="00404C9E" w:rsidRPr="00404C9E">
        <w:rPr>
          <w:rFonts w:ascii="Times New Roman" w:eastAsia="NanumGothic" w:hAnsi="Times New Roman" w:cs="Times New Roman"/>
          <w:sz w:val="24"/>
          <w:szCs w:val="24"/>
          <w:highlight w:val="yellow"/>
        </w:rPr>
        <w:t xml:space="preserve"> </w:t>
      </w:r>
      <w:r w:rsidR="004A7DA5" w:rsidRPr="00404C9E">
        <w:rPr>
          <w:rFonts w:ascii="Times New Roman" w:eastAsia="NanumGothic" w:hAnsi="Times New Roman" w:cs="Times New Roman"/>
          <w:sz w:val="24"/>
          <w:szCs w:val="24"/>
          <w:highlight w:val="yellow"/>
        </w:rPr>
        <w:t>bahsettiğim şahısların gözetimi olmada</w:t>
      </w:r>
      <w:r w:rsidR="00404C9E">
        <w:rPr>
          <w:rFonts w:ascii="Times New Roman" w:eastAsia="NanumGothic" w:hAnsi="Times New Roman" w:cs="Times New Roman"/>
          <w:sz w:val="24"/>
          <w:szCs w:val="24"/>
          <w:highlight w:val="yellow"/>
        </w:rPr>
        <w:t>n (boyalı kısımla ilgili olarak kişinin kendi özel durumuna göre ekleme yada çıkarma yapması gerekmektedir.)</w:t>
      </w:r>
      <w:r w:rsidR="00404C9E">
        <w:rPr>
          <w:rFonts w:ascii="Times New Roman" w:eastAsia="NanumGothic" w:hAnsi="Times New Roman" w:cs="Times New Roman"/>
          <w:sz w:val="24"/>
          <w:szCs w:val="24"/>
        </w:rPr>
        <w:t xml:space="preserve"> yapılan arama</w:t>
      </w:r>
      <w:r w:rsidR="004A7DA5">
        <w:rPr>
          <w:rFonts w:ascii="Times New Roman" w:eastAsia="NanumGothic" w:hAnsi="Times New Roman" w:cs="Times New Roman"/>
          <w:sz w:val="24"/>
          <w:szCs w:val="24"/>
        </w:rPr>
        <w:t xml:space="preserve"> </w:t>
      </w:r>
      <w:r w:rsidRPr="006F70BE">
        <w:rPr>
          <w:rFonts w:ascii="Times New Roman" w:eastAsia="NanumGothic" w:hAnsi="Times New Roman" w:cs="Times New Roman"/>
          <w:sz w:val="24"/>
          <w:szCs w:val="24"/>
        </w:rPr>
        <w:t xml:space="preserve">AİHS’ nin 8. Maddesinde yer alan </w:t>
      </w:r>
      <w:r w:rsidRPr="006F70BE">
        <w:rPr>
          <w:rFonts w:ascii="Times New Roman" w:hAnsi="Times New Roman" w:cs="Times New Roman"/>
          <w:sz w:val="24"/>
          <w:szCs w:val="24"/>
        </w:rPr>
        <w:t xml:space="preserve">“Özel hayatın ve aile hayatının korunması” </w:t>
      </w:r>
      <w:r w:rsidRPr="006F70BE">
        <w:rPr>
          <w:rFonts w:ascii="Times New Roman" w:eastAsia="NanumGothic" w:hAnsi="Times New Roman" w:cs="Times New Roman"/>
          <w:sz w:val="24"/>
          <w:szCs w:val="24"/>
        </w:rPr>
        <w:t xml:space="preserve">hakkına, adil yargılama hakkına, özgürlük ve güvenlik hakkına ve daha bir çok Anayasal ilke ile hukuk Devleti ilkelerine aykırılık oluşturmaktadır. Bu hukuka aykırılıkların giderilmesi gerekir. </w:t>
      </w:r>
      <w:r w:rsidR="00A6095C" w:rsidRPr="00460872">
        <w:rPr>
          <w:rFonts w:ascii="Times New Roman" w:eastAsia="NanumGothic" w:hAnsi="Times New Roman" w:cs="Times New Roman"/>
          <w:sz w:val="24"/>
          <w:szCs w:val="24"/>
        </w:rPr>
        <w:t xml:space="preserve">    </w:t>
      </w:r>
    </w:p>
    <w:p w:rsidR="00A6095C" w:rsidRPr="00460872" w:rsidRDefault="00A6095C" w:rsidP="00A6095C">
      <w:pPr>
        <w:ind w:firstLine="1418"/>
        <w:jc w:val="both"/>
        <w:rPr>
          <w:rFonts w:ascii="Times New Roman" w:hAnsi="Times New Roman" w:cs="Times New Roman"/>
          <w:b/>
          <w:sz w:val="24"/>
          <w:szCs w:val="24"/>
        </w:rPr>
      </w:pPr>
      <w:r w:rsidRPr="00460872">
        <w:rPr>
          <w:rFonts w:ascii="Times New Roman" w:hAnsi="Times New Roman" w:cs="Times New Roman"/>
          <w:b/>
          <w:sz w:val="24"/>
          <w:szCs w:val="24"/>
        </w:rPr>
        <w:t xml:space="preserve">Bilgisayarlarda, Bilgisayar Programlarında ve Kütüklerinde Arama, Kopyalama ve </w:t>
      </w:r>
      <w:r w:rsidR="00404C9E" w:rsidRPr="00460872">
        <w:rPr>
          <w:rFonts w:ascii="Times New Roman" w:hAnsi="Times New Roman" w:cs="Times New Roman"/>
          <w:b/>
          <w:sz w:val="24"/>
          <w:szCs w:val="24"/>
        </w:rPr>
        <w:t>El koyma</w:t>
      </w:r>
      <w:r w:rsidRPr="00460872">
        <w:rPr>
          <w:rFonts w:ascii="Times New Roman" w:hAnsi="Times New Roman" w:cs="Times New Roman"/>
          <w:b/>
          <w:sz w:val="24"/>
          <w:szCs w:val="24"/>
        </w:rPr>
        <w:t xml:space="preserve"> İşlemi ile ilgili olarak;</w:t>
      </w:r>
    </w:p>
    <w:p w:rsidR="0091732E" w:rsidRPr="006F70BE" w:rsidRDefault="0091732E" w:rsidP="0091732E">
      <w:pPr>
        <w:ind w:firstLine="1418"/>
        <w:jc w:val="both"/>
        <w:rPr>
          <w:rFonts w:ascii="Times New Roman" w:hAnsi="Times New Roman" w:cs="Times New Roman"/>
          <w:sz w:val="24"/>
          <w:szCs w:val="24"/>
        </w:rPr>
      </w:pPr>
      <w:r w:rsidRPr="006F70BE">
        <w:rPr>
          <w:rFonts w:ascii="Times New Roman" w:hAnsi="Times New Roman" w:cs="Times New Roman"/>
          <w:sz w:val="24"/>
          <w:szCs w:val="24"/>
        </w:rPr>
        <w:t>Bilgisayarlarda, bilgisayar programlarında ve kütüklerinde arama, kopyalama ve el koyma 5271 sayılı CMK’nın 134. Maddesinde düzenlenmiş olup, CMK’nın 116 ve 123. Maddeleri arasında yer alan arama koruma tedbirinin özel bir görünümünü oluşturmaktadır. CD, DVD, flash bellek, disket, harici ve dahili hard disk, bilgisayar özelliği içeren noktaları bakımından akıllı telefon ve benzerlerinden elde edilen ve tamamı “dijital delil” olarak adlandırılan, suiistimale müsait olan verilerin; sıhhatini ve güvenliğini sağlamak amacıyla ve bireyin özel hayatına, kişisel verilerine yönelik olumsuz tesirleri göz önünde tutularak “son çare”</w:t>
      </w:r>
      <w:r w:rsidRPr="006F70BE">
        <w:rPr>
          <w:rFonts w:ascii="Times New Roman" w:hAnsi="Times New Roman" w:cs="Times New Roman"/>
          <w:sz w:val="24"/>
          <w:szCs w:val="24"/>
        </w:rPr>
        <w:tab/>
        <w:t>olarak</w:t>
      </w:r>
      <w:r w:rsidRPr="006F70BE">
        <w:rPr>
          <w:rFonts w:ascii="Times New Roman" w:hAnsi="Times New Roman" w:cs="Times New Roman"/>
          <w:sz w:val="24"/>
          <w:szCs w:val="24"/>
        </w:rPr>
        <w:tab/>
        <w:t xml:space="preserve">başvurulabilecek “özel koşullara bağlı” bir koruma tedbiri olması nedeniyle, genel adli aramadan ayrıksı ve istisnai olarak, ayrıntılı düzenlenmiş olup, bu hallerde arama kararının yalnızca hakim tarafından verilebileceği öngörülmüştür. </w:t>
      </w:r>
    </w:p>
    <w:p w:rsidR="0091732E" w:rsidRPr="006F70BE" w:rsidRDefault="0091732E" w:rsidP="0091732E">
      <w:pPr>
        <w:ind w:firstLine="1418"/>
        <w:jc w:val="both"/>
        <w:rPr>
          <w:rFonts w:ascii="Times New Roman" w:hAnsi="Times New Roman" w:cs="Times New Roman"/>
          <w:sz w:val="24"/>
          <w:szCs w:val="24"/>
        </w:rPr>
      </w:pPr>
      <w:r w:rsidRPr="006F70BE">
        <w:rPr>
          <w:rFonts w:ascii="Times New Roman" w:hAnsi="Times New Roman" w:cs="Times New Roman"/>
          <w:sz w:val="24"/>
          <w:szCs w:val="24"/>
        </w:rPr>
        <w:t xml:space="preserve">“Bilgisayarlarda, bilgisayar programlarında ve kütüklerinde arama, kopyalama ve el koyma” başlıklı CMK’ nın 134.Maddesinde, “[1] (Değişik: 21/2/2014 – 6526/11 md.) Bir suç dolayısıyla yapılan soruşturmada, </w:t>
      </w:r>
      <w:r w:rsidRPr="006F70BE">
        <w:rPr>
          <w:rFonts w:ascii="Times New Roman" w:hAnsi="Times New Roman" w:cs="Times New Roman"/>
          <w:sz w:val="24"/>
          <w:szCs w:val="24"/>
          <w:u w:val="single"/>
        </w:rPr>
        <w:t>somut delillere dayanan kuvvetli şüphe sebeplerinin varlığı</w:t>
      </w:r>
      <w:r w:rsidRPr="006F70BE">
        <w:rPr>
          <w:rFonts w:ascii="Times New Roman" w:hAnsi="Times New Roman" w:cs="Times New Roman"/>
          <w:sz w:val="24"/>
          <w:szCs w:val="24"/>
        </w:rPr>
        <w:t xml:space="preserve"> ve </w:t>
      </w:r>
      <w:r w:rsidRPr="006F70BE">
        <w:rPr>
          <w:rFonts w:ascii="Times New Roman" w:hAnsi="Times New Roman" w:cs="Times New Roman"/>
          <w:sz w:val="24"/>
          <w:szCs w:val="24"/>
          <w:u w:val="single"/>
        </w:rPr>
        <w:t>başka surette delil elde etme imkânının bulunmaması</w:t>
      </w:r>
      <w:r w:rsidRPr="006F70BE">
        <w:rPr>
          <w:rFonts w:ascii="Times New Roman" w:hAnsi="Times New Roman" w:cs="Times New Roman"/>
          <w:sz w:val="24"/>
          <w:szCs w:val="24"/>
        </w:rPr>
        <w:t xml:space="preserve"> halinde, Cumhuriyet savcısının istemi üzerine şüphelinin kullandığı bilgisayar ve bilgisayar programları ile bilgisayar kütüklerinde arama yapılmasına, bilgisayar kayıtlarından kopya çıkarılmasına, bu kayıtların çözülerek metin hâline getirilmesine hâkim tarafından karar verilir.</w:t>
      </w:r>
    </w:p>
    <w:p w:rsidR="0091732E" w:rsidRPr="006F70BE" w:rsidRDefault="0091732E" w:rsidP="0091732E">
      <w:pPr>
        <w:ind w:firstLine="1418"/>
        <w:jc w:val="both"/>
        <w:rPr>
          <w:rFonts w:ascii="Times New Roman" w:hAnsi="Times New Roman" w:cs="Times New Roman"/>
          <w:sz w:val="24"/>
          <w:szCs w:val="24"/>
        </w:rPr>
      </w:pPr>
      <w:r w:rsidRPr="006F70BE">
        <w:rPr>
          <w:rFonts w:ascii="Times New Roman" w:hAnsi="Times New Roman" w:cs="Times New Roman"/>
          <w:sz w:val="24"/>
          <w:szCs w:val="24"/>
        </w:rPr>
        <w:t xml:space="preserve">[2] Bilgisayar, bilgisayar programları ve bilgisayar kütüklerine şifrenin çözülememesinden dolayı girilememesi veya gizlenmiş bilgilere ulaşılamaması halinde çözümün yapılabilmesi ve gerekli kopyaların alınabilmesi için, bu araç ve gereçlere el konulabilir. Şifrenin çözümünün yapılması ve gerekli kopyaların alınması halinde, el konulan cihazlar gecikme olmaksızın iade edilir. </w:t>
      </w:r>
    </w:p>
    <w:p w:rsidR="0091732E" w:rsidRPr="006F70BE" w:rsidRDefault="0091732E" w:rsidP="0091732E">
      <w:pPr>
        <w:ind w:firstLine="1418"/>
        <w:jc w:val="both"/>
        <w:rPr>
          <w:rFonts w:ascii="Times New Roman" w:hAnsi="Times New Roman" w:cs="Times New Roman"/>
          <w:sz w:val="24"/>
          <w:szCs w:val="24"/>
        </w:rPr>
      </w:pPr>
      <w:r w:rsidRPr="006F70BE">
        <w:rPr>
          <w:rFonts w:ascii="Times New Roman" w:hAnsi="Times New Roman" w:cs="Times New Roman"/>
          <w:sz w:val="24"/>
          <w:szCs w:val="24"/>
        </w:rPr>
        <w:t>[3] Bilgisayar veya bilgisayar kütüklerine el koyma işlemi sırasında, sistemdeki bütün verilerin yedeklemesi yapılır.</w:t>
      </w:r>
    </w:p>
    <w:p w:rsidR="0091732E" w:rsidRPr="006F70BE" w:rsidRDefault="0091732E" w:rsidP="0091732E">
      <w:pPr>
        <w:ind w:firstLine="1418"/>
        <w:jc w:val="both"/>
        <w:rPr>
          <w:rFonts w:ascii="Times New Roman" w:hAnsi="Times New Roman" w:cs="Times New Roman"/>
          <w:sz w:val="24"/>
          <w:szCs w:val="24"/>
        </w:rPr>
      </w:pPr>
      <w:r w:rsidRPr="006F70BE">
        <w:rPr>
          <w:rFonts w:ascii="Times New Roman" w:hAnsi="Times New Roman" w:cs="Times New Roman"/>
          <w:sz w:val="24"/>
          <w:szCs w:val="24"/>
        </w:rPr>
        <w:t>[4] İstemesi halinde, bu yedekten bir kopya çıkarılarak şüpheliye veya vekiline verilir ve bu husus tutanağa geçirilerek imza altına alınır.</w:t>
      </w:r>
    </w:p>
    <w:p w:rsidR="0091732E" w:rsidRPr="006F70BE" w:rsidRDefault="0091732E" w:rsidP="0091732E">
      <w:pPr>
        <w:ind w:firstLine="1418"/>
        <w:jc w:val="both"/>
        <w:rPr>
          <w:rFonts w:ascii="Times New Roman" w:hAnsi="Times New Roman" w:cs="Times New Roman"/>
          <w:sz w:val="24"/>
          <w:szCs w:val="24"/>
        </w:rPr>
      </w:pPr>
      <w:r w:rsidRPr="006F70BE">
        <w:rPr>
          <w:rFonts w:ascii="Times New Roman" w:hAnsi="Times New Roman" w:cs="Times New Roman"/>
          <w:sz w:val="24"/>
          <w:szCs w:val="24"/>
        </w:rPr>
        <w:t xml:space="preserve">[5] Bilgisayar veya bilgisayar kütüklerine el koymaksızın </w:t>
      </w:r>
      <w:proofErr w:type="gramStart"/>
      <w:r w:rsidRPr="006F70BE">
        <w:rPr>
          <w:rFonts w:ascii="Times New Roman" w:hAnsi="Times New Roman" w:cs="Times New Roman"/>
          <w:sz w:val="24"/>
          <w:szCs w:val="24"/>
        </w:rPr>
        <w:t>da,</w:t>
      </w:r>
      <w:proofErr w:type="gramEnd"/>
      <w:r w:rsidRPr="006F70BE">
        <w:rPr>
          <w:rFonts w:ascii="Times New Roman" w:hAnsi="Times New Roman" w:cs="Times New Roman"/>
          <w:sz w:val="24"/>
          <w:szCs w:val="24"/>
        </w:rPr>
        <w:t xml:space="preserve"> sistemdeki verilerin tamamının veya bir kısmının kopyası alınabilir. Kopyası alınan veriler kâğıda yazdırılarak, bu husus tutanağa kaydedilir ve ilgililer tarafından imza altına alınır.” Hükmü getirilmiştir.</w:t>
      </w:r>
    </w:p>
    <w:p w:rsidR="0091732E" w:rsidRPr="006F70BE" w:rsidRDefault="0091732E" w:rsidP="0091732E">
      <w:pPr>
        <w:ind w:firstLine="1418"/>
        <w:jc w:val="both"/>
        <w:rPr>
          <w:rFonts w:ascii="Times New Roman" w:hAnsi="Times New Roman" w:cs="Times New Roman"/>
          <w:sz w:val="24"/>
          <w:szCs w:val="24"/>
        </w:rPr>
      </w:pPr>
      <w:r w:rsidRPr="006F70BE">
        <w:rPr>
          <w:rFonts w:ascii="Times New Roman" w:hAnsi="Times New Roman" w:cs="Times New Roman"/>
          <w:sz w:val="24"/>
          <w:szCs w:val="24"/>
        </w:rPr>
        <w:lastRenderedPageBreak/>
        <w:t>Buna göre bilgisayarlarda arama, kopyalama ve el koyma yapılabilmesi için iki unsurun bir arada bulunması gerekir; a- “Somut delillere dayanan kuvvetli şüphe sebeplerinin varlığı</w:t>
      </w:r>
      <w:proofErr w:type="gramStart"/>
      <w:r w:rsidRPr="006F70BE">
        <w:rPr>
          <w:rFonts w:ascii="Times New Roman" w:hAnsi="Times New Roman" w:cs="Times New Roman"/>
          <w:sz w:val="24"/>
          <w:szCs w:val="24"/>
        </w:rPr>
        <w:t>” ,</w:t>
      </w:r>
      <w:proofErr w:type="gramEnd"/>
      <w:r w:rsidRPr="006F70BE">
        <w:rPr>
          <w:rFonts w:ascii="Times New Roman" w:hAnsi="Times New Roman" w:cs="Times New Roman"/>
          <w:sz w:val="24"/>
          <w:szCs w:val="24"/>
        </w:rPr>
        <w:t xml:space="preserve"> b- “Başka surette delil elde etme imkânının bulunmaması” </w:t>
      </w:r>
    </w:p>
    <w:p w:rsidR="0091732E" w:rsidRPr="006F70BE" w:rsidRDefault="0091732E" w:rsidP="0091732E">
      <w:pPr>
        <w:ind w:firstLine="1418"/>
        <w:jc w:val="both"/>
        <w:rPr>
          <w:rFonts w:ascii="Times New Roman" w:hAnsi="Times New Roman" w:cs="Times New Roman"/>
          <w:sz w:val="24"/>
          <w:szCs w:val="24"/>
        </w:rPr>
      </w:pPr>
      <w:r w:rsidRPr="006F70BE">
        <w:rPr>
          <w:rFonts w:ascii="Times New Roman" w:hAnsi="Times New Roman" w:cs="Times New Roman"/>
          <w:sz w:val="24"/>
          <w:szCs w:val="24"/>
        </w:rPr>
        <w:t xml:space="preserve">Somut olayda, Sulh Ceza Hakimliği tarafından verilen kararda hangi somut kuvvetli suç şüphesinin bulunduğu, soruşturma dosyasında başka türlü delil elde etme imkanının niçin bulunduğu açıklanmış ve tartışılmış değildir. Kararda somut olgulara dayalı hiçbir gerekçe bulunmamaktadır. Arama ve el koyma kararı tamamen hukuka aykırıdır.  </w:t>
      </w:r>
    </w:p>
    <w:p w:rsidR="0091732E" w:rsidRPr="006F70BE" w:rsidRDefault="0091732E" w:rsidP="0091732E">
      <w:pPr>
        <w:ind w:firstLine="1418"/>
        <w:jc w:val="both"/>
        <w:rPr>
          <w:rFonts w:ascii="Times New Roman" w:hAnsi="Times New Roman" w:cs="Times New Roman"/>
          <w:sz w:val="24"/>
          <w:szCs w:val="24"/>
        </w:rPr>
      </w:pPr>
      <w:r>
        <w:rPr>
          <w:rFonts w:ascii="Times New Roman" w:hAnsi="Times New Roman" w:cs="Times New Roman"/>
          <w:sz w:val="24"/>
          <w:szCs w:val="24"/>
        </w:rPr>
        <w:t>CMK’</w:t>
      </w:r>
      <w:r w:rsidRPr="006F70BE">
        <w:rPr>
          <w:rFonts w:ascii="Times New Roman" w:hAnsi="Times New Roman" w:cs="Times New Roman"/>
          <w:sz w:val="24"/>
          <w:szCs w:val="24"/>
        </w:rPr>
        <w:t xml:space="preserve"> nın 134. Maddesinin üçüncü fıkrasında belirtilen ‘yedekleme’ tabirinden, ‘imaj alma’ işlemini anlamak gerekir. Zira imaj alma, dijital medyanın alelade kopyalanması değil aktif, silinmiş veya artık alanlarında bulunan verilerin, orijinal medyadaki haliyle bire bir aynı, adeta aynadaki görüntüsü gibi yedeklenmesidir. “Delilleri</w:t>
      </w:r>
      <w:r>
        <w:rPr>
          <w:rFonts w:ascii="Times New Roman" w:hAnsi="Times New Roman" w:cs="Times New Roman"/>
          <w:sz w:val="24"/>
          <w:szCs w:val="24"/>
        </w:rPr>
        <w:t>n alındığı aşamadaki</w:t>
      </w:r>
      <w:r>
        <w:rPr>
          <w:rFonts w:ascii="Times New Roman" w:hAnsi="Times New Roman" w:cs="Times New Roman"/>
          <w:sz w:val="24"/>
          <w:szCs w:val="24"/>
        </w:rPr>
        <w:tab/>
        <w:t xml:space="preserve">sıhhatinin </w:t>
      </w:r>
      <w:r w:rsidRPr="006F70BE">
        <w:rPr>
          <w:rFonts w:ascii="Times New Roman" w:hAnsi="Times New Roman" w:cs="Times New Roman"/>
          <w:sz w:val="24"/>
          <w:szCs w:val="24"/>
        </w:rPr>
        <w:t>korunması amacıyla,</w:t>
      </w:r>
      <w:r w:rsidRPr="006F70BE">
        <w:rPr>
          <w:rFonts w:ascii="Times New Roman" w:hAnsi="Times New Roman" w:cs="Times New Roman"/>
          <w:sz w:val="24"/>
          <w:szCs w:val="24"/>
        </w:rPr>
        <w:tab/>
        <w:t>işlemi</w:t>
      </w:r>
      <w:r w:rsidRPr="006F70BE">
        <w:rPr>
          <w:rFonts w:ascii="Times New Roman" w:hAnsi="Times New Roman" w:cs="Times New Roman"/>
          <w:sz w:val="24"/>
          <w:szCs w:val="24"/>
        </w:rPr>
        <w:tab/>
        <w:t xml:space="preserve">yapan kolluk tarafından, bilgisayarın hard diski alındığı anda öncelikle hash değeri alınarak tutanak tutulmalı ve bütün bu imaj alma, yedekleme vb. işlemler şüpheli veya vekilinin yanında gerçekleştirilmelidir. </w:t>
      </w:r>
      <w:r w:rsidRPr="006F70BE">
        <w:rPr>
          <w:rStyle w:val="DipnotBavurusu"/>
          <w:rFonts w:ascii="Times New Roman" w:hAnsi="Times New Roman" w:cs="Times New Roman"/>
          <w:sz w:val="24"/>
          <w:szCs w:val="24"/>
        </w:rPr>
        <w:footnoteReference w:id="29"/>
      </w:r>
    </w:p>
    <w:p w:rsidR="0091732E" w:rsidRPr="006F70BE" w:rsidRDefault="0091732E" w:rsidP="0091732E">
      <w:pPr>
        <w:ind w:firstLine="1418"/>
        <w:jc w:val="both"/>
        <w:rPr>
          <w:rFonts w:ascii="Times New Roman" w:hAnsi="Times New Roman" w:cs="Times New Roman"/>
          <w:sz w:val="24"/>
          <w:szCs w:val="24"/>
        </w:rPr>
      </w:pPr>
      <w:r w:rsidRPr="006F70BE">
        <w:rPr>
          <w:rFonts w:ascii="Times New Roman" w:hAnsi="Times New Roman" w:cs="Times New Roman"/>
          <w:sz w:val="24"/>
          <w:szCs w:val="24"/>
        </w:rPr>
        <w:t>CMK’nın 134. Maddesi uyarınca arama kararı, Cumhuriyet savcısının istemi üzerine hâkim tarafından verilir. Diğer koruma tedbirlerinin aksine, suçüstü veya gecikmesinde sakınca bu</w:t>
      </w:r>
      <w:r>
        <w:rPr>
          <w:rFonts w:ascii="Times New Roman" w:hAnsi="Times New Roman" w:cs="Times New Roman"/>
          <w:sz w:val="24"/>
          <w:szCs w:val="24"/>
        </w:rPr>
        <w:t>lunan hallerde dahi Cumhuriyet s</w:t>
      </w:r>
      <w:r w:rsidRPr="006F70BE">
        <w:rPr>
          <w:rFonts w:ascii="Times New Roman" w:hAnsi="Times New Roman" w:cs="Times New Roman"/>
          <w:sz w:val="24"/>
          <w:szCs w:val="24"/>
        </w:rPr>
        <w:t>avcıs</w:t>
      </w:r>
      <w:r>
        <w:rPr>
          <w:rFonts w:ascii="Times New Roman" w:hAnsi="Times New Roman" w:cs="Times New Roman"/>
          <w:sz w:val="24"/>
          <w:szCs w:val="24"/>
        </w:rPr>
        <w:t>ı bu kararı veremez. Cumhuriyet s</w:t>
      </w:r>
      <w:r w:rsidRPr="006F70BE">
        <w:rPr>
          <w:rFonts w:ascii="Times New Roman" w:hAnsi="Times New Roman" w:cs="Times New Roman"/>
          <w:sz w:val="24"/>
          <w:szCs w:val="24"/>
        </w:rPr>
        <w:t>avcısı tarafından, gecikmesinde sakınca bulunan hal gerekçesiyle verilen arama kararına istinaden yapılan aramada elde edilen dijital delillerle ilgili sonrasında hâkim tarafından el koymanın onanması ve CMK 134. Madde uyarınca incelenmesi kararı verilse dahi, bu kararlar,</w:t>
      </w:r>
      <w:r>
        <w:rPr>
          <w:rFonts w:ascii="Times New Roman" w:hAnsi="Times New Roman" w:cs="Times New Roman"/>
          <w:sz w:val="24"/>
          <w:szCs w:val="24"/>
        </w:rPr>
        <w:t xml:space="preserve"> savcı emri ile yapılan aramada </w:t>
      </w:r>
      <w:r w:rsidRPr="006F70BE">
        <w:rPr>
          <w:rFonts w:ascii="Times New Roman" w:hAnsi="Times New Roman" w:cs="Times New Roman"/>
          <w:sz w:val="24"/>
          <w:szCs w:val="24"/>
        </w:rPr>
        <w:t>elde edilen delilleri hukuka uygun hale getirmez. “Zira, ceza muhakemesinde, ancak hukuka uygun yollarla elde edilmiş deliller soruşturma ve yargılamaya konu edilebilir, aksi halde, kanunda öngörülen usullerden birine dahi uy</w:t>
      </w:r>
      <w:r>
        <w:rPr>
          <w:rFonts w:ascii="Times New Roman" w:hAnsi="Times New Roman" w:cs="Times New Roman"/>
          <w:sz w:val="24"/>
          <w:szCs w:val="24"/>
        </w:rPr>
        <w:t xml:space="preserve">ulmaması durumunda, elde edilen delil “kanuna aykırı </w:t>
      </w:r>
      <w:r w:rsidRPr="006F70BE">
        <w:rPr>
          <w:rFonts w:ascii="Times New Roman" w:hAnsi="Times New Roman" w:cs="Times New Roman"/>
          <w:sz w:val="24"/>
          <w:szCs w:val="24"/>
        </w:rPr>
        <w:t>delil” olacak ve herhangi bir hukuki anlam içermeyecektir.”</w:t>
      </w:r>
      <w:r w:rsidRPr="006F70BE">
        <w:rPr>
          <w:rStyle w:val="DipnotBavurusu"/>
          <w:rFonts w:ascii="Times New Roman" w:hAnsi="Times New Roman" w:cs="Times New Roman"/>
          <w:sz w:val="24"/>
          <w:szCs w:val="24"/>
        </w:rPr>
        <w:footnoteReference w:id="30"/>
      </w:r>
      <w:r w:rsidRPr="006F70BE">
        <w:rPr>
          <w:rFonts w:ascii="Times New Roman" w:hAnsi="Times New Roman" w:cs="Times New Roman"/>
          <w:sz w:val="24"/>
          <w:szCs w:val="24"/>
        </w:rPr>
        <w:t xml:space="preserve"> </w:t>
      </w:r>
    </w:p>
    <w:p w:rsidR="0091732E" w:rsidRPr="006F70BE" w:rsidRDefault="0091732E" w:rsidP="0091732E">
      <w:pPr>
        <w:ind w:firstLine="1418"/>
        <w:jc w:val="both"/>
        <w:rPr>
          <w:rFonts w:ascii="Times New Roman" w:hAnsi="Times New Roman" w:cs="Times New Roman"/>
          <w:sz w:val="24"/>
          <w:szCs w:val="24"/>
        </w:rPr>
      </w:pPr>
      <w:r w:rsidRPr="006F70BE">
        <w:rPr>
          <w:rFonts w:ascii="Times New Roman" w:hAnsi="Times New Roman" w:cs="Times New Roman"/>
          <w:sz w:val="24"/>
          <w:szCs w:val="24"/>
          <w:u w:val="single"/>
        </w:rPr>
        <w:t xml:space="preserve">Yargıtay 16. Ceza Dairesi, CMK’ nın 134. Maddesi ile ilgili olarak, kamuoyunda “Ergenekon” ismi ile bilinen dava dosyası bozma kararında şu belirlemelere yer vermiştir; </w:t>
      </w:r>
      <w:r w:rsidRPr="006F70BE">
        <w:rPr>
          <w:rFonts w:ascii="Times New Roman" w:hAnsi="Times New Roman" w:cs="Times New Roman"/>
          <w:sz w:val="24"/>
          <w:szCs w:val="24"/>
        </w:rPr>
        <w:t xml:space="preserve">“CMK’nın 134. Maddesi, dijital medyaların önce mahallinde incelenmesini, bilgisayar programlarına veya kütüklerine şifrenin çözülememesinden dolayı girilememesi veya gizlenmiş bilgilere ulaşılamaması halinde ise bilgisayarlara el konulmasını öngörmektedir. Bu hüküm uygulamada bazı sıkıntılara yol açmaktadır. Zira, bilgisayarda yerinde inceleme yapılması çoğu kez mümkün ve sıhhatli olmayıp, teknik yetersizliklerden dolayı imaj da alınamamaktadır. Dijital delillerin hukuka uygun yöntemlerle elde edildiğinin kabul edilebilmesi bakımından bu nokta önemlidir. Ceza muhakemesinde deliller kanuna uygun olmalı ve kanuna uygun yöntemlerle elde edilmelidir. </w:t>
      </w:r>
    </w:p>
    <w:p w:rsidR="0091732E" w:rsidRPr="006F70BE" w:rsidRDefault="0091732E" w:rsidP="0091732E">
      <w:pPr>
        <w:ind w:firstLine="1418"/>
        <w:jc w:val="both"/>
        <w:rPr>
          <w:rFonts w:ascii="Times New Roman" w:hAnsi="Times New Roman" w:cs="Times New Roman"/>
          <w:sz w:val="24"/>
          <w:szCs w:val="24"/>
        </w:rPr>
      </w:pPr>
      <w:r w:rsidRPr="006F70BE">
        <w:rPr>
          <w:rFonts w:ascii="Times New Roman" w:hAnsi="Times New Roman" w:cs="Times New Roman"/>
          <w:sz w:val="24"/>
          <w:szCs w:val="24"/>
        </w:rPr>
        <w:t>Adil yargılanmanın sağlanabilmesi, soruşturma ve kovuşturma aşamalarında toplanan bulguların delil değeri taşıyabilmesi için, şüpheli veya sanıktan elde edilen dijital verilerin, yasa ile sınırları belirlenmiş teknik gerekliliklere uygun olarak toplanması ve sonucunda yargılama makamlarına eksiksiz, bozulmamış halde sunulması gerekmektedir. Yasa koyucunun, CMK’nın 134. Maddesini ayrıntılı olarak düzenlemesinin amacı da budur. Dijital delillere harici müdahalenin teknik</w:t>
      </w:r>
      <w:r>
        <w:rPr>
          <w:rFonts w:ascii="Times New Roman" w:hAnsi="Times New Roman" w:cs="Times New Roman"/>
          <w:sz w:val="24"/>
          <w:szCs w:val="24"/>
        </w:rPr>
        <w:t xml:space="preserve"> </w:t>
      </w:r>
      <w:r w:rsidRPr="006F70BE">
        <w:rPr>
          <w:rFonts w:ascii="Times New Roman" w:hAnsi="Times New Roman" w:cs="Times New Roman"/>
          <w:sz w:val="24"/>
          <w:szCs w:val="24"/>
        </w:rPr>
        <w:lastRenderedPageBreak/>
        <w:t>olarak mümkün olması, çoğu zaman kim tarafından hangi tarihte müdahale yapıldığının da belirlenememesi</w:t>
      </w:r>
      <w:r w:rsidRPr="006F70BE">
        <w:rPr>
          <w:rFonts w:ascii="Times New Roman" w:hAnsi="Times New Roman" w:cs="Times New Roman"/>
          <w:sz w:val="24"/>
          <w:szCs w:val="24"/>
        </w:rPr>
        <w:tab/>
        <w:t xml:space="preserve">karşısında, güvenli bir şekilde el konulup incelenebilmesi için mahallinde imaj alındıktan sonra orijinal medyanın şüpheliye bırakılması gerekmekte ise de bu şart soruşturma yapan kolluk personelinin teknik yetersizliği, ekipman yokluğu, ortamın incelemeye elverişli olmaması gibi nedenlerle yerine getirilememektedir. </w:t>
      </w:r>
    </w:p>
    <w:p w:rsidR="0091732E" w:rsidRPr="006F70BE" w:rsidRDefault="0091732E" w:rsidP="0091732E">
      <w:pPr>
        <w:ind w:firstLine="1418"/>
        <w:jc w:val="both"/>
        <w:rPr>
          <w:rFonts w:ascii="Times New Roman" w:hAnsi="Times New Roman" w:cs="Times New Roman"/>
          <w:sz w:val="24"/>
          <w:szCs w:val="24"/>
        </w:rPr>
      </w:pPr>
      <w:r w:rsidRPr="006F70BE">
        <w:rPr>
          <w:rFonts w:ascii="Times New Roman" w:hAnsi="Times New Roman" w:cs="Times New Roman"/>
          <w:sz w:val="24"/>
          <w:szCs w:val="24"/>
        </w:rPr>
        <w:t>Bu itibarla arama ve el koymanın özel bir hali olarak CMK'nın 134. Maddesinde düzenlenen ve özel hayatın gizliliğine daha fazla müdahale içermesi nedeniyle yasa koyucu tarafından genel arama ve el koymadan daha sıkı koşullara tabi</w:t>
      </w:r>
      <w:r w:rsidRPr="006F70BE">
        <w:rPr>
          <w:rFonts w:ascii="Times New Roman" w:hAnsi="Times New Roman" w:cs="Times New Roman"/>
          <w:sz w:val="24"/>
          <w:szCs w:val="24"/>
        </w:rPr>
        <w:tab/>
        <w:t>tutulan bilgisayarlarda, bilgisayar programlarında ve kütüklerinde arama</w:t>
      </w:r>
      <w:r w:rsidRPr="006F70BE">
        <w:rPr>
          <w:rFonts w:ascii="Times New Roman" w:hAnsi="Times New Roman" w:cs="Times New Roman"/>
          <w:sz w:val="24"/>
          <w:szCs w:val="24"/>
        </w:rPr>
        <w:tab/>
        <w:t xml:space="preserve">ve el koymanın bu özelliği göz ardı edilmek suretiyle, aramayı gerçekleştiren kişilerce </w:t>
      </w:r>
      <w:r w:rsidRPr="006F70BE">
        <w:rPr>
          <w:rFonts w:ascii="Times New Roman" w:hAnsi="Times New Roman" w:cs="Times New Roman"/>
          <w:sz w:val="24"/>
          <w:szCs w:val="24"/>
          <w:u w:val="single"/>
        </w:rPr>
        <w:t>el koyma işlemine geçildiği sırada sistemdeki verilerin yedeklemesi</w:t>
      </w:r>
      <w:r w:rsidRPr="006F70BE">
        <w:rPr>
          <w:rFonts w:ascii="Times New Roman" w:hAnsi="Times New Roman" w:cs="Times New Roman"/>
          <w:sz w:val="24"/>
          <w:szCs w:val="24"/>
        </w:rPr>
        <w:t xml:space="preserve"> (imaj-adli kopya) yapılmadan ve </w:t>
      </w:r>
      <w:r w:rsidRPr="006F70BE">
        <w:rPr>
          <w:rFonts w:ascii="Times New Roman" w:hAnsi="Times New Roman" w:cs="Times New Roman"/>
          <w:sz w:val="24"/>
          <w:szCs w:val="24"/>
          <w:u w:val="single"/>
        </w:rPr>
        <w:t>yedekten bir kopya alınıp şüpheli veya vekiline verilmeden,</w:t>
      </w:r>
      <w:r w:rsidRPr="006F70BE">
        <w:rPr>
          <w:rFonts w:ascii="Times New Roman" w:hAnsi="Times New Roman" w:cs="Times New Roman"/>
          <w:sz w:val="24"/>
          <w:szCs w:val="24"/>
        </w:rPr>
        <w:t xml:space="preserve"> ya da yukarıda yazılı nedenlerden dolayı mahalde yedekleme ve yedekten kopya verme olanağının bulunmadığının objektif olarak kabulünde zorunluluk bulunan hallerde, aramayı yapan kolluk birimince </w:t>
      </w:r>
      <w:r w:rsidRPr="006F70BE">
        <w:rPr>
          <w:rFonts w:ascii="Times New Roman" w:hAnsi="Times New Roman" w:cs="Times New Roman"/>
          <w:sz w:val="24"/>
          <w:szCs w:val="24"/>
          <w:u w:val="single"/>
        </w:rPr>
        <w:t>dijital delillere müdahaleyi önleyecek şekilde,</w:t>
      </w:r>
      <w:r w:rsidRPr="006F70BE">
        <w:rPr>
          <w:rFonts w:ascii="Times New Roman" w:hAnsi="Times New Roman" w:cs="Times New Roman"/>
          <w:sz w:val="24"/>
          <w:szCs w:val="24"/>
        </w:rPr>
        <w:t xml:space="preserve"> seri numaraları tutanağa yazılmak suretiyle usulüne uygun olarak zapt edilip mühürlenmeden, şüpheli veya müdafinin istemesi halinde nezaret etme ve denetleme imkanı sağlanarak inceleme mahalline kadar eşlik etmesi sağlanmadan ve bu yerde şüpheli veya müdafinin hazır bulunmasına imkan verildikten sonra mümkün olan en kısa süre içinde mühür açılıp, dijital medyanın derhal imajının alınarak ilgilisine de imajlardan bir kopya ve orijinal medya teslim edilmeden, yine sanık veya müdafinin mühür açma işlemi sırasında hazır bulunmasının mümkün olmadığı hallerde, mühür açma işleminin arama ve el koyma kararını veren hakimin huzurunda açılarak imaj alma işleminin bu sırada yapılması yoluna gidilmeden inceleme</w:t>
      </w:r>
      <w:r w:rsidRPr="006F70BE">
        <w:rPr>
          <w:rFonts w:ascii="Times New Roman" w:hAnsi="Times New Roman" w:cs="Times New Roman"/>
          <w:b/>
          <w:sz w:val="24"/>
          <w:szCs w:val="24"/>
        </w:rPr>
        <w:t xml:space="preserve"> </w:t>
      </w:r>
      <w:r w:rsidRPr="006F70BE">
        <w:rPr>
          <w:rFonts w:ascii="Times New Roman" w:hAnsi="Times New Roman" w:cs="Times New Roman"/>
          <w:sz w:val="24"/>
          <w:szCs w:val="24"/>
        </w:rPr>
        <w:t xml:space="preserve">yapılması halinde arama ve el koyma işleminin yasaya ve hukuka uygunluğundan bahsetmek mümkün olmadığı gibi bu yolla elde edilen delillerin de hukuka uygunluğu tartışılır hale gelecek ve yargılama makamınca hükme esas alınması mümkün olamayacaktır.” denilmektedir. </w:t>
      </w:r>
    </w:p>
    <w:p w:rsidR="0091732E" w:rsidRPr="006F70BE" w:rsidRDefault="0091732E" w:rsidP="0091732E">
      <w:pPr>
        <w:ind w:firstLine="1418"/>
        <w:jc w:val="both"/>
        <w:rPr>
          <w:rFonts w:ascii="Times New Roman" w:hAnsi="Times New Roman" w:cs="Times New Roman"/>
          <w:sz w:val="24"/>
          <w:szCs w:val="24"/>
        </w:rPr>
      </w:pPr>
      <w:r w:rsidRPr="006F70BE">
        <w:rPr>
          <w:rFonts w:ascii="Times New Roman" w:hAnsi="Times New Roman" w:cs="Times New Roman"/>
          <w:b/>
          <w:sz w:val="24"/>
          <w:szCs w:val="24"/>
          <w:u w:val="single"/>
        </w:rPr>
        <w:t>Özetlemek gerekirse, bilgisayar imajının alınmasına ilişkin Yargıtay 16. Ceza Dairesi şu kriterleri getirmiştir;</w:t>
      </w:r>
      <w:r w:rsidRPr="006F70BE">
        <w:rPr>
          <w:rFonts w:ascii="Times New Roman" w:hAnsi="Times New Roman" w:cs="Times New Roman"/>
          <w:sz w:val="24"/>
          <w:szCs w:val="24"/>
        </w:rPr>
        <w:t xml:space="preserve"> </w:t>
      </w:r>
    </w:p>
    <w:p w:rsidR="0091732E" w:rsidRPr="006F70BE" w:rsidRDefault="0091732E" w:rsidP="0091732E">
      <w:pPr>
        <w:ind w:firstLine="1418"/>
        <w:jc w:val="both"/>
        <w:rPr>
          <w:rFonts w:ascii="Times New Roman" w:hAnsi="Times New Roman" w:cs="Times New Roman"/>
          <w:sz w:val="24"/>
          <w:szCs w:val="24"/>
        </w:rPr>
      </w:pPr>
      <w:r w:rsidRPr="006F70BE">
        <w:rPr>
          <w:rFonts w:ascii="Times New Roman" w:hAnsi="Times New Roman" w:cs="Times New Roman"/>
          <w:sz w:val="24"/>
          <w:szCs w:val="24"/>
        </w:rPr>
        <w:t xml:space="preserve">1-Elkoyma işlemine geçildiğinde sistemdeki verilerin yedeklenmesi (imaj-adli kopya alınması) gerekir. </w:t>
      </w:r>
    </w:p>
    <w:p w:rsidR="0091732E" w:rsidRPr="006F70BE" w:rsidRDefault="0091732E" w:rsidP="0091732E">
      <w:pPr>
        <w:ind w:firstLine="1418"/>
        <w:jc w:val="both"/>
        <w:rPr>
          <w:rFonts w:ascii="Times New Roman" w:hAnsi="Times New Roman" w:cs="Times New Roman"/>
          <w:sz w:val="24"/>
          <w:szCs w:val="24"/>
        </w:rPr>
      </w:pPr>
      <w:r w:rsidRPr="006F70BE">
        <w:rPr>
          <w:rFonts w:ascii="Times New Roman" w:hAnsi="Times New Roman" w:cs="Times New Roman"/>
          <w:sz w:val="24"/>
          <w:szCs w:val="24"/>
        </w:rPr>
        <w:t>2-Yedekten bir kopya alınıp şüpheli veya vekiline verilmesi gerekir.</w:t>
      </w:r>
    </w:p>
    <w:p w:rsidR="0091732E" w:rsidRPr="006F70BE" w:rsidRDefault="0091732E" w:rsidP="0091732E">
      <w:pPr>
        <w:ind w:firstLine="1418"/>
        <w:jc w:val="both"/>
        <w:rPr>
          <w:rFonts w:ascii="Times New Roman" w:hAnsi="Times New Roman" w:cs="Times New Roman"/>
          <w:sz w:val="24"/>
          <w:szCs w:val="24"/>
        </w:rPr>
      </w:pPr>
      <w:r w:rsidRPr="006F70BE">
        <w:rPr>
          <w:rFonts w:ascii="Times New Roman" w:hAnsi="Times New Roman" w:cs="Times New Roman"/>
          <w:sz w:val="24"/>
          <w:szCs w:val="24"/>
        </w:rPr>
        <w:t>3-Mahallinde yedekleme ve yedekten kopya verme olanağının bulunmuyor ise objektif olarak bunun açıklanması gerekir.</w:t>
      </w:r>
    </w:p>
    <w:p w:rsidR="0091732E" w:rsidRPr="006F70BE" w:rsidRDefault="0091732E" w:rsidP="0091732E">
      <w:pPr>
        <w:ind w:firstLine="1418"/>
        <w:jc w:val="both"/>
        <w:rPr>
          <w:rFonts w:ascii="Times New Roman" w:hAnsi="Times New Roman" w:cs="Times New Roman"/>
          <w:sz w:val="24"/>
          <w:szCs w:val="24"/>
        </w:rPr>
      </w:pPr>
      <w:r w:rsidRPr="006F70BE">
        <w:rPr>
          <w:rFonts w:ascii="Times New Roman" w:hAnsi="Times New Roman" w:cs="Times New Roman"/>
          <w:sz w:val="24"/>
          <w:szCs w:val="24"/>
        </w:rPr>
        <w:t xml:space="preserve">4-Mahallinde imaj alma mümkün değilse, dijital delillere müdahaleyi önleyecek şekilde, seri numaraları tutanağa yazılmak suretiyle dijital verilerin usulüne uygun olarak zapt edilip mühürlenmesi gerekir. </w:t>
      </w:r>
    </w:p>
    <w:p w:rsidR="0091732E" w:rsidRPr="006F70BE" w:rsidRDefault="0091732E" w:rsidP="0091732E">
      <w:pPr>
        <w:ind w:firstLine="1418"/>
        <w:jc w:val="both"/>
        <w:rPr>
          <w:rFonts w:ascii="Times New Roman" w:hAnsi="Times New Roman" w:cs="Times New Roman"/>
          <w:sz w:val="24"/>
          <w:szCs w:val="24"/>
        </w:rPr>
      </w:pPr>
      <w:r w:rsidRPr="006F70BE">
        <w:rPr>
          <w:rFonts w:ascii="Times New Roman" w:hAnsi="Times New Roman" w:cs="Times New Roman"/>
          <w:sz w:val="24"/>
          <w:szCs w:val="24"/>
        </w:rPr>
        <w:t xml:space="preserve">5-Şüpheli veya müdafinin istemesi halinde, nezaret etme ve denetleme imkânı için inceleme mahalline kadar eşlik etmesi sağlanmalıdır. </w:t>
      </w:r>
    </w:p>
    <w:p w:rsidR="0091732E" w:rsidRPr="006F70BE" w:rsidRDefault="0091732E" w:rsidP="0091732E">
      <w:pPr>
        <w:ind w:firstLine="1418"/>
        <w:jc w:val="both"/>
        <w:rPr>
          <w:rFonts w:ascii="Times New Roman" w:hAnsi="Times New Roman" w:cs="Times New Roman"/>
          <w:sz w:val="24"/>
          <w:szCs w:val="24"/>
        </w:rPr>
      </w:pPr>
      <w:r w:rsidRPr="006F70BE">
        <w:rPr>
          <w:rFonts w:ascii="Times New Roman" w:hAnsi="Times New Roman" w:cs="Times New Roman"/>
          <w:sz w:val="24"/>
          <w:szCs w:val="24"/>
        </w:rPr>
        <w:t>6-İnceleme yerinde şüpheli veya müdafinin hazır bulunmasına imkân verildikten sonra, mümkün olan en kısa süre içinde mühür açılıp, dijital medyanın derhal imajının alınması gerekir.</w:t>
      </w:r>
    </w:p>
    <w:p w:rsidR="0091732E" w:rsidRPr="006F70BE" w:rsidRDefault="0091732E" w:rsidP="0091732E">
      <w:pPr>
        <w:ind w:firstLine="1418"/>
        <w:jc w:val="both"/>
        <w:rPr>
          <w:rFonts w:ascii="Times New Roman" w:hAnsi="Times New Roman" w:cs="Times New Roman"/>
          <w:sz w:val="24"/>
          <w:szCs w:val="24"/>
        </w:rPr>
      </w:pPr>
      <w:r w:rsidRPr="006F70BE">
        <w:rPr>
          <w:rFonts w:ascii="Times New Roman" w:hAnsi="Times New Roman" w:cs="Times New Roman"/>
          <w:sz w:val="24"/>
          <w:szCs w:val="24"/>
        </w:rPr>
        <w:lastRenderedPageBreak/>
        <w:t xml:space="preserve">7-İmaj alındıktan hemen sonra, imajlardan bir kopya ve orijinal medyanın ilgilisine derhal teslim edilmesi gerekir. </w:t>
      </w:r>
    </w:p>
    <w:p w:rsidR="0091732E" w:rsidRPr="006F70BE" w:rsidRDefault="0091732E" w:rsidP="0091732E">
      <w:pPr>
        <w:ind w:firstLine="1418"/>
        <w:jc w:val="both"/>
        <w:rPr>
          <w:rFonts w:ascii="Times New Roman" w:hAnsi="Times New Roman" w:cs="Times New Roman"/>
          <w:sz w:val="24"/>
          <w:szCs w:val="24"/>
        </w:rPr>
      </w:pPr>
      <w:r w:rsidRPr="006F70BE">
        <w:rPr>
          <w:rFonts w:ascii="Times New Roman" w:hAnsi="Times New Roman" w:cs="Times New Roman"/>
          <w:sz w:val="24"/>
          <w:szCs w:val="24"/>
        </w:rPr>
        <w:t xml:space="preserve">8-Sanık veya müdafinin mühür açma işlemi sırasında hazır bulunmasının mümkün olmadığı hallerde, mühür açma işleminin arama ve el koyma kararını veren hâkimin huzurunda açılarak, imaj alma işleminin bu sırada </w:t>
      </w:r>
      <w:proofErr w:type="gramStart"/>
      <w:r w:rsidRPr="006F70BE">
        <w:rPr>
          <w:rFonts w:ascii="Times New Roman" w:hAnsi="Times New Roman" w:cs="Times New Roman"/>
          <w:sz w:val="24"/>
          <w:szCs w:val="24"/>
        </w:rPr>
        <w:t>Hakim</w:t>
      </w:r>
      <w:proofErr w:type="gramEnd"/>
      <w:r w:rsidRPr="006F70BE">
        <w:rPr>
          <w:rFonts w:ascii="Times New Roman" w:hAnsi="Times New Roman" w:cs="Times New Roman"/>
          <w:sz w:val="24"/>
          <w:szCs w:val="24"/>
        </w:rPr>
        <w:t xml:space="preserve"> huzurunda yapılması gerekir. </w:t>
      </w:r>
    </w:p>
    <w:p w:rsidR="0091732E" w:rsidRPr="006F70BE" w:rsidRDefault="0091732E" w:rsidP="0091732E">
      <w:pPr>
        <w:ind w:firstLine="1418"/>
        <w:jc w:val="both"/>
        <w:rPr>
          <w:rFonts w:ascii="Times New Roman" w:hAnsi="Times New Roman" w:cs="Times New Roman"/>
          <w:b/>
          <w:sz w:val="24"/>
          <w:szCs w:val="24"/>
        </w:rPr>
      </w:pPr>
      <w:r w:rsidRPr="006F70BE">
        <w:rPr>
          <w:rFonts w:ascii="Times New Roman" w:hAnsi="Times New Roman" w:cs="Times New Roman"/>
          <w:b/>
          <w:sz w:val="24"/>
          <w:szCs w:val="24"/>
        </w:rPr>
        <w:t xml:space="preserve">Yargıtay 16. Ceza Dairesi, açıklanan şekilde yapılmayan arama ve el koyma işleminin yasaya ve hukuka aykırı olacağını, edilen delillerin hukuka uygunluğunun tartışılır hale geleceğini ve hükme esas alınamayacağını kararında açıkça vurgulanmıştır. </w:t>
      </w:r>
    </w:p>
    <w:p w:rsidR="0091732E" w:rsidRPr="006F70BE" w:rsidRDefault="0091732E" w:rsidP="0091732E">
      <w:pPr>
        <w:ind w:firstLine="1418"/>
        <w:jc w:val="both"/>
        <w:rPr>
          <w:rFonts w:ascii="Times New Roman" w:hAnsi="Times New Roman" w:cs="Times New Roman"/>
          <w:sz w:val="24"/>
          <w:szCs w:val="24"/>
        </w:rPr>
      </w:pPr>
      <w:r w:rsidRPr="006F70BE">
        <w:rPr>
          <w:rFonts w:ascii="Times New Roman" w:hAnsi="Times New Roman" w:cs="Times New Roman"/>
          <w:sz w:val="24"/>
          <w:szCs w:val="24"/>
        </w:rPr>
        <w:t>Aramanın yapıldığı tarihten sonra, 27.07.2016 tarihli RG de yayımlanan 668 Sayılı KHK’ nın 3/1-j maddesinde “5271 sayılı Kanunun 134’üncü maddesi uyarınca bilgisayarlarda, bilgisayar programlarında ve kütüklerinde yapılacak arama, kopyalama ve el koyma işlemlerine, gecikmesinde sakınca bulunan hallerde Cumhuriyet savcısı tarafından da karar verilebilir. Bu karar, beş gün içinde görevli hâkimin onayına sunulur. Hâkim, kararını el koymadan itibaren ongün içinde açıklar; aksi halde el koyma kendiliğinden kalkar. Kopyalama ve yedekleme işleminin uzun sürecek olması halinde bu araç ve gereçlere el konulabilir. İşlemlerin tamamlanması üzerine el konulan cihazlar gecikme olmaksızın iade edilir.” Hükmü yer almaktadır.  Usul hükümleri derhal yürürlüğe girer. Arama kararı ve aramanın yapıldığı tarihte 668 Sayılı KHK yürürlükte değildir. KHK ile C</w:t>
      </w:r>
      <w:r>
        <w:rPr>
          <w:rFonts w:ascii="Times New Roman" w:hAnsi="Times New Roman" w:cs="Times New Roman"/>
          <w:sz w:val="24"/>
          <w:szCs w:val="24"/>
        </w:rPr>
        <w:t>MK’</w:t>
      </w:r>
      <w:r w:rsidRPr="006F70BE">
        <w:rPr>
          <w:rFonts w:ascii="Times New Roman" w:hAnsi="Times New Roman" w:cs="Times New Roman"/>
          <w:sz w:val="24"/>
          <w:szCs w:val="24"/>
        </w:rPr>
        <w:t xml:space="preserve">nın 134. Maddesinde bir değişikliği de gidilmemiştir. KHK’ da “İşlemlerin tamamlanması üzerine el konulan cihazlar gecikme olmaksızın iade edilir.” Hükmü yer aldığı halde el konulan cihaz ve bilgisayarlar tarafıma iade edilmemiştir. </w:t>
      </w:r>
    </w:p>
    <w:p w:rsidR="0091732E" w:rsidRPr="006F70BE" w:rsidRDefault="0091732E" w:rsidP="0091732E">
      <w:pPr>
        <w:ind w:firstLine="1418"/>
        <w:jc w:val="both"/>
        <w:rPr>
          <w:rFonts w:ascii="Times New Roman" w:hAnsi="Times New Roman" w:cs="Times New Roman"/>
          <w:sz w:val="24"/>
          <w:szCs w:val="24"/>
        </w:rPr>
      </w:pPr>
      <w:r w:rsidRPr="006F70BE">
        <w:rPr>
          <w:rFonts w:ascii="Times New Roman" w:hAnsi="Times New Roman" w:cs="Times New Roman"/>
          <w:sz w:val="24"/>
          <w:szCs w:val="24"/>
        </w:rPr>
        <w:t>Aramanın hukuka aykırı olması, arama karar veya emrinin ya da aramanın icrasının hukuka aykırı olması anlamına gelmektedir. Hukuka aykırılık, bir hukuk kuralının uygulanmaması veya yanlış uygulanmasıdır. Kanuna aykırılıktan daha geniş bir içeriğe sahip olan hukuka aykırılık</w:t>
      </w:r>
      <w:r>
        <w:rPr>
          <w:rFonts w:ascii="Times New Roman" w:hAnsi="Times New Roman" w:cs="Times New Roman"/>
          <w:sz w:val="24"/>
          <w:szCs w:val="24"/>
        </w:rPr>
        <w:t xml:space="preserve"> </w:t>
      </w:r>
      <w:r w:rsidRPr="006F70BE">
        <w:rPr>
          <w:rFonts w:ascii="Times New Roman" w:hAnsi="Times New Roman" w:cs="Times New Roman"/>
          <w:sz w:val="24"/>
          <w:szCs w:val="24"/>
        </w:rPr>
        <w:t>kavramının çerçevesi</w:t>
      </w:r>
      <w:r w:rsidRPr="006F70BE">
        <w:rPr>
          <w:rFonts w:ascii="Times New Roman" w:hAnsi="Times New Roman" w:cs="Times New Roman"/>
          <w:sz w:val="24"/>
          <w:szCs w:val="24"/>
        </w:rPr>
        <w:tab/>
        <w:t xml:space="preserve"> ve kapsamı belirlenirken gerek pozitif hukuk kurallarına gerekse temel hak ve hürriyetlere ili</w:t>
      </w:r>
      <w:r>
        <w:rPr>
          <w:rFonts w:ascii="Times New Roman" w:hAnsi="Times New Roman" w:cs="Times New Roman"/>
          <w:sz w:val="24"/>
          <w:szCs w:val="24"/>
        </w:rPr>
        <w:t xml:space="preserve">şkin evrensel hukuk ilkelerine </w:t>
      </w:r>
      <w:r w:rsidRPr="006F70BE">
        <w:rPr>
          <w:rFonts w:ascii="Times New Roman" w:hAnsi="Times New Roman" w:cs="Times New Roman"/>
          <w:sz w:val="24"/>
          <w:szCs w:val="24"/>
        </w:rPr>
        <w:t>aykırılık bulunup bulunmadığı gözetilmelidir. Nitekim, Anayasa Mahkemesi’nin 22.06.2001 gün ve 2-2 sayılı kararında, “Hukuka aykırılık en başta milli hukuk sistemimiz içinde yürürlükteki tüm hukuk kurallarına aykırılık anlamına gelir. Bu çerçeve içinde, anayasaya, usulüne uygun olarak kabul edilmiş uluslararası sözleşmelere, kanunlara, kanun hükmünde kararnamelere, tüzüklere, yönetmeliklere, içtihadı birleştirme kararlarına ve teamül hukukuna aykırı uygulamaların tümü hukuka aykırılık kavramı içinde yer alır. Bunun dışında, hukuk sistemimiz, hukukun genel ilkeleri adı verilen ve uygar dünyanın tüm medeni ülkelerinde uygulanan kuralları da hukuk kuralı olarak kabul etmektedir. Hukukun genel ilkelerinin neler olduğu konusunda bir belirsizlik olsa da hukukun genel ilkelerinin hukuki bağlayıcılığı bulunduğu gerek uygulamada gerekse doktrinde tartışmasız olarak kabul edilmektedir. Anayasa Mahkememiz de birçok kararında, hukukun genel ilkelerini</w:t>
      </w:r>
      <w:r>
        <w:rPr>
          <w:rFonts w:ascii="Times New Roman" w:hAnsi="Times New Roman" w:cs="Times New Roman"/>
          <w:sz w:val="24"/>
          <w:szCs w:val="24"/>
        </w:rPr>
        <w:t>n</w:t>
      </w:r>
      <w:r>
        <w:rPr>
          <w:rFonts w:ascii="Times New Roman" w:hAnsi="Times New Roman" w:cs="Times New Roman"/>
          <w:sz w:val="24"/>
          <w:szCs w:val="24"/>
        </w:rPr>
        <w:tab/>
        <w:t>varlığını kabul</w:t>
      </w:r>
      <w:r>
        <w:rPr>
          <w:rFonts w:ascii="Times New Roman" w:hAnsi="Times New Roman" w:cs="Times New Roman"/>
          <w:sz w:val="24"/>
          <w:szCs w:val="24"/>
        </w:rPr>
        <w:tab/>
        <w:t xml:space="preserve">etmenin hukuk </w:t>
      </w:r>
      <w:r w:rsidRPr="006F70BE">
        <w:rPr>
          <w:rFonts w:ascii="Times New Roman" w:hAnsi="Times New Roman" w:cs="Times New Roman"/>
          <w:sz w:val="24"/>
          <w:szCs w:val="24"/>
        </w:rPr>
        <w:t>devletinin gereklerinden biri olduğunu ve bu ilkelerin yasa koyucu tarafından dahi yok edilemeyeceğini hükme bağlamıştır.</w:t>
      </w:r>
      <w:r w:rsidRPr="006F70BE">
        <w:rPr>
          <w:rStyle w:val="DipnotBavurusu"/>
          <w:rFonts w:ascii="Times New Roman" w:hAnsi="Times New Roman" w:cs="Times New Roman"/>
          <w:sz w:val="24"/>
          <w:szCs w:val="24"/>
        </w:rPr>
        <w:footnoteReference w:id="31"/>
      </w:r>
      <w:r w:rsidRPr="006F70BE">
        <w:rPr>
          <w:rFonts w:ascii="Times New Roman" w:hAnsi="Times New Roman" w:cs="Times New Roman"/>
          <w:sz w:val="24"/>
          <w:szCs w:val="24"/>
        </w:rPr>
        <w:t xml:space="preserve">  Anayasa Mahkemesi’nin bu görüşleri çerçevesinde hukukun genel ilkeleri, yasalardan, hatta Anayasa’nın değiştirilebilir hükümlerinden de üstün bir konuma getirilmiştir” denilmektedir. Bu itibarla aramanın hukuka</w:t>
      </w:r>
      <w:r w:rsidRPr="006F70BE">
        <w:rPr>
          <w:rFonts w:ascii="Times New Roman" w:hAnsi="Times New Roman" w:cs="Times New Roman"/>
          <w:sz w:val="24"/>
          <w:szCs w:val="24"/>
        </w:rPr>
        <w:tab/>
        <w:t>uygun</w:t>
      </w:r>
      <w:r w:rsidRPr="006F70BE">
        <w:rPr>
          <w:rFonts w:ascii="Times New Roman" w:hAnsi="Times New Roman" w:cs="Times New Roman"/>
          <w:sz w:val="24"/>
          <w:szCs w:val="24"/>
        </w:rPr>
        <w:tab/>
        <w:t>olup olmadığı arama tedbirine başvurulma şartları ve uygulanmasıyla</w:t>
      </w:r>
      <w:r w:rsidRPr="006F70BE">
        <w:rPr>
          <w:rFonts w:ascii="Times New Roman" w:hAnsi="Times New Roman" w:cs="Times New Roman"/>
          <w:sz w:val="24"/>
          <w:szCs w:val="24"/>
        </w:rPr>
        <w:tab/>
        <w:t xml:space="preserve">ilgili gerek </w:t>
      </w:r>
      <w:r w:rsidRPr="006F70BE">
        <w:rPr>
          <w:rFonts w:ascii="Times New Roman" w:hAnsi="Times New Roman" w:cs="Times New Roman"/>
          <w:sz w:val="24"/>
          <w:szCs w:val="24"/>
        </w:rPr>
        <w:lastRenderedPageBreak/>
        <w:t>pozitif hukuk kuralları gerekse evrensel hukuk kaideleri göz önünde bulundurularak bütüncül bir bakış açısıyla belirlenmelidir.</w:t>
      </w:r>
    </w:p>
    <w:p w:rsidR="0091732E" w:rsidRPr="006F70BE" w:rsidRDefault="0091732E" w:rsidP="0091732E">
      <w:pPr>
        <w:ind w:firstLine="1418"/>
        <w:jc w:val="both"/>
        <w:rPr>
          <w:rFonts w:ascii="Times New Roman" w:hAnsi="Times New Roman" w:cs="Times New Roman"/>
          <w:sz w:val="24"/>
          <w:szCs w:val="24"/>
        </w:rPr>
      </w:pPr>
      <w:r w:rsidRPr="006F70BE">
        <w:rPr>
          <w:rFonts w:ascii="Times New Roman" w:hAnsi="Times New Roman" w:cs="Times New Roman"/>
          <w:sz w:val="24"/>
          <w:szCs w:val="24"/>
        </w:rPr>
        <w:t>Aramanın hukuka aykırı olmasının ceza muhakemesi açısından sonucu arama sonucunda elde edilen delillerin hükme esas alınamamasıdır. CMK'nun 217. Maddesinde,</w:t>
      </w:r>
    </w:p>
    <w:p w:rsidR="0091732E" w:rsidRPr="006F70BE" w:rsidRDefault="0091732E" w:rsidP="0091732E">
      <w:pPr>
        <w:ind w:firstLine="1418"/>
        <w:jc w:val="both"/>
        <w:rPr>
          <w:rFonts w:ascii="Times New Roman" w:hAnsi="Times New Roman" w:cs="Times New Roman"/>
          <w:sz w:val="24"/>
          <w:szCs w:val="24"/>
        </w:rPr>
      </w:pPr>
      <w:r w:rsidRPr="006F70BE">
        <w:rPr>
          <w:rFonts w:ascii="Times New Roman" w:hAnsi="Times New Roman" w:cs="Times New Roman"/>
          <w:sz w:val="24"/>
          <w:szCs w:val="24"/>
        </w:rPr>
        <w:t>"(1) Hâkim, kararını ancak duruşmaya getirilmiş ve huzurunda tartışılmış delillere dayandırabilir. Bu deliller hâkimin vicdanî kanaatiyle serbestçe takdir edilir.</w:t>
      </w:r>
    </w:p>
    <w:p w:rsidR="0091732E" w:rsidRPr="006F70BE" w:rsidRDefault="0091732E" w:rsidP="0091732E">
      <w:pPr>
        <w:ind w:firstLine="1418"/>
        <w:jc w:val="both"/>
        <w:rPr>
          <w:rFonts w:ascii="Times New Roman" w:hAnsi="Times New Roman" w:cs="Times New Roman"/>
          <w:sz w:val="24"/>
          <w:szCs w:val="24"/>
        </w:rPr>
      </w:pPr>
      <w:r w:rsidRPr="006F70BE">
        <w:rPr>
          <w:rFonts w:ascii="Times New Roman" w:hAnsi="Times New Roman" w:cs="Times New Roman"/>
          <w:sz w:val="24"/>
          <w:szCs w:val="24"/>
        </w:rPr>
        <w:t>(2) Yüklenen suç, hukuka uygun bir şekilde elde edilmiş her türlü delille ispat edilebilir” denilmiş; aynı Kanun'un 206. Maddesinin 2. fıkrasının (a) bendinde de ortaya konulmak istenen delilin kanuna aykırı olarak elde edilmiş olması halinde reddolunacağı ifade edilerek, hukuka uygun olarak elde edilmeyen delillerin ispat aracı olarak kabul edilmeyeceği ve hükme esas alınmayacağı açıklanmıştır. Kaldı ki, aynı Kanun'un 230. Maddesinin birinci fıkrası uyarınca, mahkûmiyet hükmünün gerekçesinde delillerin tartışılması ve değerlendirilmesi, hükme esas alınan ve reddedilen delillerin belirtilmesi, bu kapsamda dosya içerisinde bulunan ve hukuka aykırı yöntemlerle elde edilen delillerin ayrıca ve açıkça gösterilmesi de zorunludur.</w:t>
      </w:r>
    </w:p>
    <w:p w:rsidR="0091732E" w:rsidRPr="006F70BE" w:rsidRDefault="0091732E" w:rsidP="0091732E">
      <w:pPr>
        <w:ind w:firstLine="1418"/>
        <w:jc w:val="both"/>
        <w:rPr>
          <w:rFonts w:ascii="Times New Roman" w:hAnsi="Times New Roman" w:cs="Times New Roman"/>
          <w:sz w:val="24"/>
          <w:szCs w:val="24"/>
        </w:rPr>
      </w:pPr>
      <w:r w:rsidRPr="006F70BE">
        <w:rPr>
          <w:rFonts w:ascii="Times New Roman" w:hAnsi="Times New Roman" w:cs="Times New Roman"/>
          <w:sz w:val="24"/>
          <w:szCs w:val="24"/>
        </w:rPr>
        <w:t>Her şekle aykırılığın aynı zamanda bir hak ihlaline de yol açacağı şeklindeki bir kabul isabetli değil ise de bu şekle aykırılık, elde edilen delilin güvenilirliğini tartışmalı hale getiriyorsa, herhalde hükme esas alınmaması gerekir.</w:t>
      </w:r>
    </w:p>
    <w:p w:rsidR="0091732E" w:rsidRPr="006F70BE" w:rsidRDefault="0091732E" w:rsidP="0091732E">
      <w:pPr>
        <w:ind w:firstLine="1418"/>
        <w:jc w:val="both"/>
        <w:rPr>
          <w:rFonts w:ascii="Times New Roman" w:hAnsi="Times New Roman" w:cs="Times New Roman"/>
          <w:sz w:val="24"/>
          <w:szCs w:val="24"/>
        </w:rPr>
      </w:pPr>
      <w:r w:rsidRPr="006F70BE">
        <w:rPr>
          <w:rFonts w:ascii="Times New Roman" w:hAnsi="Times New Roman" w:cs="Times New Roman"/>
          <w:sz w:val="24"/>
          <w:szCs w:val="24"/>
        </w:rPr>
        <w:t xml:space="preserve">Ancak usulüne göre alınmış arama kararına istinaden, herhangi bir hak ihlaline neden olunmadan yapılan, güvenirliği konusunda kuşku bulunmayan arama sonucunda ele geçen delillerin, sadece arama sırasında bulunması gereken kişilerden birinin orada bulundurulmaması suretiyle şekle aykırı hareket edildiğinden bahisle “hukuka aykırı olarak elde edilmiş delil” sayılmaları ve mahkûmiyet hükmüne dayanak teşkil edememeleri de kabul edilemez. </w:t>
      </w:r>
      <w:r w:rsidRPr="006F70BE">
        <w:rPr>
          <w:rStyle w:val="DipnotBavurusu"/>
          <w:rFonts w:ascii="Times New Roman" w:hAnsi="Times New Roman" w:cs="Times New Roman"/>
          <w:sz w:val="24"/>
          <w:szCs w:val="24"/>
        </w:rPr>
        <w:footnoteReference w:id="32"/>
      </w:r>
    </w:p>
    <w:p w:rsidR="0091732E" w:rsidRPr="006F70BE" w:rsidRDefault="0091732E" w:rsidP="0091732E">
      <w:pPr>
        <w:ind w:firstLine="1418"/>
        <w:jc w:val="both"/>
        <w:rPr>
          <w:rFonts w:ascii="Times New Roman" w:hAnsi="Times New Roman" w:cs="Times New Roman"/>
          <w:sz w:val="24"/>
          <w:szCs w:val="24"/>
        </w:rPr>
      </w:pPr>
      <w:r w:rsidRPr="006F70BE">
        <w:rPr>
          <w:rFonts w:ascii="Times New Roman" w:hAnsi="Times New Roman" w:cs="Times New Roman"/>
          <w:b/>
          <w:sz w:val="24"/>
          <w:szCs w:val="24"/>
        </w:rPr>
        <w:t>Sonuç olarak;</w:t>
      </w:r>
      <w:r w:rsidRPr="006F70BE">
        <w:rPr>
          <w:rFonts w:ascii="Times New Roman" w:hAnsi="Times New Roman" w:cs="Times New Roman"/>
          <w:sz w:val="24"/>
          <w:szCs w:val="24"/>
        </w:rPr>
        <w:t xml:space="preserve"> Somut olayda hakkımda verilen arama ve el koyma kararı hukuka aykırı olduğu gibi, bilgisayar ve dijital verilerin imajının alınması Yargıtay 16. Ceza Dairesinin benimsediği kriterlere göre yapılmamıştır. Evimde ve işyerinde bulunan Bilgisayarların bulunduğu yerde imaj alınmamıştır. Bulunduğu yerde neden imajın alınamayacağı “objektif” olarak açıklanıp tutanağa geçirilmemiştir. Sadece imajı alınması gereken dijitallerin götürülmesi gerektiği halde, masaüstü bilgisayarlar kasası ile birlikte, dizüstü bilgisayarlar ise dijital diski sökülmeksizin olduğu gibi alınıp götürülmüştür. Dijitallerin seri numarası tutanağa geçirilmemiş, zapt edilip mühürlenmemiştir. Dijitallerin götürüldüğü yerde imaj alınması ile ilgili tarafıma bilgi verilmemiştir. Mühürle zapt edilmiş bilgisayar ve diğer dijitaller huzurumuzda veya arama kararını veren Hâkim huzurunda açılıp, imaj alınması ve imajdan kopya ile orijinal medya tarafıma teslim edilmemiştir. Bilgisayar ve diğer dijitallerin imaj alma işlemi hiçbir kritere uyulmadan yapılması nedeni ile CMK’ nın 217/2 Maddesi gereğince “hukuka aykırı delil” niteliğindedir. CMK’ nın 230/1-b Maddesi gereğince hiçbir şekilde hükme esas alınmaz, dosyadan çıkartılma</w:t>
      </w:r>
      <w:r>
        <w:rPr>
          <w:rFonts w:ascii="Times New Roman" w:hAnsi="Times New Roman" w:cs="Times New Roman"/>
          <w:sz w:val="24"/>
          <w:szCs w:val="24"/>
        </w:rPr>
        <w:t xml:space="preserve">sına karar verilmesi gerekir. </w:t>
      </w:r>
    </w:p>
    <w:p w:rsidR="00A6095C" w:rsidRPr="00460872" w:rsidRDefault="00A6095C" w:rsidP="00A6095C">
      <w:pPr>
        <w:rPr>
          <w:rFonts w:ascii="Times New Roman" w:hAnsi="Times New Roman" w:cs="Times New Roman"/>
          <w:sz w:val="24"/>
          <w:szCs w:val="24"/>
        </w:rPr>
      </w:pPr>
    </w:p>
    <w:p w:rsidR="00A6095C" w:rsidRPr="00460872" w:rsidRDefault="00A6095C" w:rsidP="00A6095C">
      <w:pPr>
        <w:numPr>
          <w:ilvl w:val="0"/>
          <w:numId w:val="11"/>
        </w:numPr>
        <w:contextualSpacing/>
        <w:rPr>
          <w:rFonts w:ascii="Times New Roman" w:hAnsi="Times New Roman" w:cs="Times New Roman"/>
          <w:b/>
          <w:sz w:val="24"/>
          <w:szCs w:val="24"/>
        </w:rPr>
      </w:pPr>
      <w:r w:rsidRPr="00460872">
        <w:rPr>
          <w:rFonts w:ascii="Times New Roman" w:hAnsi="Times New Roman" w:cs="Times New Roman"/>
          <w:b/>
          <w:sz w:val="24"/>
          <w:szCs w:val="24"/>
        </w:rPr>
        <w:t>BÖLÜM- İSNAD EDİLEN SUÇA İLİŞKİN AÇIKLAMALAR</w:t>
      </w:r>
    </w:p>
    <w:p w:rsidR="00A6095C" w:rsidRPr="00460872" w:rsidRDefault="00A6095C" w:rsidP="00A6095C">
      <w:pPr>
        <w:ind w:left="2487"/>
        <w:contextualSpacing/>
        <w:rPr>
          <w:rFonts w:ascii="Times New Roman" w:hAnsi="Times New Roman" w:cs="Times New Roman"/>
          <w:b/>
          <w:sz w:val="24"/>
          <w:szCs w:val="24"/>
        </w:rPr>
      </w:pPr>
    </w:p>
    <w:p w:rsidR="00A6095C" w:rsidRPr="00460872" w:rsidRDefault="00A6095C" w:rsidP="00A6095C">
      <w:pPr>
        <w:numPr>
          <w:ilvl w:val="0"/>
          <w:numId w:val="4"/>
        </w:numPr>
        <w:contextualSpacing/>
        <w:rPr>
          <w:rFonts w:ascii="Times New Roman" w:hAnsi="Times New Roman" w:cs="Times New Roman"/>
          <w:b/>
          <w:sz w:val="24"/>
          <w:szCs w:val="24"/>
        </w:rPr>
      </w:pPr>
      <w:r w:rsidRPr="00460872">
        <w:rPr>
          <w:rFonts w:ascii="Times New Roman" w:hAnsi="Times New Roman" w:cs="Times New Roman"/>
          <w:b/>
          <w:sz w:val="24"/>
          <w:szCs w:val="24"/>
        </w:rPr>
        <w:t>SİLAHLI TERÖR ÖRGÜTÜ ÜYELİĞİ SUÇUNA İLİŞKİN HUKUKİ AÇIKLAMALAR</w:t>
      </w:r>
    </w:p>
    <w:p w:rsidR="00A6095C" w:rsidRPr="00460872" w:rsidRDefault="00A6095C" w:rsidP="00A6095C">
      <w:pPr>
        <w:ind w:firstLine="1418"/>
        <w:jc w:val="both"/>
        <w:rPr>
          <w:rFonts w:ascii="Times New Roman" w:hAnsi="Times New Roman" w:cs="Times New Roman"/>
          <w:b/>
          <w:sz w:val="24"/>
          <w:szCs w:val="24"/>
        </w:rPr>
      </w:pPr>
      <w:r w:rsidRPr="00460872">
        <w:rPr>
          <w:rFonts w:ascii="Times New Roman" w:hAnsi="Times New Roman" w:cs="Times New Roman"/>
          <w:b/>
          <w:sz w:val="24"/>
          <w:szCs w:val="24"/>
        </w:rPr>
        <w:t>Suçun Maddi Unsurları;</w:t>
      </w:r>
    </w:p>
    <w:p w:rsidR="00EB59E7" w:rsidRPr="006F70BE" w:rsidRDefault="00EB59E7" w:rsidP="00EB59E7">
      <w:pPr>
        <w:ind w:firstLine="1418"/>
        <w:jc w:val="both"/>
        <w:rPr>
          <w:rFonts w:ascii="Times New Roman" w:hAnsi="Times New Roman" w:cs="Times New Roman"/>
          <w:sz w:val="24"/>
          <w:szCs w:val="24"/>
        </w:rPr>
      </w:pPr>
      <w:r w:rsidRPr="006F70BE">
        <w:rPr>
          <w:rFonts w:ascii="Times New Roman" w:hAnsi="Times New Roman" w:cs="Times New Roman"/>
          <w:sz w:val="24"/>
          <w:szCs w:val="24"/>
        </w:rPr>
        <w:t>1- Fail: Silahlı örgüt kurma, yönetme ve örgüte üye olma suçları, herhangi bir kimse tarafından işlenebilir.</w:t>
      </w:r>
    </w:p>
    <w:p w:rsidR="00EB59E7" w:rsidRPr="006F70BE" w:rsidRDefault="00EB59E7" w:rsidP="00EB59E7">
      <w:pPr>
        <w:ind w:firstLine="1418"/>
        <w:jc w:val="both"/>
        <w:rPr>
          <w:rFonts w:ascii="Times New Roman" w:hAnsi="Times New Roman" w:cs="Times New Roman"/>
          <w:sz w:val="24"/>
          <w:szCs w:val="24"/>
        </w:rPr>
      </w:pPr>
      <w:r w:rsidRPr="006F70BE">
        <w:rPr>
          <w:rFonts w:ascii="Times New Roman" w:hAnsi="Times New Roman" w:cs="Times New Roman"/>
          <w:sz w:val="24"/>
          <w:szCs w:val="24"/>
        </w:rPr>
        <w:t xml:space="preserve">2- Devletin Güvenliğine ve Anayasal düzene karşı suçları işlemek AMACI ile kurulan Silahlı Bir Terör Örgütünün Bulunması Gerekir. </w:t>
      </w:r>
    </w:p>
    <w:p w:rsidR="00EB59E7" w:rsidRPr="006F70BE" w:rsidRDefault="00EB59E7" w:rsidP="00EB59E7">
      <w:pPr>
        <w:ind w:firstLine="1418"/>
        <w:jc w:val="both"/>
        <w:rPr>
          <w:rFonts w:ascii="Times New Roman" w:hAnsi="Times New Roman" w:cs="Times New Roman"/>
          <w:sz w:val="24"/>
          <w:szCs w:val="24"/>
        </w:rPr>
      </w:pPr>
      <w:r w:rsidRPr="006F70BE">
        <w:rPr>
          <w:rFonts w:ascii="Times New Roman" w:hAnsi="Times New Roman" w:cs="Times New Roman"/>
          <w:sz w:val="24"/>
          <w:szCs w:val="24"/>
        </w:rPr>
        <w:t xml:space="preserve">Bir yapının, Silahlı Terör Örgütü olarak kabul için aranılacak unsurlar şunlardır; </w:t>
      </w:r>
    </w:p>
    <w:p w:rsidR="00EB59E7" w:rsidRPr="006F70BE" w:rsidRDefault="00EB59E7" w:rsidP="00EB59E7">
      <w:pPr>
        <w:numPr>
          <w:ilvl w:val="1"/>
          <w:numId w:val="12"/>
        </w:numPr>
        <w:contextualSpacing/>
        <w:jc w:val="both"/>
        <w:rPr>
          <w:rFonts w:ascii="Times New Roman" w:hAnsi="Times New Roman" w:cs="Times New Roman"/>
          <w:sz w:val="24"/>
          <w:szCs w:val="24"/>
        </w:rPr>
      </w:pPr>
      <w:r w:rsidRPr="006F70BE">
        <w:rPr>
          <w:rFonts w:ascii="Times New Roman" w:hAnsi="Times New Roman" w:cs="Times New Roman"/>
          <w:sz w:val="24"/>
          <w:szCs w:val="24"/>
        </w:rPr>
        <w:t xml:space="preserve">Devletin Güvenliğine ve Anayasal düzene karşı suç işlenmesi “amacı” ile kurulan “bir örgüt” bulunmalıdır. </w:t>
      </w:r>
    </w:p>
    <w:p w:rsidR="00EB59E7" w:rsidRPr="006F70BE" w:rsidRDefault="00EB59E7" w:rsidP="00EB59E7">
      <w:pPr>
        <w:numPr>
          <w:ilvl w:val="1"/>
          <w:numId w:val="12"/>
        </w:numPr>
        <w:contextualSpacing/>
        <w:jc w:val="both"/>
        <w:rPr>
          <w:rFonts w:ascii="Times New Roman" w:hAnsi="Times New Roman" w:cs="Times New Roman"/>
          <w:sz w:val="24"/>
          <w:szCs w:val="24"/>
        </w:rPr>
      </w:pPr>
      <w:r w:rsidRPr="006F70BE">
        <w:rPr>
          <w:rFonts w:ascii="Times New Roman" w:hAnsi="Times New Roman" w:cs="Times New Roman"/>
          <w:sz w:val="24"/>
          <w:szCs w:val="24"/>
        </w:rPr>
        <w:t xml:space="preserve">Kurulan bu örgütün eylemlerinin; cebir ve şiddet kullanarak, baskı, korkutma, yıldırma, sindirme veya tehdit yöntemlerini içermesi gerekir. (3713 Sayılı yasanın 1. </w:t>
      </w:r>
      <w:proofErr w:type="gramStart"/>
      <w:r w:rsidRPr="006F70BE">
        <w:rPr>
          <w:rFonts w:ascii="Times New Roman" w:hAnsi="Times New Roman" w:cs="Times New Roman"/>
          <w:sz w:val="24"/>
          <w:szCs w:val="24"/>
        </w:rPr>
        <w:t>Maddesi )</w:t>
      </w:r>
      <w:proofErr w:type="gramEnd"/>
      <w:r w:rsidRPr="006F70BE">
        <w:rPr>
          <w:rFonts w:ascii="Times New Roman" w:hAnsi="Times New Roman" w:cs="Times New Roman"/>
          <w:sz w:val="24"/>
          <w:szCs w:val="24"/>
        </w:rPr>
        <w:t xml:space="preserve">  </w:t>
      </w:r>
    </w:p>
    <w:p w:rsidR="00EB59E7" w:rsidRPr="006F70BE" w:rsidRDefault="00EB59E7" w:rsidP="00EB59E7">
      <w:pPr>
        <w:numPr>
          <w:ilvl w:val="1"/>
          <w:numId w:val="12"/>
        </w:numPr>
        <w:contextualSpacing/>
        <w:jc w:val="both"/>
        <w:rPr>
          <w:rFonts w:ascii="Times New Roman" w:hAnsi="Times New Roman" w:cs="Times New Roman"/>
          <w:sz w:val="24"/>
          <w:szCs w:val="24"/>
        </w:rPr>
      </w:pPr>
      <w:r w:rsidRPr="006F70BE">
        <w:rPr>
          <w:rFonts w:ascii="Times New Roman" w:hAnsi="Times New Roman" w:cs="Times New Roman"/>
          <w:sz w:val="24"/>
          <w:szCs w:val="24"/>
        </w:rPr>
        <w:t xml:space="preserve">Eylemleri gerçekleştiren faillerin bu örgüte mensup olması gerekir. (Yargıtay 16. Ceza Dairesinin kamuoyunda Ergenekon ismi ile bilinen dava dosyasına ilişkin bozma kararında yer alan ifadesidir) </w:t>
      </w:r>
    </w:p>
    <w:p w:rsidR="00EB59E7" w:rsidRPr="006F70BE" w:rsidRDefault="00EB59E7" w:rsidP="00EB59E7">
      <w:pPr>
        <w:numPr>
          <w:ilvl w:val="1"/>
          <w:numId w:val="12"/>
        </w:numPr>
        <w:contextualSpacing/>
        <w:jc w:val="both"/>
        <w:rPr>
          <w:rFonts w:ascii="Times New Roman" w:hAnsi="Times New Roman" w:cs="Times New Roman"/>
          <w:sz w:val="24"/>
          <w:szCs w:val="24"/>
        </w:rPr>
      </w:pPr>
      <w:r w:rsidRPr="006F70BE">
        <w:rPr>
          <w:rFonts w:ascii="Times New Roman" w:hAnsi="Times New Roman" w:cs="Times New Roman"/>
          <w:sz w:val="24"/>
          <w:szCs w:val="24"/>
        </w:rPr>
        <w:t xml:space="preserve">Anayasal düzene aykırı suçların işlenmesi amacı etrafında, sürekli bir birliktelik olmalıdır. </w:t>
      </w:r>
    </w:p>
    <w:p w:rsidR="00EB59E7" w:rsidRPr="006F70BE" w:rsidRDefault="00EB59E7" w:rsidP="00EB59E7">
      <w:pPr>
        <w:numPr>
          <w:ilvl w:val="1"/>
          <w:numId w:val="12"/>
        </w:numPr>
        <w:contextualSpacing/>
        <w:jc w:val="both"/>
        <w:rPr>
          <w:rFonts w:ascii="Times New Roman" w:hAnsi="Times New Roman" w:cs="Times New Roman"/>
          <w:sz w:val="24"/>
          <w:szCs w:val="24"/>
        </w:rPr>
      </w:pPr>
      <w:r w:rsidRPr="006F70BE">
        <w:rPr>
          <w:rFonts w:ascii="Times New Roman" w:hAnsi="Times New Roman" w:cs="Times New Roman"/>
          <w:sz w:val="24"/>
          <w:szCs w:val="24"/>
        </w:rPr>
        <w:t>Organize Bir yapı bulunmalıdır.</w:t>
      </w:r>
    </w:p>
    <w:p w:rsidR="00EB59E7" w:rsidRPr="006F70BE" w:rsidRDefault="00EB59E7" w:rsidP="00EB59E7">
      <w:pPr>
        <w:numPr>
          <w:ilvl w:val="1"/>
          <w:numId w:val="12"/>
        </w:numPr>
        <w:contextualSpacing/>
        <w:jc w:val="both"/>
        <w:rPr>
          <w:rFonts w:ascii="Times New Roman" w:hAnsi="Times New Roman" w:cs="Times New Roman"/>
          <w:sz w:val="24"/>
          <w:szCs w:val="24"/>
        </w:rPr>
      </w:pPr>
      <w:r w:rsidRPr="006F70BE">
        <w:rPr>
          <w:rFonts w:ascii="Times New Roman" w:hAnsi="Times New Roman" w:cs="Times New Roman"/>
          <w:sz w:val="24"/>
          <w:szCs w:val="24"/>
        </w:rPr>
        <w:t xml:space="preserve">Üyeler arasında Hiyerarşik bir ilişki bulunmalıdır. </w:t>
      </w:r>
    </w:p>
    <w:p w:rsidR="00EB59E7" w:rsidRPr="006F70BE" w:rsidRDefault="00EB59E7" w:rsidP="00EB59E7">
      <w:pPr>
        <w:numPr>
          <w:ilvl w:val="1"/>
          <w:numId w:val="12"/>
        </w:numPr>
        <w:contextualSpacing/>
        <w:jc w:val="both"/>
        <w:rPr>
          <w:rFonts w:ascii="Times New Roman" w:hAnsi="Times New Roman" w:cs="Times New Roman"/>
          <w:sz w:val="24"/>
          <w:szCs w:val="24"/>
        </w:rPr>
      </w:pPr>
      <w:r w:rsidRPr="006F70BE">
        <w:rPr>
          <w:rFonts w:ascii="Times New Roman" w:hAnsi="Times New Roman" w:cs="Times New Roman"/>
          <w:sz w:val="24"/>
          <w:szCs w:val="24"/>
        </w:rPr>
        <w:t>Örgütün Silahlı Olması gerekir.</w:t>
      </w:r>
    </w:p>
    <w:p w:rsidR="00EB59E7" w:rsidRPr="006F70BE" w:rsidRDefault="00EB59E7" w:rsidP="00EB59E7">
      <w:pPr>
        <w:ind w:firstLine="1418"/>
        <w:jc w:val="both"/>
        <w:rPr>
          <w:rFonts w:ascii="Times New Roman" w:hAnsi="Times New Roman" w:cs="Times New Roman"/>
          <w:sz w:val="24"/>
          <w:szCs w:val="24"/>
        </w:rPr>
      </w:pPr>
      <w:r w:rsidRPr="006F70BE">
        <w:rPr>
          <w:rFonts w:ascii="Times New Roman" w:hAnsi="Times New Roman" w:cs="Times New Roman"/>
          <w:sz w:val="24"/>
          <w:szCs w:val="24"/>
        </w:rPr>
        <w:t>3- Failin yukarıda unsurları belirtilen Silahlı Terör Örgütüne, Silahlı Terör Örgütünün “Devletin Güvenliğine ve Anayasal düzenine karşı” suç işleme AMACINI bilerek ve isteyerek girmesi gerekir.</w:t>
      </w:r>
    </w:p>
    <w:p w:rsidR="00EB59E7" w:rsidRPr="006F70BE" w:rsidRDefault="00EB59E7" w:rsidP="00EB59E7">
      <w:pPr>
        <w:ind w:firstLine="1418"/>
        <w:jc w:val="both"/>
        <w:rPr>
          <w:rFonts w:ascii="Times New Roman" w:hAnsi="Times New Roman" w:cs="Times New Roman"/>
          <w:sz w:val="24"/>
          <w:szCs w:val="24"/>
        </w:rPr>
      </w:pPr>
      <w:r w:rsidRPr="006F70BE">
        <w:rPr>
          <w:rFonts w:ascii="Times New Roman" w:hAnsi="Times New Roman" w:cs="Times New Roman"/>
          <w:sz w:val="24"/>
          <w:szCs w:val="24"/>
        </w:rPr>
        <w:t>Silahlı örgüt Yöneticiliği ve Üyeliği suçu; silahlı bir örgütün kuruluş amaçlarını, faaliyet ve eylemlerini benimseyerek gönüllü olarak örgüt hiyerarşisine dâhil olmayı tercih etmek suretiyle işlenmektedir. Bu bakımdan eylemin iradi olması ve örgüte iştirak bilinç ve iradesiyle hareket edilmiş olması gerekir. Suç, örgüte üye olma fiilinin gerçekleştiği anda tamamlanmakla birlikte, üyelik süresince eylem temadi etmektedir. Bu nedenle örgüt üyeliği suçu mütemadi suç niteliğindedir. Örgüt üyeliği suçunda kesinti bakımından, “hukuki ve fiili” kesinti birlikte aranır.</w:t>
      </w:r>
    </w:p>
    <w:p w:rsidR="00EB59E7" w:rsidRPr="006F70BE" w:rsidRDefault="00EB59E7" w:rsidP="00EB59E7">
      <w:pPr>
        <w:ind w:firstLine="1418"/>
        <w:jc w:val="both"/>
        <w:rPr>
          <w:rFonts w:ascii="Times New Roman" w:hAnsi="Times New Roman" w:cs="Times New Roman"/>
          <w:sz w:val="24"/>
          <w:szCs w:val="24"/>
        </w:rPr>
      </w:pPr>
      <w:r w:rsidRPr="006F70BE">
        <w:rPr>
          <w:rFonts w:ascii="Times New Roman" w:hAnsi="Times New Roman" w:cs="Times New Roman"/>
          <w:sz w:val="24"/>
          <w:szCs w:val="24"/>
        </w:rPr>
        <w:t xml:space="preserve">4- Failin Silahlı Terör Örgütünün Amacını bilmesi yanında bu amaç için işlediği veya işlemeyi düşündüğü suçları da bilmesi ve bundan sonra terör örgütün yapısına dâhil olması gerekir. </w:t>
      </w:r>
    </w:p>
    <w:p w:rsidR="00EB59E7" w:rsidRPr="006F70BE" w:rsidRDefault="00EB59E7" w:rsidP="00EB59E7">
      <w:pPr>
        <w:ind w:firstLine="1418"/>
        <w:jc w:val="both"/>
        <w:rPr>
          <w:rFonts w:ascii="Times New Roman" w:hAnsi="Times New Roman" w:cs="Times New Roman"/>
          <w:sz w:val="24"/>
          <w:szCs w:val="24"/>
        </w:rPr>
      </w:pPr>
      <w:r w:rsidRPr="006F70BE">
        <w:rPr>
          <w:rFonts w:ascii="Times New Roman" w:hAnsi="Times New Roman" w:cs="Times New Roman"/>
          <w:sz w:val="24"/>
          <w:szCs w:val="24"/>
        </w:rPr>
        <w:t>5- Failin “sürekli birliktelik” iradesiyle Silahlı Terör Örgütünün “hiyerarşik yapısı içerisine” girmesi gerekir.</w:t>
      </w:r>
    </w:p>
    <w:p w:rsidR="00EB59E7" w:rsidRPr="006F70BE" w:rsidRDefault="00EB59E7" w:rsidP="00EB59E7">
      <w:pPr>
        <w:ind w:firstLine="1418"/>
        <w:jc w:val="both"/>
        <w:rPr>
          <w:rFonts w:ascii="Times New Roman" w:hAnsi="Times New Roman" w:cs="Times New Roman"/>
          <w:sz w:val="24"/>
          <w:szCs w:val="24"/>
        </w:rPr>
      </w:pPr>
      <w:r w:rsidRPr="006F70BE">
        <w:rPr>
          <w:rFonts w:ascii="Times New Roman" w:hAnsi="Times New Roman" w:cs="Times New Roman"/>
          <w:sz w:val="24"/>
          <w:szCs w:val="24"/>
        </w:rPr>
        <w:t xml:space="preserve">Örgüte üye olmak, örgütün amacını bilerek ve isteyerek ve sürekli birliktelik iradesiyle hiyerarşik yapısı içerisine girmek suretiyle olmaktadır. Bu iştirakin özgür iradeyle gerçekleşmiş bulunması zorunludur. Bir kişinin tek taraflı iradesiyle örgütün hiyerarşik yapısına dâhil olması olanaklı değildir. Suçun oluşabilmesi için, örgütün emir ve hiyerarşisine tabi olduğunun fail ve örgüt tarafından bilinmesi gerekir. </w:t>
      </w:r>
    </w:p>
    <w:p w:rsidR="00EB59E7" w:rsidRPr="006F70BE" w:rsidRDefault="00EB59E7" w:rsidP="00EB59E7">
      <w:pPr>
        <w:ind w:firstLine="1418"/>
        <w:jc w:val="both"/>
        <w:rPr>
          <w:rFonts w:ascii="Times New Roman" w:hAnsi="Times New Roman" w:cs="Times New Roman"/>
          <w:b/>
          <w:sz w:val="24"/>
          <w:szCs w:val="24"/>
        </w:rPr>
      </w:pPr>
      <w:r w:rsidRPr="006F70BE">
        <w:rPr>
          <w:rFonts w:ascii="Times New Roman" w:hAnsi="Times New Roman" w:cs="Times New Roman"/>
          <w:b/>
          <w:sz w:val="24"/>
          <w:szCs w:val="24"/>
        </w:rPr>
        <w:lastRenderedPageBreak/>
        <w:t>Silahlı Terör Örgütü Üyeliği Suçunun Belirlenmesi için Uygulanacak Kriterler;</w:t>
      </w:r>
    </w:p>
    <w:p w:rsidR="00EB59E7" w:rsidRPr="006F70BE" w:rsidRDefault="00EB59E7" w:rsidP="00EB59E7">
      <w:pPr>
        <w:ind w:firstLine="1418"/>
        <w:jc w:val="both"/>
        <w:rPr>
          <w:rFonts w:ascii="Times New Roman" w:hAnsi="Times New Roman" w:cs="Times New Roman"/>
          <w:sz w:val="24"/>
          <w:szCs w:val="24"/>
        </w:rPr>
      </w:pPr>
      <w:r w:rsidRPr="006F70BE">
        <w:rPr>
          <w:rFonts w:ascii="Times New Roman" w:hAnsi="Times New Roman" w:cs="Times New Roman"/>
          <w:sz w:val="24"/>
          <w:szCs w:val="24"/>
        </w:rPr>
        <w:t xml:space="preserve">Doktrin ve uygulamada bir şüpheli veya sanığın örgüt üyesi olup olmadığının belirlenmesinde bazı kriterlerden yararlanılabileceği belirtilmektedir. </w:t>
      </w:r>
    </w:p>
    <w:p w:rsidR="00EB59E7" w:rsidRPr="006F70BE" w:rsidRDefault="00EB59E7" w:rsidP="00EB59E7">
      <w:pPr>
        <w:numPr>
          <w:ilvl w:val="0"/>
          <w:numId w:val="7"/>
        </w:numPr>
        <w:ind w:left="0" w:firstLine="1341"/>
        <w:contextualSpacing/>
        <w:jc w:val="both"/>
        <w:rPr>
          <w:rFonts w:ascii="Times New Roman" w:hAnsi="Times New Roman" w:cs="Times New Roman"/>
          <w:sz w:val="24"/>
          <w:szCs w:val="24"/>
        </w:rPr>
      </w:pPr>
      <w:r w:rsidRPr="006F70BE">
        <w:rPr>
          <w:rFonts w:ascii="Times New Roman" w:hAnsi="Times New Roman" w:cs="Times New Roman"/>
          <w:sz w:val="24"/>
          <w:szCs w:val="24"/>
        </w:rPr>
        <w:t>Organik Bağ Kriteri</w:t>
      </w:r>
    </w:p>
    <w:p w:rsidR="00EB59E7" w:rsidRPr="006F70BE" w:rsidRDefault="00EB59E7" w:rsidP="00EB59E7">
      <w:pPr>
        <w:ind w:firstLine="1418"/>
        <w:jc w:val="both"/>
        <w:rPr>
          <w:rFonts w:ascii="Times New Roman" w:hAnsi="Times New Roman" w:cs="Times New Roman"/>
          <w:sz w:val="24"/>
          <w:szCs w:val="24"/>
        </w:rPr>
      </w:pPr>
      <w:r w:rsidRPr="006F70BE">
        <w:rPr>
          <w:rFonts w:ascii="Times New Roman" w:hAnsi="Times New Roman" w:cs="Times New Roman"/>
          <w:sz w:val="24"/>
          <w:szCs w:val="24"/>
        </w:rPr>
        <w:t xml:space="preserve">Örgüt üyesi olmak, örgütün hiyerarşik yapısına dâhil olmayı gerektirir. Örgüt hiyerarşisine katılmak, örgüt yapısıyla organik bağ kurulması anlamına gelmektedir. Bu organik bağın, kesintiye uğramaksızın devam ediyor olması gerekir. Örgüt üyesinin hiyerarşik ilişkiyi canlı tuttuğunu, devam ettirdiğini belirleyen organik bağın varlığı çeşitli yollarla kanıtlanabilir. Kanıt olarak belirlenen olgu ve emareler her bir örgüt yapısı bakımından farklılık arz edebilir. </w:t>
      </w:r>
    </w:p>
    <w:p w:rsidR="00EB59E7" w:rsidRPr="006F70BE" w:rsidRDefault="00EB59E7" w:rsidP="00EB59E7">
      <w:pPr>
        <w:numPr>
          <w:ilvl w:val="0"/>
          <w:numId w:val="7"/>
        </w:numPr>
        <w:ind w:left="0"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Eylem ve faaliyetlerin sürekliliği, çeşitliliği ve yoğunluğu Kriteri</w:t>
      </w:r>
    </w:p>
    <w:p w:rsidR="00EB59E7" w:rsidRPr="006F70BE" w:rsidRDefault="00EB59E7" w:rsidP="00EB59E7">
      <w:pPr>
        <w:ind w:firstLine="1418"/>
        <w:jc w:val="both"/>
        <w:rPr>
          <w:rFonts w:ascii="Times New Roman" w:hAnsi="Times New Roman" w:cs="Times New Roman"/>
          <w:sz w:val="24"/>
          <w:szCs w:val="24"/>
        </w:rPr>
      </w:pPr>
      <w:r w:rsidRPr="006F70BE">
        <w:rPr>
          <w:rFonts w:ascii="Times New Roman" w:hAnsi="Times New Roman" w:cs="Times New Roman"/>
          <w:sz w:val="24"/>
          <w:szCs w:val="24"/>
        </w:rPr>
        <w:t>Silahlı Terör Örgütleriyle ilişki kuran ve örgüte yardım edenlerin örgütle organik bağları her zaman kanıtlarla ortaya konulamaz. Hatta silahlı örgüte yardım edenlerle üyelerinin hukuki durumları bu noktada karıştırılabilmektedir. Uygulama bu durumlarda failin tek tek ele alındığında örgüte yardım olarak görülebilecek eylem ve faaliyetlerini değerlendirmeye almakta, bunların gösterdiği yoğunluk, süreklilik ve çeşitlilikten hareketle örgütle organik nitelik gösteren bağın kurulmuş olup olmadığı saptanmaya çalışılmaktadır.</w:t>
      </w:r>
    </w:p>
    <w:p w:rsidR="00EB59E7" w:rsidRPr="006F70BE" w:rsidRDefault="00EB59E7" w:rsidP="00EB59E7">
      <w:pPr>
        <w:ind w:firstLine="1418"/>
        <w:jc w:val="both"/>
        <w:rPr>
          <w:rFonts w:ascii="Times New Roman" w:hAnsi="Times New Roman" w:cs="Times New Roman"/>
          <w:sz w:val="24"/>
          <w:szCs w:val="24"/>
        </w:rPr>
      </w:pPr>
      <w:r w:rsidRPr="006F70BE">
        <w:rPr>
          <w:rFonts w:ascii="Times New Roman" w:hAnsi="Times New Roman" w:cs="Times New Roman"/>
          <w:sz w:val="24"/>
          <w:szCs w:val="24"/>
        </w:rPr>
        <w:t>Örgütün yapısı içerisine iradi olarak girildiği takdirde herhangi bir eylemde bulunmasa dahi, fail silahlı örgüte üye olmaktan dolayı sorumlu tutulur. Diğer yandan, örgüt adına bir eylem yapmadığı takdirde üye olmanın kanıtlanmasında güçlük bulunmaktadır. Bu bakımdan, örgütle üyelik bağları içerisinde olduğuna ilişkin diğer emarelerin bulunması durumunda, failin örgüt adına eylem yapma veya eylemlere katılmasının, örgüt üyeliğini kanıtlayabileceği düşünülmelidir. Bu anlamda, örgüte üye kazandırmaya yönelik olarak faaliyetlerde bulunan bir kişinin, örgüt üyesi olduğunun düşünülmesi yanlış olmayacaktır. Benzeri bir şekilde, kimi eylemlerin örgüt üyeliğine işaret edebileceği söylenebilir.</w:t>
      </w:r>
    </w:p>
    <w:p w:rsidR="00EB59E7" w:rsidRPr="006F70BE" w:rsidRDefault="00EB59E7" w:rsidP="00EB59E7">
      <w:pPr>
        <w:ind w:firstLine="1418"/>
        <w:jc w:val="both"/>
        <w:rPr>
          <w:rFonts w:ascii="Times New Roman" w:hAnsi="Times New Roman" w:cs="Times New Roman"/>
          <w:sz w:val="24"/>
          <w:szCs w:val="24"/>
        </w:rPr>
      </w:pPr>
      <w:r w:rsidRPr="006F70BE">
        <w:rPr>
          <w:rFonts w:ascii="Times New Roman" w:hAnsi="Times New Roman" w:cs="Times New Roman"/>
          <w:sz w:val="24"/>
          <w:szCs w:val="24"/>
        </w:rPr>
        <w:t>Örneğin; esnafa kepenk kapattıran, örgütte kod adı alan, örgütün bildirilerini dağıtan, pankart asılması için talimat veren ve asan, kişilere siyasi ve ideolojik bilinç vererek kentsel eylemlere katılmalarını teşvik eden, korsan gösteride pankart taşıyan, molotof kokteyli atan, örgüte özgeçmiş raporu veren ve verilecek görevleri yapmaya hazır olduğunu bildiren kişinin eylemleri Doktrin ve Yargıtay uygulaması ile örgüt üyeliği kapsamında değerlendirilmiştir.</w:t>
      </w:r>
    </w:p>
    <w:p w:rsidR="00EB59E7" w:rsidRPr="006F70BE" w:rsidRDefault="00EB59E7" w:rsidP="00EB59E7">
      <w:pPr>
        <w:ind w:firstLine="1418"/>
        <w:jc w:val="both"/>
        <w:rPr>
          <w:rFonts w:ascii="Times New Roman" w:hAnsi="Times New Roman" w:cs="Times New Roman"/>
          <w:sz w:val="24"/>
          <w:szCs w:val="24"/>
        </w:rPr>
      </w:pPr>
      <w:r w:rsidRPr="006F70BE">
        <w:rPr>
          <w:rFonts w:ascii="Times New Roman" w:hAnsi="Times New Roman" w:cs="Times New Roman"/>
          <w:sz w:val="24"/>
          <w:szCs w:val="24"/>
        </w:rPr>
        <w:t xml:space="preserve">Buna karşın, örgüt üyeliği kanıtlanamayan failin örgüte yardım etmesi durumunda TCK’ nın 220/7. madde uyarınca örgüte yardım etme nedeniyle ve örgüt adına suç işleyen kişi de örgüte üye olmak suçundan dolayı cezalandırılması gerekir. Bu nedenle, salt örgüte bazı yardımlarda bulunma, örgüt üyesi olarak değerlendirilmemelidir. </w:t>
      </w:r>
    </w:p>
    <w:p w:rsidR="00EB59E7" w:rsidRPr="006F70BE" w:rsidRDefault="00EB59E7" w:rsidP="00EB59E7">
      <w:pPr>
        <w:ind w:firstLine="1418"/>
        <w:jc w:val="both"/>
        <w:rPr>
          <w:rFonts w:ascii="Times New Roman" w:hAnsi="Times New Roman" w:cs="Times New Roman"/>
          <w:sz w:val="24"/>
          <w:szCs w:val="24"/>
        </w:rPr>
      </w:pPr>
      <w:r w:rsidRPr="006F70BE">
        <w:rPr>
          <w:rFonts w:ascii="Times New Roman" w:hAnsi="Times New Roman" w:cs="Times New Roman"/>
          <w:sz w:val="24"/>
          <w:szCs w:val="24"/>
        </w:rPr>
        <w:t xml:space="preserve">Örgüte kazanılmaya çalışılan kişiler üzerinde örgütün eğitim ve bilinçlendirme çalışmaları yapması söz konusu olmaktadır. Salt bu çalışmalara iştirak edilmesi, örgüt üyeliği olarak kabul edilemez. Örgüt üyeliğinin varlığı için, failin belirsiz sayıdaki soyut suç tiplerini işlemek amacıyla kurulduğunu bildiği silahlı suç örgütüne organik bir bağlılık arzedecek biçimde katılmış olması gerekir. Örgütün yerel bir biriminin dahi bilgi ve isteği ile örgüt disiplini içerisine giren, kendisine kod adı verilen, gerektiğinde gelecekteki örgütsel faaliyet veya eylemlere katılma konusunda iradi bir kabulü bulunan kişinin örgüt üyesi olduğu anlaşılır. Buna karşın, örgütle belirtilen biçimde </w:t>
      </w:r>
      <w:r w:rsidRPr="006F70BE">
        <w:rPr>
          <w:rFonts w:ascii="Times New Roman" w:hAnsi="Times New Roman" w:cs="Times New Roman"/>
          <w:sz w:val="24"/>
          <w:szCs w:val="24"/>
        </w:rPr>
        <w:lastRenderedPageBreak/>
        <w:t xml:space="preserve">bağ kurmayan, salt bazı (eğitim, propaganda gibi) örgütsel faaliyetlere ilgi duyan veya iştirak eden kişilerin eylemleri, örgüte yardım veya örgüt adına suç işleme olarak değerlendirilebilir ise de ‘üye’ olarak kabul edilemez. </w:t>
      </w:r>
    </w:p>
    <w:p w:rsidR="00EB59E7" w:rsidRPr="006F70BE" w:rsidRDefault="00EB59E7" w:rsidP="00EB59E7">
      <w:pPr>
        <w:ind w:firstLine="1418"/>
        <w:jc w:val="both"/>
        <w:rPr>
          <w:rFonts w:ascii="Times New Roman" w:hAnsi="Times New Roman" w:cs="Times New Roman"/>
          <w:sz w:val="24"/>
          <w:szCs w:val="24"/>
        </w:rPr>
      </w:pPr>
      <w:r w:rsidRPr="006F70BE">
        <w:rPr>
          <w:rFonts w:ascii="Times New Roman" w:hAnsi="Times New Roman" w:cs="Times New Roman"/>
          <w:sz w:val="24"/>
          <w:szCs w:val="24"/>
        </w:rPr>
        <w:t>Nitekim Yargıtay Ceza Genel Kurulunun bir kararında; “Failin salt silahlı örgüte ilgi duyması, örgüte katılmak için zemin arayışına girmesi, bu amaçla kendisini örgüte ulaştırabilecek kişilerle temasa geçmeye çalışması ve örgüt mensuplarıyla görüşüp buluşmadan salt örgüte katılmak amacıyla başka bir bölgeye yolculuk yapması eylemlerinin silahlı örgüt üyeliği suçunun oluşumu için yeterli olmadığı” ifade edilmiştir. Yine, diğer bir kararda, örgüte katılmak amacıyla kırsal alana ulaşmak için Tokat’a gittiği sırada yakalanan sanığın her an vazgeçebileceği, üye olduğunun kabul edilebilmesi için başka bir hareketinin bulunmaması nedeniyle suçun oluşmadığı belirtilmiştir.</w:t>
      </w:r>
    </w:p>
    <w:p w:rsidR="00EB59E7" w:rsidRPr="006F70BE" w:rsidRDefault="00EB59E7" w:rsidP="00EB59E7">
      <w:pPr>
        <w:ind w:firstLine="1418"/>
        <w:jc w:val="both"/>
        <w:rPr>
          <w:rFonts w:ascii="Times New Roman" w:hAnsi="Times New Roman" w:cs="Times New Roman"/>
          <w:sz w:val="24"/>
          <w:szCs w:val="24"/>
        </w:rPr>
      </w:pPr>
      <w:r w:rsidRPr="006F70BE">
        <w:rPr>
          <w:rFonts w:ascii="Times New Roman" w:hAnsi="Times New Roman" w:cs="Times New Roman"/>
          <w:sz w:val="24"/>
          <w:szCs w:val="24"/>
        </w:rPr>
        <w:t>Silahlı örgüte üye olduğu kabul edilen kişinin, soyut suçların işlenmesi amacıyla ve örgütle sürekli bir birliktelik iradesiyle iştirak etmesi gerekir. Bu nedenle, aslında örgüt üyesi olmadığı halde somut bazı örgütsel (eğitim gibi) faaliyetlere katılan kimseler örgüt üyesi olarak değerlendirilmemelidir. Bu tür olaylarda koşulları varsa failin örgüte yardım suçunu işlediği düşünülebilir.</w:t>
      </w:r>
    </w:p>
    <w:p w:rsidR="00EB59E7" w:rsidRPr="006F70BE" w:rsidRDefault="00EB59E7" w:rsidP="00EB59E7">
      <w:pPr>
        <w:ind w:firstLine="1418"/>
        <w:jc w:val="both"/>
        <w:rPr>
          <w:rFonts w:ascii="Times New Roman" w:hAnsi="Times New Roman" w:cs="Times New Roman"/>
          <w:b/>
          <w:sz w:val="24"/>
          <w:szCs w:val="24"/>
        </w:rPr>
      </w:pPr>
      <w:r w:rsidRPr="008F6EBC">
        <w:rPr>
          <w:rFonts w:ascii="Times New Roman" w:hAnsi="Times New Roman" w:cs="Times New Roman"/>
          <w:b/>
          <w:sz w:val="24"/>
          <w:szCs w:val="24"/>
        </w:rPr>
        <w:t>Silahlı Örgüt Yöneticiliği ve Üyeliği Suçlarının Manevi Unsuru</w:t>
      </w:r>
    </w:p>
    <w:p w:rsidR="00EB59E7" w:rsidRPr="006F70BE" w:rsidRDefault="00EB59E7" w:rsidP="00EB59E7">
      <w:pPr>
        <w:ind w:firstLine="1418"/>
        <w:jc w:val="both"/>
        <w:rPr>
          <w:rFonts w:ascii="Times New Roman" w:hAnsi="Times New Roman" w:cs="Times New Roman"/>
          <w:sz w:val="24"/>
          <w:szCs w:val="24"/>
        </w:rPr>
      </w:pPr>
      <w:r w:rsidRPr="006F70BE">
        <w:rPr>
          <w:rFonts w:ascii="Times New Roman" w:hAnsi="Times New Roman" w:cs="Times New Roman"/>
          <w:sz w:val="24"/>
          <w:szCs w:val="24"/>
        </w:rPr>
        <w:t>Silahlı Terör Örgütünün belli amaçlarını “silahlı olarak” gerçekleştirme gayesini (özel kastı) bilerek ve isteyerek örgüte girme iradesi suçun manevi unsurudur.</w:t>
      </w:r>
    </w:p>
    <w:p w:rsidR="00EB59E7" w:rsidRPr="006F70BE" w:rsidRDefault="00EB59E7" w:rsidP="00EB59E7">
      <w:pPr>
        <w:ind w:firstLine="1418"/>
        <w:jc w:val="both"/>
        <w:rPr>
          <w:rFonts w:ascii="Times New Roman" w:hAnsi="Times New Roman" w:cs="Times New Roman"/>
          <w:sz w:val="24"/>
          <w:szCs w:val="24"/>
        </w:rPr>
      </w:pPr>
      <w:r w:rsidRPr="006F70BE">
        <w:rPr>
          <w:rFonts w:ascii="Times New Roman" w:hAnsi="Times New Roman" w:cs="Times New Roman"/>
          <w:sz w:val="24"/>
          <w:szCs w:val="24"/>
        </w:rPr>
        <w:t xml:space="preserve">Silahlı örgüt suçu, belirli suçları işlemek amacıyla sürekli birlikteliği gerektirdiğinden, “amaçlı” bir suç olarak düzenlenmiştir. Bu bakımdan yalnızca TCK 302-315. Maddelerdeki suçları veya onlardan en az birini işlemek üzere örgütün kurulması, yönetilmesi veya bu şekilde kurulmuş bir örgüte aynı amaçla üye olunması bilinç ve iradesiyle işlenebilir. Dolayısıyla kurma, yönetme veya üye olma suçlarının yalnızca doğrudan kasıtla işlenmesi söz konusudur. Olası kasıtla işlenemez. </w:t>
      </w:r>
    </w:p>
    <w:p w:rsidR="00EB59E7" w:rsidRPr="006F70BE" w:rsidRDefault="00EB59E7" w:rsidP="00EB59E7">
      <w:pPr>
        <w:ind w:firstLine="1418"/>
        <w:jc w:val="both"/>
        <w:rPr>
          <w:rFonts w:ascii="Times New Roman" w:hAnsi="Times New Roman" w:cs="Times New Roman"/>
          <w:sz w:val="24"/>
          <w:szCs w:val="24"/>
        </w:rPr>
      </w:pPr>
      <w:r w:rsidRPr="006F70BE">
        <w:rPr>
          <w:rFonts w:ascii="Times New Roman" w:hAnsi="Times New Roman" w:cs="Times New Roman"/>
          <w:sz w:val="24"/>
          <w:szCs w:val="24"/>
        </w:rPr>
        <w:t>Örgüt üyeliği suçunun oluşması bakımından failin “örgütün yapısını” ve “amaçlarını” bilerek ve isteyerek hareket etmesi gerekir. Baskı veya hile ile örgüte kazandırılan kişilerin zorunlu olarak bir süre örgüt içerisinde kalmış olmalarının bu suçu oluşturmayacağı kabul edilmektedir. Ancak, baskı ve hile ile örgüte katılmış olsalar dahi, ayrılma ve kaçma imkânları varken uzun süre örgütte kalmış kişilerin sonradan iradi olarak örgüte katılmış olabilecekleri dikkate alınmalıdır.</w:t>
      </w:r>
    </w:p>
    <w:p w:rsidR="00EB59E7" w:rsidRPr="006F70BE" w:rsidRDefault="00EB59E7" w:rsidP="00EB59E7">
      <w:pPr>
        <w:ind w:firstLine="1418"/>
        <w:jc w:val="both"/>
        <w:rPr>
          <w:rFonts w:ascii="Times New Roman" w:hAnsi="Times New Roman" w:cs="Times New Roman"/>
          <w:sz w:val="24"/>
          <w:szCs w:val="24"/>
        </w:rPr>
      </w:pPr>
      <w:r w:rsidRPr="006F70BE">
        <w:rPr>
          <w:rFonts w:ascii="Times New Roman" w:hAnsi="Times New Roman" w:cs="Times New Roman"/>
          <w:sz w:val="24"/>
          <w:szCs w:val="24"/>
        </w:rPr>
        <w:t>Yargıtay, yaşı küçük olan failin silahlı çeteye katılmak için gidip 6 gün gibi kısa bir sürede herhangi bir örgütsel faaliyete iştirak etmeden kendi isteğiyle örgütten kaçtığı durumda müsnet üyelik suçunun unsurları itibariyle oluşmayacağına karar vermiştir. Yine diğer bir olayda yaşının küçüklüğü sebebiyle kandırılarak örgüte götürülen ve eylemlere katıldığı belirlenemeyen failin fırsatını bulup örgütten kaçarak teslim olması nedeniyle üyelik suçunun manevi unsurunun oluşmayacağı kabul edilmiştir.</w:t>
      </w:r>
    </w:p>
    <w:p w:rsidR="00EB59E7" w:rsidRPr="006F70BE" w:rsidRDefault="00EB59E7" w:rsidP="00EB59E7">
      <w:pPr>
        <w:ind w:firstLine="1418"/>
        <w:jc w:val="both"/>
        <w:rPr>
          <w:rFonts w:ascii="Times New Roman" w:hAnsi="Times New Roman" w:cs="Times New Roman"/>
          <w:sz w:val="24"/>
          <w:szCs w:val="24"/>
        </w:rPr>
      </w:pPr>
      <w:r w:rsidRPr="006F70BE">
        <w:rPr>
          <w:rFonts w:ascii="Times New Roman" w:hAnsi="Times New Roman" w:cs="Times New Roman"/>
          <w:sz w:val="24"/>
          <w:szCs w:val="24"/>
        </w:rPr>
        <w:t xml:space="preserve">Üyelik suçunun manevi unsurunu, örgütün belli amaçlarını gerçekleştirme gayesini (özel kastı) bilerek ve isteyerek örgüte girme iradesi oluşturduğuna göre; failin konumunun örgüt üyesi sayılmasını gerektirecek boyuta ulaşıp ulaşmadığı hususunun, örgütün amacını benimsemesinden ibaret bu özel kastını dışa yansıtan - açığa vuran hareketlerinin, fiilin gerçekleştiği yer ve zaman, şartlar (somut olay) göz önünde bulundurulmak, Yargıtay’ın da birçok kararında işaret ettiği gibi </w:t>
      </w:r>
      <w:r w:rsidRPr="006F70BE">
        <w:rPr>
          <w:rFonts w:ascii="Times New Roman" w:hAnsi="Times New Roman" w:cs="Times New Roman"/>
          <w:sz w:val="24"/>
          <w:szCs w:val="24"/>
        </w:rPr>
        <w:lastRenderedPageBreak/>
        <w:t xml:space="preserve">gerçekleştirilmek istenen amaç suç (tehlike suçu) ve tüm koşullar nazara alınmak ve fail tarafından gelinen – içinde bulunulan aşamaya göre belirlenmesi, herhangi bir duraksamaya yer vermeyecek şekilde saptanması gerekir. </w:t>
      </w:r>
      <w:r w:rsidRPr="006F70BE">
        <w:rPr>
          <w:rFonts w:ascii="Times New Roman" w:hAnsi="Times New Roman" w:cs="Times New Roman"/>
          <w:sz w:val="24"/>
          <w:szCs w:val="24"/>
          <w:vertAlign w:val="superscript"/>
        </w:rPr>
        <w:footnoteReference w:id="33"/>
      </w:r>
    </w:p>
    <w:p w:rsidR="00EB59E7" w:rsidRPr="006F70BE" w:rsidRDefault="00EB59E7" w:rsidP="00EB59E7">
      <w:pPr>
        <w:ind w:firstLine="1418"/>
        <w:jc w:val="both"/>
        <w:rPr>
          <w:rFonts w:ascii="Times New Roman" w:hAnsi="Times New Roman" w:cs="Times New Roman"/>
          <w:sz w:val="24"/>
          <w:szCs w:val="24"/>
        </w:rPr>
      </w:pPr>
      <w:r w:rsidRPr="006F70BE">
        <w:rPr>
          <w:rFonts w:ascii="Times New Roman" w:hAnsi="Times New Roman" w:cs="Times New Roman"/>
          <w:sz w:val="24"/>
          <w:szCs w:val="24"/>
        </w:rPr>
        <w:t>“Bu suçun manevi unsurunu, örgütün belli amaçlarını silahlı olarak gerçekleştirme gayesini (özel kastı) bilerek ve isteyerek örgüte girme iradesi oluşturduğuna göre herhangi bir duraksamaya yer vermeyecek şekilde failin bu özel kastının dosyadaki kanıtlarla hukuken belirlenmesi gerekir. Failin örgüt gayesini benimsemiş olup olmadığı, onun iç dünyası ile ilgili olduğundan bu durumun kanıtlanması, ancak iradenin bir dışa yansıması olan hareketleri ve bunu bilen bir tanık anlatımı veya aynı kanaati verebilecek kanıtlarla anlaşılabilir. Bu özel kastın dosyadaki kanıtlarla hukuken belirgin olması gerekir. Sanığın örgütün gayesini benimsediğini açığa çıkaracak nitelikteki hareketlerinin saptanması gerekir. Örgütü yönetmek ve kurmak bakımından özel kast; belirli amaçları gerçekleştirmek için silahlı çete kurmak ve bu örgütü yönetmek iradesidir.</w:t>
      </w:r>
    </w:p>
    <w:p w:rsidR="00EB59E7" w:rsidRPr="006F70BE" w:rsidRDefault="00EB59E7" w:rsidP="00EB59E7">
      <w:pPr>
        <w:ind w:firstLine="1418"/>
        <w:jc w:val="both"/>
        <w:rPr>
          <w:rFonts w:ascii="Times New Roman" w:hAnsi="Times New Roman" w:cs="Times New Roman"/>
          <w:sz w:val="24"/>
          <w:szCs w:val="24"/>
        </w:rPr>
      </w:pPr>
      <w:r w:rsidRPr="006F70BE">
        <w:rPr>
          <w:rFonts w:ascii="Times New Roman" w:hAnsi="Times New Roman" w:cs="Times New Roman"/>
          <w:sz w:val="24"/>
          <w:szCs w:val="24"/>
        </w:rPr>
        <w:t xml:space="preserve">Bu itibarla failin sadece örgütün benimsediği siyasal ideolojiye ve görüşe sahip olması, yakınlık duyması, yani örgütün sempatizanı olması, soyut olarak örgüte veya ideolojisine ait eserleri okuması, bulundurması ile sınırlı eylemleri onun silahlı örgütün sair efradı sayılması kabulüne elverişli değildir.” </w:t>
      </w:r>
      <w:r w:rsidRPr="006F70BE">
        <w:rPr>
          <w:rFonts w:ascii="Times New Roman" w:hAnsi="Times New Roman" w:cs="Times New Roman"/>
          <w:sz w:val="24"/>
          <w:szCs w:val="24"/>
          <w:vertAlign w:val="superscript"/>
        </w:rPr>
        <w:footnoteReference w:id="34"/>
      </w:r>
    </w:p>
    <w:p w:rsidR="00EB59E7" w:rsidRPr="006F70BE" w:rsidRDefault="00EB59E7" w:rsidP="00EB59E7">
      <w:pPr>
        <w:ind w:firstLine="1418"/>
        <w:jc w:val="both"/>
        <w:rPr>
          <w:rFonts w:ascii="Times New Roman" w:hAnsi="Times New Roman" w:cs="Times New Roman"/>
          <w:sz w:val="24"/>
          <w:szCs w:val="24"/>
        </w:rPr>
      </w:pPr>
      <w:r w:rsidRPr="006F70BE">
        <w:rPr>
          <w:rFonts w:ascii="Times New Roman" w:hAnsi="Times New Roman" w:cs="Times New Roman"/>
          <w:sz w:val="24"/>
          <w:szCs w:val="24"/>
        </w:rPr>
        <w:t>Kanun, silahlı örgüte üye olmayı ayrıca cezalandırmaktadır. Kast, failin, silahlı bir örgüte üye olduğunu bilmesi ve istemesidir. Bu konuda esaslı hata, fiili hata olur ve kastı kaldırır. Suçun taksirli biçimi yoktur.</w:t>
      </w:r>
      <w:r w:rsidRPr="006F70BE">
        <w:rPr>
          <w:rFonts w:ascii="Times New Roman" w:hAnsi="Times New Roman" w:cs="Times New Roman"/>
          <w:sz w:val="24"/>
          <w:szCs w:val="24"/>
          <w:vertAlign w:val="superscript"/>
        </w:rPr>
        <w:footnoteReference w:id="35"/>
      </w:r>
      <w:r w:rsidRPr="006F70BE">
        <w:rPr>
          <w:rFonts w:ascii="Times New Roman" w:hAnsi="Times New Roman" w:cs="Times New Roman"/>
          <w:sz w:val="24"/>
          <w:szCs w:val="24"/>
        </w:rPr>
        <w:t xml:space="preserve"> </w:t>
      </w:r>
    </w:p>
    <w:p w:rsidR="00EB59E7" w:rsidRPr="006F70BE" w:rsidRDefault="00EB59E7" w:rsidP="00EB59E7">
      <w:pPr>
        <w:ind w:firstLine="1418"/>
        <w:jc w:val="both"/>
        <w:rPr>
          <w:rFonts w:ascii="Times New Roman" w:hAnsi="Times New Roman" w:cs="Times New Roman"/>
          <w:sz w:val="24"/>
          <w:szCs w:val="24"/>
        </w:rPr>
      </w:pPr>
      <w:r w:rsidRPr="006F70BE">
        <w:rPr>
          <w:rFonts w:ascii="Times New Roman" w:hAnsi="Times New Roman" w:cs="Times New Roman"/>
          <w:b/>
          <w:sz w:val="24"/>
          <w:szCs w:val="24"/>
        </w:rPr>
        <w:t>Yargıtay 16. Ceza Dairesi kamuoyunda Ergenekon ismi ile bilenen davada, 21.04.2016 tarihli bozma ilamında “Örgüt ve Silahlı Terör Örgütü” konusu başlığı altında aşağıdaki hususlara yer verilmiştir</w:t>
      </w:r>
      <w:r w:rsidRPr="006F70BE">
        <w:rPr>
          <w:rFonts w:ascii="Times New Roman" w:hAnsi="Times New Roman" w:cs="Times New Roman"/>
          <w:sz w:val="24"/>
          <w:szCs w:val="24"/>
        </w:rPr>
        <w:t xml:space="preserve">; </w:t>
      </w:r>
    </w:p>
    <w:p w:rsidR="00EB59E7" w:rsidRPr="006F70BE" w:rsidRDefault="00EB59E7" w:rsidP="00EB59E7">
      <w:pPr>
        <w:ind w:firstLine="1418"/>
        <w:jc w:val="both"/>
        <w:rPr>
          <w:rFonts w:ascii="Times New Roman" w:hAnsi="Times New Roman" w:cs="Times New Roman"/>
          <w:sz w:val="24"/>
          <w:szCs w:val="24"/>
        </w:rPr>
      </w:pPr>
      <w:r w:rsidRPr="006F70BE">
        <w:rPr>
          <w:rFonts w:ascii="Times New Roman" w:hAnsi="Times New Roman" w:cs="Times New Roman"/>
          <w:sz w:val="24"/>
          <w:szCs w:val="24"/>
        </w:rPr>
        <w:t>“Örgüt, soyut bir birleşmeden ziyade bünyesinde organik ve hiyerarşik yapı ve dolayısıyla alt üst ilişkisi, emir komuta zincirinin hâkim</w:t>
      </w:r>
      <w:r>
        <w:rPr>
          <w:rFonts w:ascii="Times New Roman" w:hAnsi="Times New Roman" w:cs="Times New Roman"/>
          <w:sz w:val="24"/>
          <w:szCs w:val="24"/>
        </w:rPr>
        <w:t xml:space="preserve"> olduğu bir yapılanma olup, </w:t>
      </w:r>
      <w:r w:rsidRPr="006F70BE">
        <w:rPr>
          <w:rFonts w:ascii="Times New Roman" w:hAnsi="Times New Roman" w:cs="Times New Roman"/>
          <w:sz w:val="24"/>
          <w:szCs w:val="24"/>
        </w:rPr>
        <w:t>bu ilişki nedeniyle</w:t>
      </w:r>
      <w:r>
        <w:rPr>
          <w:rFonts w:ascii="Times New Roman" w:hAnsi="Times New Roman" w:cs="Times New Roman"/>
          <w:sz w:val="24"/>
          <w:szCs w:val="24"/>
        </w:rPr>
        <w:t xml:space="preserve"> mensupları üzerinde hakimiyet </w:t>
      </w:r>
      <w:r w:rsidRPr="006F70BE">
        <w:rPr>
          <w:rFonts w:ascii="Times New Roman" w:hAnsi="Times New Roman" w:cs="Times New Roman"/>
          <w:sz w:val="24"/>
          <w:szCs w:val="24"/>
        </w:rPr>
        <w:t xml:space="preserve">kuran güç kaynağı niteliğini kazanmaktadır. Altlık üstlük ilişkisi, emir ve talimat yetkisini içerir basit de olsa hiyerarşinin mevcudiyeti ve belirsiz sayıda suçlar işlemek için bir araya gelmenin devamlılığını gösteren dış emarelerin varlığı ve amaçlanan suçlar için örgütsel yapı, üye, araç gereç bakımından elverişli olması gereklidir. Örgütün amaçlarına ulaşmak bakımından bu niteliklere sahip olup olmadığı somut olaya göre belirlenmelidir. </w:t>
      </w:r>
    </w:p>
    <w:p w:rsidR="00EB59E7" w:rsidRPr="006F70BE" w:rsidRDefault="00EB59E7" w:rsidP="00EB59E7">
      <w:pPr>
        <w:ind w:firstLine="1418"/>
        <w:jc w:val="both"/>
        <w:rPr>
          <w:rFonts w:ascii="Times New Roman" w:hAnsi="Times New Roman" w:cs="Times New Roman"/>
          <w:sz w:val="24"/>
          <w:szCs w:val="24"/>
        </w:rPr>
      </w:pPr>
      <w:r w:rsidRPr="006F70BE">
        <w:rPr>
          <w:rFonts w:ascii="Times New Roman" w:hAnsi="Times New Roman" w:cs="Times New Roman"/>
          <w:sz w:val="24"/>
          <w:szCs w:val="24"/>
        </w:rPr>
        <w:t xml:space="preserve">Mevzuatımızda örgüt suçları 3713 sayılı Terörle Mücadele Kanunu'nun 7. maddesi ile 5237 sayılı TCK'nın 220, 314 ve 78. maddelerinde düzenlenmiştir. TCK 220. Maddesi Örgüt suçları ile ilgili en temel düzenlemedir. Korunan hukuki değer, kamu güvenliği ve barışı olup bu suçun oluşabilmesi için süreklilik arz eden bir birleşmenin bulunması zorunludur. Çok failli suçlardan olup kurucu ve yöneticiler dahil en az üç kişinin iradelerinin bu yönde birleşmiş olmaları ve bu birleşmenin iştirak iradesini aşar nitelikte olması gereklidir. Bunun için somut olayda örgütün devamlılığı ve belirlenmemiş sayıda suç işlemek amacı etrafında bir araya gelindiğinin kanıtlaması gerekmektedir. </w:t>
      </w:r>
      <w:r w:rsidRPr="006F70BE">
        <w:rPr>
          <w:rFonts w:ascii="Times New Roman" w:hAnsi="Times New Roman" w:cs="Times New Roman"/>
          <w:sz w:val="24"/>
          <w:szCs w:val="24"/>
        </w:rPr>
        <w:lastRenderedPageBreak/>
        <w:t>Örgütlenmede örgütsel ilişki ve süreklilik olduğu gibi işlenmesi tasarlanan ve işlenen eylemle örgüt arasında bir bağlantının varlığının da araması gerekir. Somut tehlike suçu</w:t>
      </w:r>
      <w:r w:rsidRPr="006F70BE">
        <w:rPr>
          <w:rFonts w:ascii="Times New Roman" w:hAnsi="Times New Roman" w:cs="Times New Roman"/>
          <w:sz w:val="24"/>
          <w:szCs w:val="24"/>
        </w:rPr>
        <w:tab/>
        <w:t>olsa bile suçun oluşumu için elverişlilik unsuru aranır. Kesintisiz bir suç olup, birleşmenin belirsiz bir süre devamı gereklidir.</w:t>
      </w:r>
    </w:p>
    <w:p w:rsidR="00EB59E7" w:rsidRPr="006F70BE" w:rsidRDefault="00EB59E7" w:rsidP="00EB59E7">
      <w:pPr>
        <w:ind w:firstLine="1418"/>
        <w:jc w:val="both"/>
        <w:rPr>
          <w:rFonts w:ascii="Times New Roman" w:hAnsi="Times New Roman" w:cs="Times New Roman"/>
          <w:sz w:val="24"/>
          <w:szCs w:val="24"/>
        </w:rPr>
      </w:pPr>
      <w:r w:rsidRPr="006F70BE">
        <w:rPr>
          <w:rFonts w:ascii="Times New Roman" w:hAnsi="Times New Roman" w:cs="Times New Roman"/>
          <w:sz w:val="24"/>
          <w:szCs w:val="24"/>
        </w:rPr>
        <w:t>Suç işlemek amacıyla örgüt</w:t>
      </w:r>
      <w:r w:rsidRPr="006F70BE">
        <w:rPr>
          <w:rFonts w:ascii="Times New Roman" w:hAnsi="Times New Roman" w:cs="Times New Roman"/>
          <w:sz w:val="24"/>
          <w:szCs w:val="24"/>
        </w:rPr>
        <w:tab/>
        <w:t>kurma</w:t>
      </w:r>
      <w:r w:rsidRPr="006F70BE">
        <w:rPr>
          <w:rFonts w:ascii="Times New Roman" w:hAnsi="Times New Roman" w:cs="Times New Roman"/>
          <w:sz w:val="24"/>
          <w:szCs w:val="24"/>
        </w:rPr>
        <w:tab/>
        <w:t>suçu tamamlayıcı bir suçtur. Bu nedenle bazı suçları</w:t>
      </w:r>
      <w:r w:rsidRPr="006F70BE">
        <w:rPr>
          <w:rFonts w:ascii="Times New Roman" w:hAnsi="Times New Roman" w:cs="Times New Roman"/>
          <w:sz w:val="24"/>
          <w:szCs w:val="24"/>
        </w:rPr>
        <w:tab/>
        <w:t>işlemek için örgüt kurmanın başka ceza normları tarafından ayrıca özel olarak düzenlenmesi durumunda, ilgili suç tipinde öngörülen hükümlerin uygulanması gerekir. Buna göre soykırım ve insanlığa karşı suç için kurulmuş örgütleri kuran, yöneten ve üye</w:t>
      </w:r>
      <w:r w:rsidRPr="006F70BE">
        <w:rPr>
          <w:rFonts w:ascii="Times New Roman" w:hAnsi="Times New Roman" w:cs="Times New Roman"/>
          <w:sz w:val="24"/>
          <w:szCs w:val="24"/>
        </w:rPr>
        <w:tab/>
        <w:t>olanlar TCK'nın 78. maddesi, Anayasal düzen ve bu düzenin işleyişine karşı suçları işlemek amacıyla terör örgütü kuranlar yöneten ve üye olanlar 3713 sayılı Kanun'un 7.</w:t>
      </w:r>
      <w:r w:rsidRPr="006F70BE">
        <w:rPr>
          <w:rFonts w:ascii="Times New Roman" w:hAnsi="Times New Roman" w:cs="Times New Roman"/>
          <w:sz w:val="24"/>
          <w:szCs w:val="24"/>
        </w:rPr>
        <w:tab/>
        <w:t xml:space="preserve">maddesi ve bu amaca matuf silahlı terör örgütlerini kuran, yöneten ve üye olanlar hakkında ise TCK'nın 314. </w:t>
      </w:r>
      <w:proofErr w:type="gramStart"/>
      <w:r w:rsidRPr="006F70BE">
        <w:rPr>
          <w:rFonts w:ascii="Times New Roman" w:hAnsi="Times New Roman" w:cs="Times New Roman"/>
          <w:sz w:val="24"/>
          <w:szCs w:val="24"/>
        </w:rPr>
        <w:t>maddesi</w:t>
      </w:r>
      <w:proofErr w:type="gramEnd"/>
      <w:r w:rsidRPr="006F70BE">
        <w:rPr>
          <w:rFonts w:ascii="Times New Roman" w:hAnsi="Times New Roman" w:cs="Times New Roman"/>
          <w:sz w:val="24"/>
          <w:szCs w:val="24"/>
        </w:rPr>
        <w:t xml:space="preserve"> uygulanacaktır.</w:t>
      </w:r>
    </w:p>
    <w:p w:rsidR="00EB59E7" w:rsidRPr="006F70BE" w:rsidRDefault="00EB59E7" w:rsidP="00EB59E7">
      <w:pPr>
        <w:ind w:firstLine="1418"/>
        <w:jc w:val="both"/>
        <w:rPr>
          <w:rFonts w:ascii="Times New Roman" w:hAnsi="Times New Roman" w:cs="Times New Roman"/>
          <w:sz w:val="24"/>
          <w:szCs w:val="24"/>
        </w:rPr>
      </w:pPr>
      <w:r w:rsidRPr="006F70BE">
        <w:rPr>
          <w:rFonts w:ascii="Times New Roman" w:hAnsi="Times New Roman" w:cs="Times New Roman"/>
          <w:sz w:val="24"/>
          <w:szCs w:val="24"/>
        </w:rPr>
        <w:t xml:space="preserve">TERÖR SUÇLARl; TERÖR VE SİLAHLI TERÖR ÖRGÜTÜ KURMA, YÖNETME, ÜYE OLMA SUÇLARI: </w:t>
      </w:r>
    </w:p>
    <w:p w:rsidR="00EB59E7" w:rsidRPr="006F70BE" w:rsidRDefault="00EB59E7" w:rsidP="00EB59E7">
      <w:pPr>
        <w:ind w:firstLine="1418"/>
        <w:jc w:val="both"/>
        <w:rPr>
          <w:rFonts w:ascii="Times New Roman" w:hAnsi="Times New Roman" w:cs="Times New Roman"/>
          <w:sz w:val="24"/>
          <w:szCs w:val="24"/>
        </w:rPr>
      </w:pPr>
      <w:proofErr w:type="gramStart"/>
      <w:r w:rsidRPr="006F70BE">
        <w:rPr>
          <w:rFonts w:ascii="Times New Roman" w:hAnsi="Times New Roman" w:cs="Times New Roman"/>
          <w:sz w:val="24"/>
          <w:szCs w:val="24"/>
        </w:rPr>
        <w:t>a</w:t>
      </w:r>
      <w:proofErr w:type="gramEnd"/>
      <w:r w:rsidRPr="006F70BE">
        <w:rPr>
          <w:rFonts w:ascii="Times New Roman" w:hAnsi="Times New Roman" w:cs="Times New Roman"/>
          <w:sz w:val="24"/>
          <w:szCs w:val="24"/>
        </w:rPr>
        <w:t>- Terörün tanımı ve terör suçları:</w:t>
      </w:r>
    </w:p>
    <w:p w:rsidR="00EB59E7" w:rsidRPr="006F70BE" w:rsidRDefault="00EB59E7" w:rsidP="00EB59E7">
      <w:pPr>
        <w:ind w:firstLine="1418"/>
        <w:jc w:val="both"/>
        <w:rPr>
          <w:rFonts w:ascii="Times New Roman" w:hAnsi="Times New Roman" w:cs="Times New Roman"/>
          <w:sz w:val="24"/>
          <w:szCs w:val="24"/>
        </w:rPr>
      </w:pPr>
      <w:r w:rsidRPr="006F70BE">
        <w:rPr>
          <w:rFonts w:ascii="Times New Roman" w:hAnsi="Times New Roman" w:cs="Times New Roman"/>
          <w:sz w:val="24"/>
          <w:szCs w:val="24"/>
        </w:rPr>
        <w:t>Türk Ceza Hukuku bakımından terörün tanımı ve hangi suçların terör suçu sayılacağı 3713 sayılı Kanun'da gösterilmiştir. Kanun'un 1. maddesinde gösterilen terör tanımına göre bir eylemin terör eylemi sayılabilmesi için; Eylem, cebir ve şiddet kullanarak; baskı, korkutma, yıldırma, sindirme veya tehdit yöntemlerini içermelidir.</w:t>
      </w:r>
    </w:p>
    <w:p w:rsidR="00EB59E7" w:rsidRPr="006F70BE" w:rsidRDefault="00EB59E7" w:rsidP="00EB59E7">
      <w:pPr>
        <w:ind w:firstLine="1418"/>
        <w:jc w:val="both"/>
        <w:rPr>
          <w:rFonts w:ascii="Times New Roman" w:hAnsi="Times New Roman" w:cs="Times New Roman"/>
          <w:sz w:val="24"/>
          <w:szCs w:val="24"/>
        </w:rPr>
      </w:pPr>
      <w:r w:rsidRPr="006F70BE">
        <w:rPr>
          <w:rFonts w:ascii="Times New Roman" w:hAnsi="Times New Roman" w:cs="Times New Roman"/>
          <w:sz w:val="24"/>
          <w:szCs w:val="24"/>
        </w:rPr>
        <w:t>Eylemle, Anayasada belirtilen, Cumhuriyetin niteliklerini, siyasî, hukukî, sosyal, laik ve ekonomik düzenini değiştirmek, Devletin ülkesi ve milletiyle bölünmez bütünlüğünü bozmak, Türk Devletinin ve</w:t>
      </w:r>
      <w:r w:rsidRPr="006F70BE">
        <w:rPr>
          <w:rFonts w:ascii="Times New Roman" w:hAnsi="Times New Roman" w:cs="Times New Roman"/>
          <w:sz w:val="24"/>
          <w:szCs w:val="24"/>
        </w:rPr>
        <w:tab/>
        <w:t>Cumhuriyetin varlığını tehlikeye düşürmek, Devlet otoritesini zaafa uğratmak veya yıkmak veya ele geçirmek, temel hak ve hürriyetleri yok etmek, Devletin iç ve dış güvenliğini, kamu düzenini veya genel sağlığı bozmak amaçlanmalıdır. Eylemi gerçekleştiren failler bir örgüte mensup olmalıdır.</w:t>
      </w:r>
    </w:p>
    <w:p w:rsidR="00EB59E7" w:rsidRPr="006F70BE" w:rsidRDefault="00EB59E7" w:rsidP="00EB59E7">
      <w:pPr>
        <w:ind w:firstLine="1418"/>
        <w:jc w:val="both"/>
        <w:rPr>
          <w:rFonts w:ascii="Times New Roman" w:hAnsi="Times New Roman" w:cs="Times New Roman"/>
          <w:sz w:val="24"/>
          <w:szCs w:val="24"/>
        </w:rPr>
      </w:pPr>
      <w:r w:rsidRPr="006F70BE">
        <w:rPr>
          <w:rFonts w:ascii="Times New Roman" w:hAnsi="Times New Roman" w:cs="Times New Roman"/>
          <w:sz w:val="24"/>
          <w:szCs w:val="24"/>
        </w:rPr>
        <w:t>Bu genel terör tanımı dışında, 3713 sayılı Kanun'un 3. maddesinde doğrudan terör suçları ve 4. maddesinde de işlenme bağlamına göre dolaylı terör suçları gösterilmiştir.</w:t>
      </w:r>
    </w:p>
    <w:p w:rsidR="00EB59E7" w:rsidRPr="006F70BE" w:rsidRDefault="00EB59E7" w:rsidP="00EB59E7">
      <w:pPr>
        <w:ind w:firstLine="1418"/>
        <w:jc w:val="both"/>
        <w:rPr>
          <w:rFonts w:ascii="Times New Roman" w:hAnsi="Times New Roman" w:cs="Times New Roman"/>
          <w:sz w:val="24"/>
          <w:szCs w:val="24"/>
        </w:rPr>
      </w:pPr>
      <w:proofErr w:type="gramStart"/>
      <w:r w:rsidRPr="006F70BE">
        <w:rPr>
          <w:rFonts w:ascii="Times New Roman" w:hAnsi="Times New Roman" w:cs="Times New Roman"/>
          <w:sz w:val="24"/>
          <w:szCs w:val="24"/>
        </w:rPr>
        <w:t>b</w:t>
      </w:r>
      <w:proofErr w:type="gramEnd"/>
      <w:r w:rsidRPr="006F70BE">
        <w:rPr>
          <w:rFonts w:ascii="Times New Roman" w:hAnsi="Times New Roman" w:cs="Times New Roman"/>
          <w:sz w:val="24"/>
          <w:szCs w:val="24"/>
        </w:rPr>
        <w:t xml:space="preserve">- Terör Örgütü Kurma Yönetme ve Üye Olma Suçları: aa-TCK'nın 314. </w:t>
      </w:r>
      <w:proofErr w:type="gramStart"/>
      <w:r w:rsidRPr="006F70BE">
        <w:rPr>
          <w:rFonts w:ascii="Times New Roman" w:hAnsi="Times New Roman" w:cs="Times New Roman"/>
          <w:sz w:val="24"/>
          <w:szCs w:val="24"/>
        </w:rPr>
        <w:t>maddesi</w:t>
      </w:r>
      <w:proofErr w:type="gramEnd"/>
      <w:r w:rsidRPr="006F70BE">
        <w:rPr>
          <w:rFonts w:ascii="Times New Roman" w:hAnsi="Times New Roman" w:cs="Times New Roman"/>
          <w:sz w:val="24"/>
          <w:szCs w:val="24"/>
        </w:rPr>
        <w:t xml:space="preserve"> bakımından, bir oluşumun, bir yapılanmanın silahlı terör örgütü sayılabilmesi için, suç işlemek için örgüt kurma suçunda örgütün varlığı için gerekli koşullar yanında, Türk Ceza Kanunu'nun ikinci kitap, dördüncü kısım, dördüncü ve beşinci bölümlerde yer alan suçları</w:t>
      </w:r>
      <w:r w:rsidRPr="006F70BE">
        <w:rPr>
          <w:rFonts w:ascii="Times New Roman" w:hAnsi="Times New Roman" w:cs="Times New Roman"/>
          <w:sz w:val="24"/>
          <w:szCs w:val="24"/>
        </w:rPr>
        <w:tab/>
        <w:t>"amaç suç" olarak işlemek üzere</w:t>
      </w:r>
      <w:r w:rsidRPr="006F70BE">
        <w:rPr>
          <w:rFonts w:ascii="Times New Roman" w:hAnsi="Times New Roman" w:cs="Times New Roman"/>
          <w:sz w:val="24"/>
          <w:szCs w:val="24"/>
        </w:rPr>
        <w:tab/>
        <w:t>kurulmuş ve amaca matuf</w:t>
      </w:r>
      <w:r w:rsidRPr="006F70BE">
        <w:rPr>
          <w:rFonts w:ascii="Times New Roman" w:hAnsi="Times New Roman" w:cs="Times New Roman"/>
          <w:sz w:val="24"/>
          <w:szCs w:val="24"/>
        </w:rPr>
        <w:tab/>
        <w:t>bir eylem gerçekleştirmeye</w:t>
      </w:r>
      <w:r w:rsidRPr="006F70BE">
        <w:rPr>
          <w:rFonts w:ascii="Times New Roman" w:hAnsi="Times New Roman" w:cs="Times New Roman"/>
          <w:sz w:val="24"/>
          <w:szCs w:val="24"/>
        </w:rPr>
        <w:tab/>
        <w:t xml:space="preserve">yeterli derecede silahlı olmalıdır. TCK'nın 220 maddesinden ayıran en önemli ölçüt budur. Burada sayılan suçlar dışında kalan amaç suçları işlemek amacıyla kurulan silahlı örgütler de TCK'nın 220. </w:t>
      </w:r>
      <w:proofErr w:type="gramStart"/>
      <w:r w:rsidRPr="006F70BE">
        <w:rPr>
          <w:rFonts w:ascii="Times New Roman" w:hAnsi="Times New Roman" w:cs="Times New Roman"/>
          <w:sz w:val="24"/>
          <w:szCs w:val="24"/>
        </w:rPr>
        <w:t>maddesi</w:t>
      </w:r>
      <w:proofErr w:type="gramEnd"/>
      <w:r w:rsidRPr="006F70BE">
        <w:rPr>
          <w:rFonts w:ascii="Times New Roman" w:hAnsi="Times New Roman" w:cs="Times New Roman"/>
          <w:sz w:val="24"/>
          <w:szCs w:val="24"/>
        </w:rPr>
        <w:t xml:space="preserve"> kapsamında kabul edilmiştir. </w:t>
      </w:r>
      <w:proofErr w:type="gramStart"/>
      <w:r w:rsidRPr="006F70BE">
        <w:rPr>
          <w:rFonts w:ascii="Times New Roman" w:hAnsi="Times New Roman" w:cs="Times New Roman"/>
          <w:sz w:val="24"/>
          <w:szCs w:val="24"/>
        </w:rPr>
        <w:t>bb</w:t>
      </w:r>
      <w:proofErr w:type="gramEnd"/>
      <w:r w:rsidRPr="006F70BE">
        <w:rPr>
          <w:rFonts w:ascii="Times New Roman" w:hAnsi="Times New Roman" w:cs="Times New Roman"/>
          <w:sz w:val="24"/>
          <w:szCs w:val="24"/>
        </w:rPr>
        <w:t>-3713 sayılı Terörle Mücadele Kanunu'nun 7. maddesi ile silahlı olmayan terör örgütlerini kurma, yönetme ve üye olma suçları düzenlenmektedir.</w:t>
      </w:r>
    </w:p>
    <w:p w:rsidR="00EB59E7" w:rsidRPr="006F70BE" w:rsidRDefault="00EB59E7" w:rsidP="00EB59E7">
      <w:pPr>
        <w:ind w:firstLine="1418"/>
        <w:jc w:val="both"/>
        <w:rPr>
          <w:rFonts w:ascii="Times New Roman" w:hAnsi="Times New Roman" w:cs="Times New Roman"/>
          <w:sz w:val="24"/>
          <w:szCs w:val="24"/>
        </w:rPr>
      </w:pPr>
      <w:r w:rsidRPr="006F70BE">
        <w:rPr>
          <w:rFonts w:ascii="Times New Roman" w:hAnsi="Times New Roman" w:cs="Times New Roman"/>
          <w:sz w:val="24"/>
          <w:szCs w:val="24"/>
        </w:rPr>
        <w:t>Terörle Mücadele Kanunu ve Türk Ceza Kanunu kapsamında, bir oluşumun, örgüt niteliğinde bulunup bulunmadığı ve niteliğinin belirlenmesi hususunda özel bir düzenlemeye yer verilmemiştir. Yargılama safahatında, dava ya da soruşturmaya konu oluşumun nerede, ne zaman, kimler tarafından, ne amaçla kurulduğu; ülke genelinde amaca elverişli eylem ve faaliyetlerine ilişkin bilgiler ilgili Devlet kurumlarından dosyaya getirtilmek suretiyle</w:t>
      </w:r>
      <w:r w:rsidRPr="006F70BE">
        <w:rPr>
          <w:rFonts w:ascii="Times New Roman" w:hAnsi="Times New Roman" w:cs="Times New Roman"/>
          <w:sz w:val="24"/>
          <w:szCs w:val="24"/>
        </w:rPr>
        <w:tab/>
        <w:t xml:space="preserve">dosyada mevcut olay ve deliller </w:t>
      </w:r>
      <w:r w:rsidRPr="006F70BE">
        <w:rPr>
          <w:rFonts w:ascii="Times New Roman" w:hAnsi="Times New Roman" w:cs="Times New Roman"/>
          <w:sz w:val="24"/>
          <w:szCs w:val="24"/>
        </w:rPr>
        <w:lastRenderedPageBreak/>
        <w:t>doğrultusunda yargılama makamlarınca belirlenmekte ve yargı kararının kesinleşmesi ile oluşumun suç, terör ya da silahlı terör örgütü niteliğinde bulunup bulunmadığı kesin olarak</w:t>
      </w:r>
      <w:r w:rsidRPr="006F70BE">
        <w:rPr>
          <w:rFonts w:ascii="Times New Roman" w:hAnsi="Times New Roman" w:cs="Times New Roman"/>
          <w:sz w:val="24"/>
          <w:szCs w:val="24"/>
        </w:rPr>
        <w:tab/>
        <w:t>tespit edilmektedir.” Genel olarak belirtilmiştir.</w:t>
      </w:r>
    </w:p>
    <w:p w:rsidR="00EB59E7" w:rsidRPr="006F70BE" w:rsidRDefault="00EB59E7" w:rsidP="00EB59E7">
      <w:pPr>
        <w:ind w:firstLine="1418"/>
        <w:jc w:val="both"/>
        <w:rPr>
          <w:rFonts w:ascii="Times New Roman" w:hAnsi="Times New Roman" w:cs="Times New Roman"/>
          <w:b/>
          <w:sz w:val="24"/>
          <w:szCs w:val="24"/>
        </w:rPr>
      </w:pPr>
      <w:r w:rsidRPr="006F70BE">
        <w:rPr>
          <w:rFonts w:ascii="Times New Roman" w:hAnsi="Times New Roman" w:cs="Times New Roman"/>
          <w:b/>
          <w:sz w:val="24"/>
          <w:szCs w:val="24"/>
        </w:rPr>
        <w:t xml:space="preserve">Yargıtay 16 Ceza Dairesinin iddia olunan Ergenekon Silahlı Terör Örgütüne ilişkin somut olay bağlamında yaptığı değerlendirmede aşağıdaki hususlar Bozma nedeni yapılmıştır; </w:t>
      </w:r>
    </w:p>
    <w:p w:rsidR="00EB59E7" w:rsidRPr="006F70BE" w:rsidRDefault="00EB59E7" w:rsidP="00EB59E7">
      <w:pPr>
        <w:ind w:firstLine="1418"/>
        <w:jc w:val="both"/>
        <w:rPr>
          <w:rFonts w:ascii="Times New Roman" w:hAnsi="Times New Roman" w:cs="Times New Roman"/>
          <w:sz w:val="24"/>
          <w:szCs w:val="24"/>
        </w:rPr>
      </w:pPr>
      <w:r w:rsidRPr="006F70BE">
        <w:rPr>
          <w:rFonts w:ascii="Times New Roman" w:hAnsi="Times New Roman" w:cs="Times New Roman"/>
          <w:sz w:val="24"/>
          <w:szCs w:val="24"/>
        </w:rPr>
        <w:t>“Örgütün nerede, ne zaman, kim ya da kimler tarafından ne amaçla kurulduğunun somut olarak ortaya konulması gerektiği”,</w:t>
      </w:r>
    </w:p>
    <w:p w:rsidR="00EB59E7" w:rsidRPr="006F70BE" w:rsidRDefault="00EB59E7" w:rsidP="00EB59E7">
      <w:pPr>
        <w:ind w:firstLine="1418"/>
        <w:jc w:val="both"/>
        <w:rPr>
          <w:rFonts w:ascii="Times New Roman" w:hAnsi="Times New Roman" w:cs="Times New Roman"/>
          <w:sz w:val="24"/>
          <w:szCs w:val="24"/>
        </w:rPr>
      </w:pPr>
      <w:r w:rsidRPr="006F70BE">
        <w:rPr>
          <w:rFonts w:ascii="Times New Roman" w:hAnsi="Times New Roman" w:cs="Times New Roman"/>
          <w:sz w:val="24"/>
          <w:szCs w:val="24"/>
        </w:rPr>
        <w:t>“Örgüt faaliyeti kapsamında daha önce işlenmiş suçların ortaya konulması gerektiği”,</w:t>
      </w:r>
    </w:p>
    <w:p w:rsidR="00EB59E7" w:rsidRPr="006F70BE" w:rsidRDefault="00EB59E7" w:rsidP="00EB59E7">
      <w:pPr>
        <w:ind w:firstLine="1418"/>
        <w:jc w:val="both"/>
        <w:rPr>
          <w:rFonts w:ascii="Times New Roman" w:hAnsi="Times New Roman" w:cs="Times New Roman"/>
          <w:sz w:val="24"/>
          <w:szCs w:val="24"/>
        </w:rPr>
      </w:pPr>
      <w:r w:rsidRPr="006F70BE">
        <w:rPr>
          <w:rFonts w:ascii="Times New Roman" w:hAnsi="Times New Roman" w:cs="Times New Roman"/>
          <w:sz w:val="24"/>
          <w:szCs w:val="24"/>
        </w:rPr>
        <w:t>“Sanıkların örgütle nerede ne zaman kimler vasıtasıyla organik ilişki kurduklarının açıklanması gerektiği”,</w:t>
      </w:r>
    </w:p>
    <w:p w:rsidR="00EB59E7" w:rsidRPr="006F70BE" w:rsidRDefault="00EB59E7" w:rsidP="00EB59E7">
      <w:pPr>
        <w:ind w:firstLine="1418"/>
        <w:jc w:val="both"/>
        <w:rPr>
          <w:rFonts w:ascii="Times New Roman" w:hAnsi="Times New Roman" w:cs="Times New Roman"/>
          <w:sz w:val="24"/>
          <w:szCs w:val="24"/>
        </w:rPr>
      </w:pPr>
      <w:r w:rsidRPr="006F70BE">
        <w:rPr>
          <w:rFonts w:ascii="Times New Roman" w:hAnsi="Times New Roman" w:cs="Times New Roman"/>
          <w:sz w:val="24"/>
          <w:szCs w:val="24"/>
        </w:rPr>
        <w:t>“Sanıklar hakkında örgüt dokümanlarında yazılı soyut cümlelere atıf yapılarak örgütle bağlantılarının kurulmaması, bu konuda somut delillerin ortaya konulmasının gerektiği”,</w:t>
      </w:r>
    </w:p>
    <w:p w:rsidR="00EB59E7" w:rsidRPr="006F70BE" w:rsidRDefault="00EB59E7" w:rsidP="00EB59E7">
      <w:pPr>
        <w:ind w:firstLine="1418"/>
        <w:jc w:val="both"/>
        <w:rPr>
          <w:rFonts w:ascii="Times New Roman" w:hAnsi="Times New Roman" w:cs="Times New Roman"/>
          <w:sz w:val="24"/>
          <w:szCs w:val="24"/>
        </w:rPr>
      </w:pPr>
      <w:r w:rsidRPr="006F70BE">
        <w:rPr>
          <w:rFonts w:ascii="Times New Roman" w:hAnsi="Times New Roman" w:cs="Times New Roman"/>
          <w:sz w:val="24"/>
          <w:szCs w:val="24"/>
        </w:rPr>
        <w:t>“Sanıkların örgüt hiyerarşisinde konumlarının somut olarak ortaya konulması gerektiği gibi, kabul edilen şekliyle departman/hücreler arasındaki köprü elemanları ve irtibatın ne suretle sağlandığının da ortaya konulmasının gerektiği”,</w:t>
      </w:r>
    </w:p>
    <w:p w:rsidR="00EB59E7" w:rsidRPr="006F70BE" w:rsidRDefault="00EB59E7" w:rsidP="00EB59E7">
      <w:pPr>
        <w:ind w:firstLine="1418"/>
        <w:jc w:val="both"/>
        <w:rPr>
          <w:rFonts w:ascii="Times New Roman" w:hAnsi="Times New Roman" w:cs="Times New Roman"/>
          <w:sz w:val="24"/>
          <w:szCs w:val="24"/>
        </w:rPr>
      </w:pPr>
      <w:r w:rsidRPr="006F70BE">
        <w:rPr>
          <w:rFonts w:ascii="Times New Roman" w:hAnsi="Times New Roman" w:cs="Times New Roman"/>
          <w:sz w:val="24"/>
          <w:szCs w:val="24"/>
        </w:rPr>
        <w:t>“Örgüt hiyerarşisinin ve köprü elemanların ortaya konulmamasının henüz örgüt hiyerarşisinde yer alan kişiler ile köprü elemanlarının belirlenememiş olması gerekçesi ile açıklanamayacağı”,</w:t>
      </w:r>
    </w:p>
    <w:p w:rsidR="00EB59E7" w:rsidRPr="006F70BE" w:rsidRDefault="00EB59E7" w:rsidP="00EB59E7">
      <w:pPr>
        <w:ind w:firstLine="1418"/>
        <w:jc w:val="both"/>
        <w:rPr>
          <w:rFonts w:ascii="Times New Roman" w:hAnsi="Times New Roman" w:cs="Times New Roman"/>
          <w:sz w:val="24"/>
          <w:szCs w:val="24"/>
        </w:rPr>
      </w:pPr>
      <w:r w:rsidRPr="006F70BE">
        <w:rPr>
          <w:rFonts w:ascii="Times New Roman" w:hAnsi="Times New Roman" w:cs="Times New Roman"/>
          <w:sz w:val="24"/>
          <w:szCs w:val="24"/>
        </w:rPr>
        <w:t>“Mahkemece kabul edilen şekli ile hiyerarşisi ortaya konulamayan örgütün, sevk ve idaresinin mümkün bulunmadığı gibi kendisini de gizlemesinin mümkün bulunmadığı”,</w:t>
      </w:r>
    </w:p>
    <w:p w:rsidR="00EB59E7" w:rsidRPr="006F70BE" w:rsidRDefault="00EB59E7" w:rsidP="00EB59E7">
      <w:pPr>
        <w:ind w:firstLine="1418"/>
        <w:jc w:val="both"/>
        <w:rPr>
          <w:rFonts w:ascii="Times New Roman" w:hAnsi="Times New Roman" w:cs="Times New Roman"/>
          <w:sz w:val="24"/>
          <w:szCs w:val="24"/>
        </w:rPr>
      </w:pPr>
      <w:r w:rsidRPr="006F70BE">
        <w:rPr>
          <w:rFonts w:ascii="Times New Roman" w:hAnsi="Times New Roman" w:cs="Times New Roman"/>
          <w:sz w:val="24"/>
          <w:szCs w:val="24"/>
        </w:rPr>
        <w:t xml:space="preserve">“Türk Silahlı Kuvvetleri içinde kurulu olmakla birlikte sivil yapılanmaya da sahip olduğu ve 1971 yılında da var olduğu kabul edilen örgütten, </w:t>
      </w:r>
      <w:proofErr w:type="gramStart"/>
      <w:r w:rsidRPr="006F70BE">
        <w:rPr>
          <w:rFonts w:ascii="Times New Roman" w:hAnsi="Times New Roman" w:cs="Times New Roman"/>
          <w:sz w:val="24"/>
          <w:szCs w:val="24"/>
        </w:rPr>
        <w:t>Milli</w:t>
      </w:r>
      <w:proofErr w:type="gramEnd"/>
      <w:r w:rsidRPr="006F70BE">
        <w:rPr>
          <w:rFonts w:ascii="Times New Roman" w:hAnsi="Times New Roman" w:cs="Times New Roman"/>
          <w:sz w:val="24"/>
          <w:szCs w:val="24"/>
        </w:rPr>
        <w:t xml:space="preserve"> İstihbarat Teşkilatı, Genelkurmay Başkanlığı, Jandarma Genel Komutanlığı ve Emniyet Genel Müdürlüğü ile Türk Silahlı Kuvvetleri Genelkurmay Başkanı Hilmi Özkök'ün</w:t>
      </w:r>
      <w:r w:rsidRPr="006F70BE">
        <w:rPr>
          <w:rFonts w:ascii="Times New Roman" w:hAnsi="Times New Roman" w:cs="Times New Roman"/>
          <w:sz w:val="24"/>
          <w:szCs w:val="24"/>
        </w:rPr>
        <w:tab/>
        <w:t>dahi örgütün varlığından haberdar olmamasının olağan kabul edilemeyeceği”,</w:t>
      </w:r>
    </w:p>
    <w:p w:rsidR="00EB59E7" w:rsidRPr="006F70BE" w:rsidRDefault="00EB59E7" w:rsidP="00EB59E7">
      <w:pPr>
        <w:ind w:firstLine="1418"/>
        <w:jc w:val="both"/>
        <w:rPr>
          <w:rFonts w:ascii="Times New Roman" w:hAnsi="Times New Roman" w:cs="Times New Roman"/>
          <w:sz w:val="24"/>
          <w:szCs w:val="24"/>
        </w:rPr>
      </w:pPr>
      <w:r w:rsidRPr="006F70BE">
        <w:rPr>
          <w:rFonts w:ascii="Times New Roman" w:hAnsi="Times New Roman" w:cs="Times New Roman"/>
          <w:sz w:val="24"/>
          <w:szCs w:val="24"/>
        </w:rPr>
        <w:t>“Örgütün diğer terör örgütlerini yönetip yönlendirdiğine dair delil bulunmadığı”,</w:t>
      </w:r>
    </w:p>
    <w:p w:rsidR="00EB59E7" w:rsidRPr="006F70BE" w:rsidRDefault="00EB59E7" w:rsidP="00EB59E7">
      <w:pPr>
        <w:ind w:firstLine="1418"/>
        <w:jc w:val="both"/>
        <w:rPr>
          <w:rFonts w:ascii="Times New Roman" w:hAnsi="Times New Roman" w:cs="Times New Roman"/>
          <w:sz w:val="24"/>
          <w:szCs w:val="24"/>
        </w:rPr>
      </w:pPr>
      <w:r w:rsidRPr="006F70BE">
        <w:rPr>
          <w:rFonts w:ascii="Times New Roman" w:hAnsi="Times New Roman" w:cs="Times New Roman"/>
          <w:sz w:val="24"/>
          <w:szCs w:val="24"/>
        </w:rPr>
        <w:t>“Örgütün varlığına esas alınan bazı delillerin hukuka aykırı delil niteliği taşıdığı”,</w:t>
      </w:r>
    </w:p>
    <w:p w:rsidR="00EB59E7" w:rsidRPr="006F70BE" w:rsidRDefault="00EB59E7" w:rsidP="00EB59E7">
      <w:pPr>
        <w:ind w:firstLine="1418"/>
        <w:jc w:val="both"/>
        <w:rPr>
          <w:rFonts w:ascii="Times New Roman" w:hAnsi="Times New Roman" w:cs="Times New Roman"/>
          <w:sz w:val="24"/>
          <w:szCs w:val="24"/>
        </w:rPr>
      </w:pPr>
      <w:r w:rsidRPr="006F70BE">
        <w:rPr>
          <w:rFonts w:ascii="Times New Roman" w:hAnsi="Times New Roman" w:cs="Times New Roman"/>
          <w:sz w:val="24"/>
          <w:szCs w:val="24"/>
        </w:rPr>
        <w:t>“Sanıkların dosya kapsamındaki atılı suçlara ilişkin somut delillere dayalı eylem ve faaliyetleri ile bu eylem ve faaliyetlerindeki irtibatın ortaya konulmasının gerektiği”,</w:t>
      </w:r>
    </w:p>
    <w:p w:rsidR="00EB59E7" w:rsidRPr="006F70BE" w:rsidRDefault="00EB59E7" w:rsidP="00EB59E7">
      <w:pPr>
        <w:ind w:firstLine="1418"/>
        <w:jc w:val="both"/>
        <w:rPr>
          <w:rFonts w:ascii="Times New Roman" w:hAnsi="Times New Roman" w:cs="Times New Roman"/>
          <w:sz w:val="24"/>
          <w:szCs w:val="24"/>
        </w:rPr>
      </w:pPr>
      <w:r w:rsidRPr="006F70BE">
        <w:rPr>
          <w:rFonts w:ascii="Times New Roman" w:hAnsi="Times New Roman" w:cs="Times New Roman"/>
          <w:sz w:val="24"/>
          <w:szCs w:val="24"/>
        </w:rPr>
        <w:t>“Varsa iştirak iradesini aşan hiyerarşik bir yapılanmanın bulunup bulunmadığı ile bu yapıdaki konumları, bir ya da birden fazla oluşum ya da örgüt niteliğinde olup olmadığının belirlenmesi gerektiği”,</w:t>
      </w:r>
    </w:p>
    <w:p w:rsidR="00EB59E7" w:rsidRPr="006F70BE" w:rsidRDefault="00EB59E7" w:rsidP="00EB59E7">
      <w:pPr>
        <w:ind w:firstLine="1418"/>
        <w:jc w:val="both"/>
        <w:rPr>
          <w:rFonts w:ascii="Times New Roman" w:hAnsi="Times New Roman" w:cs="Times New Roman"/>
          <w:sz w:val="24"/>
          <w:szCs w:val="24"/>
        </w:rPr>
      </w:pPr>
      <w:r w:rsidRPr="006F70BE">
        <w:rPr>
          <w:rFonts w:ascii="Times New Roman" w:hAnsi="Times New Roman" w:cs="Times New Roman"/>
          <w:sz w:val="24"/>
          <w:szCs w:val="24"/>
        </w:rPr>
        <w:t>“Dosya kapsamındaki delil ve eylemlerle ilişkilendirilerek, varsa örgüt ya da örgütlerin niteliklerinin belirlenmesinin gerektiği”,</w:t>
      </w:r>
    </w:p>
    <w:p w:rsidR="00EB59E7" w:rsidRPr="006F70BE" w:rsidRDefault="00EB59E7" w:rsidP="00EB59E7">
      <w:pPr>
        <w:ind w:firstLine="1418"/>
        <w:jc w:val="both"/>
        <w:rPr>
          <w:rFonts w:ascii="Times New Roman" w:hAnsi="Times New Roman" w:cs="Times New Roman"/>
          <w:sz w:val="24"/>
          <w:szCs w:val="24"/>
        </w:rPr>
      </w:pPr>
      <w:r w:rsidRPr="006F70BE">
        <w:rPr>
          <w:rFonts w:ascii="Times New Roman" w:hAnsi="Times New Roman" w:cs="Times New Roman"/>
          <w:sz w:val="24"/>
          <w:szCs w:val="24"/>
        </w:rPr>
        <w:lastRenderedPageBreak/>
        <w:t>“Sanıkların eylem ve faaliyetleri ile örgütteki hiyerarşik ilişkileri somut delillerle ortaya konulup, hukuki durumlarının buna göre tayin ve takdiri gerektiği” belirtilerek bu hususların gözetilmemesi usul ve yasaya aykırı bulunmuştur.</w:t>
      </w:r>
    </w:p>
    <w:p w:rsidR="00A6095C" w:rsidRPr="00460872" w:rsidRDefault="00A6095C" w:rsidP="00A6095C">
      <w:pPr>
        <w:numPr>
          <w:ilvl w:val="0"/>
          <w:numId w:val="4"/>
        </w:numPr>
        <w:contextualSpacing/>
        <w:jc w:val="both"/>
        <w:rPr>
          <w:rFonts w:ascii="Times New Roman" w:hAnsi="Times New Roman" w:cs="Times New Roman"/>
          <w:sz w:val="24"/>
          <w:szCs w:val="24"/>
        </w:rPr>
      </w:pPr>
      <w:r w:rsidRPr="00460872">
        <w:rPr>
          <w:rFonts w:ascii="Times New Roman" w:hAnsi="Times New Roman" w:cs="Times New Roman"/>
          <w:b/>
          <w:sz w:val="24"/>
          <w:szCs w:val="24"/>
        </w:rPr>
        <w:t>İSNAD EDİLEN “SİLAHLI TERÖR ÖRGÜTÜ YÖNETİCİLİĞİ SUÇUNUN” İDDİANAME KAPSAMINDA YASAL UNSURLAR AÇISINDAN DEĞERLENDİRİLMESİ;</w:t>
      </w:r>
      <w:r w:rsidRPr="00460872">
        <w:rPr>
          <w:rFonts w:ascii="Times New Roman" w:hAnsi="Times New Roman" w:cs="Times New Roman"/>
          <w:sz w:val="24"/>
          <w:szCs w:val="24"/>
        </w:rPr>
        <w:t xml:space="preserve"> </w:t>
      </w:r>
    </w:p>
    <w:p w:rsidR="00A6095C" w:rsidRPr="00460872" w:rsidRDefault="00A6095C" w:rsidP="00A6095C">
      <w:pPr>
        <w:ind w:firstLine="1418"/>
        <w:contextualSpacing/>
        <w:jc w:val="both"/>
        <w:rPr>
          <w:rFonts w:ascii="Times New Roman" w:hAnsi="Times New Roman" w:cs="Times New Roman"/>
          <w:sz w:val="24"/>
          <w:szCs w:val="24"/>
        </w:rPr>
      </w:pPr>
    </w:p>
    <w:p w:rsidR="00D2361F" w:rsidRPr="006F70BE" w:rsidRDefault="00D2361F" w:rsidP="00D2361F">
      <w:pPr>
        <w:ind w:firstLine="1418"/>
        <w:contextualSpacing/>
        <w:jc w:val="both"/>
        <w:rPr>
          <w:rFonts w:ascii="Times New Roman" w:hAnsi="Times New Roman" w:cs="Times New Roman"/>
          <w:sz w:val="24"/>
          <w:szCs w:val="24"/>
        </w:rPr>
      </w:pPr>
      <w:r w:rsidRPr="008F6EBC">
        <w:rPr>
          <w:rFonts w:ascii="Times New Roman" w:hAnsi="Times New Roman" w:cs="Times New Roman"/>
          <w:sz w:val="24"/>
          <w:szCs w:val="24"/>
          <w:highlight w:val="yellow"/>
        </w:rPr>
        <w:t>İstanbul Cumhuriyet Başsavcılığının 00.00.2017 tarihli, 2017/….</w:t>
      </w:r>
      <w:r w:rsidRPr="006F70BE">
        <w:rPr>
          <w:rFonts w:ascii="Times New Roman" w:hAnsi="Times New Roman" w:cs="Times New Roman"/>
          <w:sz w:val="24"/>
          <w:szCs w:val="24"/>
        </w:rPr>
        <w:t xml:space="preserve"> Sayılı iddianamesinde “Silahlı Terör Örgütü Üyeliği” suçuna ilişkin olarak “kanıt” olarak şu husus ileri sürülmüştür;</w:t>
      </w:r>
    </w:p>
    <w:p w:rsidR="00D2361F" w:rsidRPr="006F70BE" w:rsidRDefault="00D2361F" w:rsidP="00D2361F">
      <w:pPr>
        <w:ind w:firstLine="2268"/>
        <w:contextualSpacing/>
        <w:jc w:val="both"/>
        <w:rPr>
          <w:rFonts w:ascii="Times New Roman" w:hAnsi="Times New Roman" w:cs="Times New Roman"/>
          <w:b/>
          <w:sz w:val="24"/>
          <w:szCs w:val="24"/>
        </w:rPr>
      </w:pPr>
    </w:p>
    <w:p w:rsidR="00D2361F" w:rsidRDefault="00D2361F" w:rsidP="00D2361F">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 xml:space="preserve">1- </w:t>
      </w:r>
      <w:r>
        <w:rPr>
          <w:rFonts w:ascii="Times New Roman" w:hAnsi="Times New Roman" w:cs="Times New Roman"/>
          <w:sz w:val="24"/>
          <w:szCs w:val="24"/>
        </w:rPr>
        <w:t>Bylock indirdiğim ve/veya kullandığım ileri sürülmüştür.</w:t>
      </w:r>
    </w:p>
    <w:p w:rsidR="00D2361F" w:rsidRDefault="00D2361F" w:rsidP="00D2361F">
      <w:pPr>
        <w:ind w:firstLine="1418"/>
        <w:contextualSpacing/>
        <w:jc w:val="both"/>
        <w:rPr>
          <w:rFonts w:ascii="Times New Roman" w:hAnsi="Times New Roman" w:cs="Times New Roman"/>
          <w:sz w:val="24"/>
          <w:szCs w:val="24"/>
        </w:rPr>
      </w:pPr>
    </w:p>
    <w:p w:rsidR="00D2361F" w:rsidRPr="006F70BE" w:rsidRDefault="00D2361F" w:rsidP="00D2361F">
      <w:pPr>
        <w:ind w:firstLine="1418"/>
        <w:contextualSpacing/>
        <w:jc w:val="both"/>
        <w:rPr>
          <w:rFonts w:ascii="Times New Roman" w:hAnsi="Times New Roman" w:cs="Times New Roman"/>
          <w:sz w:val="24"/>
          <w:szCs w:val="24"/>
        </w:rPr>
      </w:pPr>
      <w:r>
        <w:rPr>
          <w:rFonts w:ascii="Times New Roman" w:hAnsi="Times New Roman" w:cs="Times New Roman"/>
          <w:sz w:val="24"/>
          <w:szCs w:val="24"/>
        </w:rPr>
        <w:t xml:space="preserve">2- </w:t>
      </w:r>
      <w:r w:rsidRPr="006F70BE">
        <w:rPr>
          <w:rFonts w:ascii="Times New Roman" w:hAnsi="Times New Roman" w:cs="Times New Roman"/>
          <w:sz w:val="24"/>
          <w:szCs w:val="24"/>
        </w:rPr>
        <w:t xml:space="preserve">Aleyhimde Tanık, gizli tanık ve bir kısım şüpheli beyanlarının bulunduğu belirtilmiştir. </w:t>
      </w:r>
    </w:p>
    <w:p w:rsidR="00D2361F" w:rsidRPr="006F70BE" w:rsidRDefault="00D2361F" w:rsidP="00D2361F">
      <w:pPr>
        <w:ind w:firstLine="1418"/>
        <w:contextualSpacing/>
        <w:jc w:val="both"/>
        <w:rPr>
          <w:rFonts w:ascii="Times New Roman" w:hAnsi="Times New Roman" w:cs="Times New Roman"/>
          <w:sz w:val="24"/>
          <w:szCs w:val="24"/>
        </w:rPr>
      </w:pPr>
    </w:p>
    <w:p w:rsidR="00D2361F" w:rsidRPr="006F70BE" w:rsidRDefault="00D2361F" w:rsidP="00D2361F">
      <w:pPr>
        <w:ind w:firstLine="1418"/>
        <w:contextualSpacing/>
        <w:jc w:val="both"/>
        <w:rPr>
          <w:rFonts w:ascii="Times New Roman" w:hAnsi="Times New Roman" w:cs="Times New Roman"/>
          <w:sz w:val="24"/>
          <w:szCs w:val="24"/>
        </w:rPr>
      </w:pPr>
      <w:r>
        <w:rPr>
          <w:rFonts w:ascii="Times New Roman" w:hAnsi="Times New Roman" w:cs="Times New Roman"/>
          <w:sz w:val="24"/>
          <w:szCs w:val="24"/>
        </w:rPr>
        <w:t xml:space="preserve">3- </w:t>
      </w:r>
      <w:r w:rsidRPr="006F70BE">
        <w:rPr>
          <w:rFonts w:ascii="Times New Roman" w:hAnsi="Times New Roman" w:cs="Times New Roman"/>
          <w:sz w:val="24"/>
          <w:szCs w:val="24"/>
        </w:rPr>
        <w:t>Çocuklarımı iddia olunan FETÖ yapılanmasına ait Eğitim Kurumlarına gönderdiğim ileri sürülmüştür.</w:t>
      </w:r>
    </w:p>
    <w:p w:rsidR="00D2361F" w:rsidRPr="006F70BE" w:rsidRDefault="00D2361F" w:rsidP="00D2361F">
      <w:pPr>
        <w:ind w:firstLine="1418"/>
        <w:contextualSpacing/>
        <w:jc w:val="both"/>
        <w:rPr>
          <w:rFonts w:ascii="Times New Roman" w:hAnsi="Times New Roman" w:cs="Times New Roman"/>
          <w:sz w:val="24"/>
          <w:szCs w:val="24"/>
        </w:rPr>
      </w:pPr>
    </w:p>
    <w:p w:rsidR="00D2361F" w:rsidRPr="006F70BE" w:rsidRDefault="00D2361F" w:rsidP="00D2361F">
      <w:pPr>
        <w:ind w:firstLine="1418"/>
        <w:contextualSpacing/>
        <w:jc w:val="both"/>
        <w:rPr>
          <w:rFonts w:ascii="Times New Roman" w:hAnsi="Times New Roman" w:cs="Times New Roman"/>
          <w:sz w:val="24"/>
          <w:szCs w:val="24"/>
        </w:rPr>
      </w:pPr>
      <w:r>
        <w:rPr>
          <w:rFonts w:ascii="Times New Roman" w:hAnsi="Times New Roman" w:cs="Times New Roman"/>
          <w:sz w:val="24"/>
          <w:szCs w:val="24"/>
        </w:rPr>
        <w:t>4</w:t>
      </w:r>
      <w:r w:rsidRPr="006F70BE">
        <w:rPr>
          <w:rFonts w:ascii="Times New Roman" w:hAnsi="Times New Roman" w:cs="Times New Roman"/>
          <w:sz w:val="24"/>
          <w:szCs w:val="24"/>
        </w:rPr>
        <w:t>- İddia olunan FETÖ yapılanmasına ait olduğu ileri sürülen BANK ASYA’ YA PARA YATIRDIĞIM ileri sürülmüştür.</w:t>
      </w:r>
    </w:p>
    <w:p w:rsidR="00D2361F" w:rsidRPr="006F70BE" w:rsidRDefault="00D2361F" w:rsidP="00D2361F">
      <w:pPr>
        <w:ind w:firstLine="1418"/>
        <w:contextualSpacing/>
        <w:jc w:val="both"/>
        <w:rPr>
          <w:rFonts w:ascii="Times New Roman" w:hAnsi="Times New Roman" w:cs="Times New Roman"/>
          <w:sz w:val="24"/>
          <w:szCs w:val="24"/>
        </w:rPr>
      </w:pPr>
    </w:p>
    <w:p w:rsidR="00D2361F" w:rsidRPr="006F70BE" w:rsidRDefault="00D2361F" w:rsidP="00D2361F">
      <w:pPr>
        <w:ind w:firstLine="1418"/>
        <w:contextualSpacing/>
        <w:jc w:val="both"/>
        <w:rPr>
          <w:rFonts w:ascii="Times New Roman" w:hAnsi="Times New Roman" w:cs="Times New Roman"/>
          <w:sz w:val="24"/>
          <w:szCs w:val="24"/>
        </w:rPr>
      </w:pPr>
      <w:r>
        <w:rPr>
          <w:rFonts w:ascii="Times New Roman" w:hAnsi="Times New Roman" w:cs="Times New Roman"/>
          <w:sz w:val="24"/>
          <w:szCs w:val="24"/>
        </w:rPr>
        <w:t>5</w:t>
      </w:r>
      <w:r w:rsidRPr="006F70BE">
        <w:rPr>
          <w:rFonts w:ascii="Times New Roman" w:hAnsi="Times New Roman" w:cs="Times New Roman"/>
          <w:sz w:val="24"/>
          <w:szCs w:val="24"/>
        </w:rPr>
        <w:t>- YARSAV’ a üye olduğum ileri sürülmüştür.</w:t>
      </w:r>
    </w:p>
    <w:p w:rsidR="00D2361F" w:rsidRPr="006F70BE" w:rsidRDefault="00D2361F" w:rsidP="00D2361F">
      <w:pPr>
        <w:ind w:firstLine="1418"/>
        <w:contextualSpacing/>
        <w:jc w:val="both"/>
        <w:rPr>
          <w:rFonts w:ascii="Times New Roman" w:hAnsi="Times New Roman" w:cs="Times New Roman"/>
          <w:sz w:val="24"/>
          <w:szCs w:val="24"/>
        </w:rPr>
      </w:pPr>
    </w:p>
    <w:p w:rsidR="00A6095C" w:rsidRPr="00460872" w:rsidRDefault="00D2361F" w:rsidP="00A6095C">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Hakkımda isnat edilen Silahlı Terör Örgütü Üyeliği suçunun kanıtı olarak ileri sürülen hususlar maddeler halinde aşağıda ayrıntılı olarak açıklanacaktır.</w:t>
      </w:r>
      <w:r>
        <w:rPr>
          <w:rFonts w:ascii="Times New Roman" w:hAnsi="Times New Roman" w:cs="Times New Roman"/>
          <w:sz w:val="24"/>
          <w:szCs w:val="24"/>
        </w:rPr>
        <w:t xml:space="preserve"> </w:t>
      </w:r>
      <w:r w:rsidRPr="00F12DFF">
        <w:rPr>
          <w:rFonts w:ascii="Times New Roman" w:hAnsi="Times New Roman" w:cs="Times New Roman"/>
          <w:sz w:val="24"/>
          <w:szCs w:val="24"/>
          <w:highlight w:val="yellow"/>
        </w:rPr>
        <w:t>(Sizlerden gelecek soru ve isim kısmı karartılmış iddianame örnekleri ile yukarıda sayılanların dışında hakkınızda ileri sürülen suçlamalara hukuki savunmalar oluşturulacaktır.)</w:t>
      </w:r>
      <w:r w:rsidR="00A6095C" w:rsidRPr="00460872">
        <w:rPr>
          <w:rFonts w:ascii="Times New Roman" w:hAnsi="Times New Roman" w:cs="Times New Roman"/>
          <w:sz w:val="24"/>
          <w:szCs w:val="24"/>
        </w:rPr>
        <w:t xml:space="preserve"> </w:t>
      </w:r>
    </w:p>
    <w:p w:rsidR="00A6095C" w:rsidRPr="00460872" w:rsidRDefault="00A6095C" w:rsidP="00A6095C">
      <w:pPr>
        <w:ind w:firstLine="1418"/>
        <w:contextualSpacing/>
        <w:jc w:val="both"/>
        <w:rPr>
          <w:rFonts w:ascii="Times New Roman" w:hAnsi="Times New Roman" w:cs="Times New Roman"/>
          <w:b/>
          <w:sz w:val="24"/>
          <w:szCs w:val="24"/>
        </w:rPr>
      </w:pPr>
    </w:p>
    <w:p w:rsidR="00A6095C" w:rsidRPr="00460872" w:rsidRDefault="00A6095C" w:rsidP="00A6095C">
      <w:pPr>
        <w:numPr>
          <w:ilvl w:val="0"/>
          <w:numId w:val="4"/>
        </w:numPr>
        <w:contextualSpacing/>
        <w:rPr>
          <w:rFonts w:ascii="Times New Roman" w:hAnsi="Times New Roman" w:cs="Times New Roman"/>
          <w:b/>
          <w:sz w:val="24"/>
          <w:szCs w:val="24"/>
        </w:rPr>
      </w:pPr>
      <w:r w:rsidRPr="00460872">
        <w:rPr>
          <w:rFonts w:ascii="Times New Roman" w:hAnsi="Times New Roman" w:cs="Times New Roman"/>
          <w:b/>
          <w:sz w:val="24"/>
          <w:szCs w:val="24"/>
        </w:rPr>
        <w:t>BYLOCK KONUSUNUN DEĞERLENDİRİLMESİ</w:t>
      </w:r>
    </w:p>
    <w:p w:rsidR="00A6095C" w:rsidRPr="00460872" w:rsidRDefault="00A6095C" w:rsidP="00A6095C">
      <w:pPr>
        <w:ind w:left="720"/>
        <w:contextualSpacing/>
        <w:rPr>
          <w:rFonts w:ascii="Times New Roman" w:hAnsi="Times New Roman" w:cs="Times New Roman"/>
          <w:b/>
          <w:sz w:val="24"/>
          <w:szCs w:val="24"/>
        </w:rPr>
      </w:pPr>
    </w:p>
    <w:p w:rsidR="00F523FA" w:rsidRDefault="00F523FA" w:rsidP="00F523FA">
      <w:pPr>
        <w:ind w:left="2124" w:firstLine="708"/>
        <w:rPr>
          <w:rFonts w:ascii="Times New Roman" w:hAnsi="Times New Roman" w:cs="Times New Roman"/>
          <w:b/>
          <w:sz w:val="24"/>
          <w:szCs w:val="24"/>
        </w:rPr>
      </w:pPr>
      <w:r w:rsidRPr="009377FA">
        <w:rPr>
          <w:rFonts w:ascii="Times New Roman" w:hAnsi="Times New Roman" w:cs="Times New Roman"/>
          <w:b/>
          <w:sz w:val="24"/>
          <w:szCs w:val="24"/>
        </w:rPr>
        <w:t>BYLOCK VE YASAK DELİL</w:t>
      </w:r>
      <w:r>
        <w:rPr>
          <w:rStyle w:val="DipnotBavurusu"/>
          <w:rFonts w:ascii="Times New Roman" w:hAnsi="Times New Roman" w:cs="Times New Roman"/>
          <w:b/>
          <w:sz w:val="24"/>
          <w:szCs w:val="24"/>
        </w:rPr>
        <w:footnoteReference w:id="36"/>
      </w:r>
    </w:p>
    <w:p w:rsidR="00F523FA" w:rsidRDefault="00F523FA" w:rsidP="00F523FA">
      <w:pPr>
        <w:pStyle w:val="Balk1"/>
        <w:rPr>
          <w:rFonts w:cs="Times New Roman"/>
          <w:sz w:val="24"/>
          <w:szCs w:val="24"/>
        </w:rPr>
      </w:pPr>
      <w:r w:rsidRPr="009377FA">
        <w:rPr>
          <w:rFonts w:cs="Times New Roman"/>
          <w:sz w:val="24"/>
          <w:szCs w:val="24"/>
        </w:rPr>
        <w:t>Hukuka Uygun ve Aykırı Delil Kavramları</w:t>
      </w:r>
    </w:p>
    <w:p w:rsidR="00F523FA" w:rsidRPr="00A257BE" w:rsidRDefault="00F523FA" w:rsidP="00F523FA"/>
    <w:p w:rsidR="00F523FA" w:rsidRPr="009377FA" w:rsidRDefault="00F523FA" w:rsidP="00F523FA">
      <w:pPr>
        <w:jc w:val="both"/>
        <w:rPr>
          <w:rFonts w:ascii="Times New Roman" w:hAnsi="Times New Roman" w:cs="Times New Roman"/>
          <w:sz w:val="24"/>
          <w:szCs w:val="24"/>
        </w:rPr>
      </w:pPr>
      <w:r w:rsidRPr="009377FA">
        <w:rPr>
          <w:rFonts w:ascii="Times New Roman" w:hAnsi="Times New Roman" w:cs="Times New Roman"/>
          <w:sz w:val="24"/>
          <w:szCs w:val="24"/>
        </w:rPr>
        <w:t>Adli soruşturmalarda delil toplama usulü ile ilgili hükümler 5271 sayılı Ceza Muhakemesi Kanunu’nda (CMK) düzenlemiştir. Buna göre ne tür delilin, hangi tedbirle ve hangi mercilerin talimat veya kararıyla toplanacağı açıkça bellidir. Bu kanunun çizdiği çerçevenin dışında toplanmış bulgular, hukuka aykırı delillerdir ve Anayasa’nın 38, CMK’ nun 206, 217 ve 289 maddelerine göre hukuka aykırı olarak elde edilmiş bulguların delil olarak kullanılması yasaktır.</w:t>
      </w:r>
    </w:p>
    <w:p w:rsidR="00F523FA" w:rsidRPr="009377FA" w:rsidRDefault="00F523FA" w:rsidP="00F523FA">
      <w:pPr>
        <w:pStyle w:val="ListeParagraf"/>
        <w:numPr>
          <w:ilvl w:val="0"/>
          <w:numId w:val="22"/>
        </w:numPr>
        <w:jc w:val="both"/>
        <w:rPr>
          <w:rFonts w:ascii="Times New Roman" w:hAnsi="Times New Roman" w:cs="Times New Roman"/>
          <w:sz w:val="24"/>
          <w:szCs w:val="24"/>
        </w:rPr>
      </w:pPr>
      <w:r w:rsidRPr="009377FA">
        <w:rPr>
          <w:rFonts w:ascii="Times New Roman" w:hAnsi="Times New Roman" w:cs="Times New Roman"/>
          <w:sz w:val="24"/>
          <w:szCs w:val="24"/>
        </w:rPr>
        <w:lastRenderedPageBreak/>
        <w:t xml:space="preserve">Anayasa Madde 38/6 </w:t>
      </w:r>
      <w:proofErr w:type="gramStart"/>
      <w:r w:rsidRPr="009377FA">
        <w:rPr>
          <w:rFonts w:ascii="Times New Roman" w:hAnsi="Times New Roman" w:cs="Times New Roman"/>
          <w:sz w:val="24"/>
          <w:szCs w:val="24"/>
        </w:rPr>
        <w:t>da  “</w:t>
      </w:r>
      <w:proofErr w:type="gramEnd"/>
      <w:r w:rsidRPr="009377FA">
        <w:rPr>
          <w:rFonts w:ascii="Times New Roman" w:hAnsi="Times New Roman" w:cs="Times New Roman"/>
          <w:sz w:val="24"/>
          <w:szCs w:val="24"/>
        </w:rPr>
        <w:t xml:space="preserve">(Ek: 3/10/2001-4709/15 md.) Kanuna aykırı olarak elde edilmiş </w:t>
      </w:r>
    </w:p>
    <w:p w:rsidR="00F523FA" w:rsidRPr="009377FA" w:rsidRDefault="00F523FA" w:rsidP="00F523FA">
      <w:pPr>
        <w:pStyle w:val="ListeParagraf"/>
        <w:ind w:left="0"/>
        <w:jc w:val="both"/>
        <w:rPr>
          <w:rFonts w:ascii="Times New Roman" w:hAnsi="Times New Roman" w:cs="Times New Roman"/>
          <w:sz w:val="24"/>
          <w:szCs w:val="24"/>
        </w:rPr>
      </w:pPr>
      <w:proofErr w:type="gramStart"/>
      <w:r w:rsidRPr="009377FA">
        <w:rPr>
          <w:rFonts w:ascii="Times New Roman" w:hAnsi="Times New Roman" w:cs="Times New Roman"/>
          <w:sz w:val="24"/>
          <w:szCs w:val="24"/>
        </w:rPr>
        <w:t>bulgular</w:t>
      </w:r>
      <w:proofErr w:type="gramEnd"/>
      <w:r w:rsidRPr="009377FA">
        <w:rPr>
          <w:rFonts w:ascii="Times New Roman" w:hAnsi="Times New Roman" w:cs="Times New Roman"/>
          <w:sz w:val="24"/>
          <w:szCs w:val="24"/>
        </w:rPr>
        <w:t>, delil olarak kabul edilemez.”</w:t>
      </w:r>
    </w:p>
    <w:p w:rsidR="00F523FA" w:rsidRPr="009377FA" w:rsidRDefault="00F523FA" w:rsidP="00F523FA">
      <w:pPr>
        <w:jc w:val="both"/>
        <w:rPr>
          <w:rFonts w:ascii="Times New Roman" w:hAnsi="Times New Roman" w:cs="Times New Roman"/>
          <w:sz w:val="24"/>
          <w:szCs w:val="24"/>
        </w:rPr>
      </w:pPr>
      <w:r w:rsidRPr="009377FA">
        <w:rPr>
          <w:rFonts w:ascii="Times New Roman" w:hAnsi="Times New Roman" w:cs="Times New Roman"/>
          <w:sz w:val="24"/>
          <w:szCs w:val="24"/>
        </w:rPr>
        <w:t>2- 5271 sayılı Ceza Muhakemesi Kanunu madde 206/2-a da “Ortaya konulması istenilen bir delil aşağıda yazılı hallerde reddolunur; a) Delil Kanuna aykırı elde edilmişse.”</w:t>
      </w:r>
    </w:p>
    <w:p w:rsidR="00F523FA" w:rsidRPr="009377FA" w:rsidRDefault="00F523FA" w:rsidP="00F523FA">
      <w:pPr>
        <w:jc w:val="both"/>
        <w:rPr>
          <w:rFonts w:ascii="Times New Roman" w:hAnsi="Times New Roman" w:cs="Times New Roman"/>
          <w:sz w:val="24"/>
          <w:szCs w:val="24"/>
        </w:rPr>
      </w:pPr>
      <w:r w:rsidRPr="009377FA">
        <w:rPr>
          <w:rFonts w:ascii="Times New Roman" w:hAnsi="Times New Roman" w:cs="Times New Roman"/>
          <w:sz w:val="24"/>
          <w:szCs w:val="24"/>
        </w:rPr>
        <w:t>3- 5271 sayılı Ceza Muhakemesi Kanunu madde 217/2 de “Yüklenen bir suç hukuka uygun şekilde elde edilmiş her türlü delille ispat edilebilir.”</w:t>
      </w:r>
    </w:p>
    <w:p w:rsidR="00F523FA" w:rsidRPr="009377FA" w:rsidRDefault="00F523FA" w:rsidP="00F523FA">
      <w:pPr>
        <w:jc w:val="both"/>
        <w:rPr>
          <w:rFonts w:ascii="Times New Roman" w:hAnsi="Times New Roman" w:cs="Times New Roman"/>
          <w:sz w:val="24"/>
          <w:szCs w:val="24"/>
        </w:rPr>
      </w:pPr>
      <w:r w:rsidRPr="009377FA">
        <w:rPr>
          <w:rFonts w:ascii="Times New Roman" w:hAnsi="Times New Roman" w:cs="Times New Roman"/>
          <w:sz w:val="24"/>
          <w:szCs w:val="24"/>
        </w:rPr>
        <w:t>4- 5271 sayılı Ceza Muhakemesi Kanunu madde 230/1-b de “Delillerin tartışılması ve değerlendirilmesi, hükme esas alınan delillerin belirtilmesi; bu kapsamda dosya içerisinde bulunan ve hukuka aykırı yöntemlerle elde edilen delillerin ayrıca ve açıkça gösterilmesi.”</w:t>
      </w:r>
    </w:p>
    <w:p w:rsidR="00F523FA" w:rsidRPr="009377FA" w:rsidRDefault="00F523FA" w:rsidP="00F523FA">
      <w:pPr>
        <w:jc w:val="both"/>
        <w:rPr>
          <w:rFonts w:ascii="Times New Roman" w:hAnsi="Times New Roman" w:cs="Times New Roman"/>
          <w:sz w:val="24"/>
          <w:szCs w:val="24"/>
        </w:rPr>
      </w:pPr>
      <w:r w:rsidRPr="009377FA">
        <w:rPr>
          <w:rFonts w:ascii="Times New Roman" w:hAnsi="Times New Roman" w:cs="Times New Roman"/>
          <w:sz w:val="24"/>
          <w:szCs w:val="24"/>
        </w:rPr>
        <w:t xml:space="preserve">5- 5271 sayılı Ceza Muhakemesi Kanunu madde 289/1-i’de “Hükmün hukuka aykırı yöntemlerle elde edilen delile dayanması.”  </w:t>
      </w:r>
      <w:proofErr w:type="gramStart"/>
      <w:r w:rsidRPr="009377FA">
        <w:rPr>
          <w:rFonts w:ascii="Times New Roman" w:hAnsi="Times New Roman" w:cs="Times New Roman"/>
          <w:sz w:val="24"/>
          <w:szCs w:val="24"/>
        </w:rPr>
        <w:t>hükümleri</w:t>
      </w:r>
      <w:proofErr w:type="gramEnd"/>
      <w:r w:rsidRPr="009377FA">
        <w:rPr>
          <w:rFonts w:ascii="Times New Roman" w:hAnsi="Times New Roman" w:cs="Times New Roman"/>
          <w:sz w:val="24"/>
          <w:szCs w:val="24"/>
        </w:rPr>
        <w:t xml:space="preserve"> göz önünde bulundurulduğunda;</w:t>
      </w:r>
    </w:p>
    <w:p w:rsidR="00F523FA" w:rsidRPr="009377FA" w:rsidRDefault="00F523FA" w:rsidP="00F523FA">
      <w:pPr>
        <w:jc w:val="both"/>
        <w:rPr>
          <w:rFonts w:ascii="Times New Roman" w:hAnsi="Times New Roman" w:cs="Times New Roman"/>
          <w:sz w:val="24"/>
          <w:szCs w:val="24"/>
        </w:rPr>
      </w:pPr>
      <w:r w:rsidRPr="009377FA">
        <w:rPr>
          <w:rFonts w:ascii="Times New Roman" w:hAnsi="Times New Roman" w:cs="Times New Roman"/>
          <w:sz w:val="24"/>
          <w:szCs w:val="24"/>
        </w:rPr>
        <w:t>CMK, iddianın kanıtlanmasında hukuka uygun delillerin varlığını zorunlu görmüştür. Hukuka uygun yol ve yöntemlerle elde edilmiş delillerle suç ispatlanabi</w:t>
      </w:r>
      <w:r>
        <w:rPr>
          <w:rFonts w:ascii="Times New Roman" w:hAnsi="Times New Roman" w:cs="Times New Roman"/>
          <w:sz w:val="24"/>
          <w:szCs w:val="24"/>
        </w:rPr>
        <w:t>li</w:t>
      </w:r>
      <w:r w:rsidRPr="009377FA">
        <w:rPr>
          <w:rFonts w:ascii="Times New Roman" w:hAnsi="Times New Roman" w:cs="Times New Roman"/>
          <w:sz w:val="24"/>
          <w:szCs w:val="24"/>
        </w:rPr>
        <w:t>r ve sanık hakkında mahkûmiyet kararı verilebilir. Bunun dışında hukuka aykırı delillere dayanılarak sanık mahkûm edilemez.</w:t>
      </w:r>
    </w:p>
    <w:p w:rsidR="00F523FA" w:rsidRDefault="00F523FA" w:rsidP="00F523FA">
      <w:pPr>
        <w:pStyle w:val="Balk1"/>
        <w:rPr>
          <w:rFonts w:cs="Times New Roman"/>
          <w:sz w:val="24"/>
          <w:szCs w:val="24"/>
        </w:rPr>
      </w:pPr>
      <w:r w:rsidRPr="009377FA">
        <w:rPr>
          <w:rFonts w:cs="Times New Roman"/>
          <w:sz w:val="24"/>
          <w:szCs w:val="24"/>
        </w:rPr>
        <w:t>By Lock Tespiti Yasal Delil Midir?</w:t>
      </w:r>
    </w:p>
    <w:p w:rsidR="00F523FA" w:rsidRPr="00A257BE" w:rsidRDefault="00F523FA" w:rsidP="00F523FA"/>
    <w:p w:rsidR="00F523FA" w:rsidRPr="009377FA" w:rsidRDefault="00F523FA" w:rsidP="00F523FA">
      <w:pPr>
        <w:jc w:val="both"/>
        <w:rPr>
          <w:rFonts w:ascii="Times New Roman" w:hAnsi="Times New Roman" w:cs="Times New Roman"/>
          <w:sz w:val="24"/>
          <w:szCs w:val="24"/>
        </w:rPr>
      </w:pPr>
      <w:r w:rsidRPr="009377FA">
        <w:rPr>
          <w:rFonts w:ascii="Times New Roman" w:hAnsi="Times New Roman" w:cs="Times New Roman"/>
          <w:sz w:val="24"/>
          <w:szCs w:val="24"/>
        </w:rPr>
        <w:t>1- Bylock bilgisayar programının indiren ve kullananlar MİT tarafından tespit edilmiştir. MİT’in 06/04/2017 tarihli web sitesinde ki açıklamasında Mayıs 2016 Tarihinden itibaren ilgili kurumlar ile paylaşıldığı belirtilmiştir (</w:t>
      </w:r>
      <w:hyperlink r:id="rId7" w:history="1">
        <w:r w:rsidRPr="009377FA">
          <w:rPr>
            <w:rFonts w:ascii="Times New Roman" w:hAnsi="Times New Roman" w:cs="Times New Roman"/>
            <w:sz w:val="24"/>
            <w:szCs w:val="24"/>
          </w:rPr>
          <w:t>http://www.mit.gov.tr/basin60.html</w:t>
        </w:r>
      </w:hyperlink>
      <w:r w:rsidRPr="009377FA">
        <w:rPr>
          <w:rFonts w:ascii="Times New Roman" w:hAnsi="Times New Roman" w:cs="Times New Roman"/>
          <w:sz w:val="24"/>
          <w:szCs w:val="24"/>
        </w:rPr>
        <w:t>).</w:t>
      </w:r>
    </w:p>
    <w:p w:rsidR="00F523FA" w:rsidRPr="009377FA" w:rsidRDefault="00F523FA" w:rsidP="00F523FA">
      <w:pPr>
        <w:jc w:val="both"/>
        <w:rPr>
          <w:rFonts w:ascii="Times New Roman" w:hAnsi="Times New Roman" w:cs="Times New Roman"/>
          <w:sz w:val="24"/>
          <w:szCs w:val="24"/>
        </w:rPr>
      </w:pPr>
      <w:r w:rsidRPr="009377FA">
        <w:rPr>
          <w:rFonts w:ascii="Times New Roman" w:hAnsi="Times New Roman" w:cs="Times New Roman"/>
          <w:sz w:val="24"/>
          <w:szCs w:val="24"/>
        </w:rPr>
        <w:t xml:space="preserve">2937 Sayılı MİT’in görevlerini düzenleyen kanunun 4. maddesi sadece önleme amaçlı görevleri saymakta olup MİT’in adlî görevi bulunmamaktadır. Bu görevlere 4/son maddesi gereğince, ek görev verilemeyeceği bildirilmiştir. MİT’in yetkilerini düzenleyen 6. maddenin 2. fıkrasında </w:t>
      </w:r>
      <w:proofErr w:type="gramStart"/>
      <w:r w:rsidRPr="009377FA">
        <w:rPr>
          <w:rFonts w:ascii="Times New Roman" w:hAnsi="Times New Roman" w:cs="Times New Roman"/>
          <w:sz w:val="24"/>
          <w:szCs w:val="24"/>
        </w:rPr>
        <w:t>“..</w:t>
      </w:r>
      <w:proofErr w:type="gramEnd"/>
      <w:r w:rsidRPr="009377FA">
        <w:rPr>
          <w:rFonts w:ascii="Times New Roman" w:hAnsi="Times New Roman" w:cs="Times New Roman"/>
          <w:sz w:val="24"/>
          <w:szCs w:val="24"/>
        </w:rPr>
        <w:t>terörist faaliyetlerin önlenmesine ilişkin olarak hâkim kararıyla veya gecikmesinde sakınca bulunan hallerde 24 saat içinde Hakim onayına sunulmak üzere MİT müsteşarı veya yardımcısının yazılı emriyle iletişimin tespit edilebileceği, dinlenebileceği, sinyal bilgilerinin değerlendirilebileceği, kayda alınabileceği” düzenlenmiştir. Kanunun Ek-1 m</w:t>
      </w:r>
      <w:r>
        <w:rPr>
          <w:rFonts w:ascii="Times New Roman" w:hAnsi="Times New Roman" w:cs="Times New Roman"/>
          <w:sz w:val="24"/>
          <w:szCs w:val="24"/>
        </w:rPr>
        <w:t>addesi “MİT tarafından istihbarî</w:t>
      </w:r>
      <w:r w:rsidRPr="009377FA">
        <w:rPr>
          <w:rFonts w:ascii="Times New Roman" w:hAnsi="Times New Roman" w:cs="Times New Roman"/>
          <w:sz w:val="24"/>
          <w:szCs w:val="24"/>
        </w:rPr>
        <w:t xml:space="preserve"> ve dinleme amaçlı tespit ve değerlendirme faaliyeti ile elde edilen bu bilgilerinde CASUSLUK suçları hariç Adlî mercilerce istenemeyeceği” belirtilmiştir. Özetl</w:t>
      </w:r>
      <w:r>
        <w:rPr>
          <w:rFonts w:ascii="Times New Roman" w:hAnsi="Times New Roman" w:cs="Times New Roman"/>
          <w:sz w:val="24"/>
          <w:szCs w:val="24"/>
        </w:rPr>
        <w:t>e MİT sadece önleme ve istihbarî</w:t>
      </w:r>
      <w:r w:rsidRPr="009377FA">
        <w:rPr>
          <w:rFonts w:ascii="Times New Roman" w:hAnsi="Times New Roman" w:cs="Times New Roman"/>
          <w:sz w:val="24"/>
          <w:szCs w:val="24"/>
        </w:rPr>
        <w:t xml:space="preserve"> amaçla veri elde edebilecek olup, adlî delil toplama ve kullanma yetkisi bulunmamaktadır.</w:t>
      </w:r>
    </w:p>
    <w:p w:rsidR="00F523FA" w:rsidRPr="009377FA" w:rsidRDefault="00F523FA" w:rsidP="00F523FA">
      <w:pPr>
        <w:jc w:val="both"/>
        <w:rPr>
          <w:rFonts w:ascii="Times New Roman" w:hAnsi="Times New Roman" w:cs="Times New Roman"/>
          <w:sz w:val="24"/>
          <w:szCs w:val="24"/>
        </w:rPr>
      </w:pPr>
    </w:p>
    <w:p w:rsidR="00F523FA" w:rsidRPr="009377FA" w:rsidRDefault="00F523FA" w:rsidP="00F523FA">
      <w:pPr>
        <w:jc w:val="both"/>
        <w:rPr>
          <w:rFonts w:ascii="Times New Roman" w:hAnsi="Times New Roman" w:cs="Times New Roman"/>
          <w:sz w:val="24"/>
          <w:szCs w:val="24"/>
        </w:rPr>
      </w:pPr>
      <w:r w:rsidRPr="009377FA">
        <w:rPr>
          <w:rFonts w:ascii="Times New Roman" w:hAnsi="Times New Roman" w:cs="Times New Roman"/>
          <w:sz w:val="24"/>
          <w:szCs w:val="24"/>
        </w:rPr>
        <w:t>Bu sebeple MİT’in TCK 314 maddesinde düzenlenen suça ilişkin herhangi bir ADLİ GÖREVİ yoktur, bu suça ilişkin topladığı bulgular ANAYASA VE CMK gereğince YASAL DELİL KABUL EDİLEMEZ.</w:t>
      </w:r>
    </w:p>
    <w:p w:rsidR="00F523FA" w:rsidRPr="009377FA" w:rsidRDefault="00F523FA" w:rsidP="00F523FA">
      <w:pPr>
        <w:jc w:val="both"/>
        <w:rPr>
          <w:rFonts w:ascii="Times New Roman" w:hAnsi="Times New Roman" w:cs="Times New Roman"/>
          <w:sz w:val="24"/>
          <w:szCs w:val="24"/>
        </w:rPr>
      </w:pPr>
      <w:r w:rsidRPr="009377FA">
        <w:rPr>
          <w:rFonts w:ascii="Times New Roman" w:hAnsi="Times New Roman" w:cs="Times New Roman"/>
          <w:sz w:val="24"/>
          <w:szCs w:val="24"/>
        </w:rPr>
        <w:t>2- CMK 164. Maddesinde ADLİ KOLLUK birimleri sayılmıştır, tanımlanmıştır. Bir bulgunun YASAL delil kabulü için CMK gereğince elde edilmiş olması gerekir.</w:t>
      </w:r>
    </w:p>
    <w:p w:rsidR="00F523FA" w:rsidRPr="009377FA" w:rsidRDefault="00F523FA" w:rsidP="00F523FA">
      <w:pPr>
        <w:jc w:val="both"/>
        <w:rPr>
          <w:rFonts w:ascii="Times New Roman" w:hAnsi="Times New Roman" w:cs="Times New Roman"/>
          <w:sz w:val="24"/>
          <w:szCs w:val="24"/>
        </w:rPr>
      </w:pPr>
      <w:r w:rsidRPr="009377FA">
        <w:rPr>
          <w:rFonts w:ascii="Times New Roman" w:hAnsi="Times New Roman" w:cs="Times New Roman"/>
          <w:sz w:val="24"/>
          <w:szCs w:val="24"/>
        </w:rPr>
        <w:lastRenderedPageBreak/>
        <w:t>CMK 164. Maddesi gereğince MİT ADLİ KOLLUK değildir. Adli kolluk olmayan nasıl ve neye göre elde edildiği anlaşılmayan bir bulgu ANAYASA VE CMK gereğince YASAL DELİL KABUL EDİLEMEZ.</w:t>
      </w:r>
    </w:p>
    <w:p w:rsidR="00F523FA" w:rsidRPr="009377FA" w:rsidRDefault="00F523FA" w:rsidP="00F523FA">
      <w:pPr>
        <w:jc w:val="both"/>
        <w:rPr>
          <w:rFonts w:ascii="Times New Roman" w:hAnsi="Times New Roman" w:cs="Times New Roman"/>
          <w:sz w:val="24"/>
          <w:szCs w:val="24"/>
        </w:rPr>
      </w:pPr>
      <w:r w:rsidRPr="009377FA">
        <w:rPr>
          <w:rFonts w:ascii="Times New Roman" w:hAnsi="Times New Roman" w:cs="Times New Roman"/>
          <w:sz w:val="24"/>
          <w:szCs w:val="24"/>
        </w:rPr>
        <w:t xml:space="preserve">3- Bylock bir bilgisayar programıdır. Bilgisayar programlarında nasıl delil toplanacağı CMK 134. Madde de sayılmıştır. </w:t>
      </w:r>
    </w:p>
    <w:p w:rsidR="00F523FA" w:rsidRPr="009377FA" w:rsidRDefault="00F523FA" w:rsidP="00F523FA">
      <w:pPr>
        <w:jc w:val="both"/>
        <w:rPr>
          <w:rFonts w:ascii="Times New Roman" w:hAnsi="Times New Roman" w:cs="Times New Roman"/>
          <w:sz w:val="24"/>
          <w:szCs w:val="24"/>
        </w:rPr>
      </w:pPr>
      <w:r w:rsidRPr="009377FA">
        <w:rPr>
          <w:rFonts w:ascii="Times New Roman" w:hAnsi="Times New Roman" w:cs="Times New Roman"/>
          <w:sz w:val="24"/>
          <w:szCs w:val="24"/>
        </w:rPr>
        <w:t>Bylock aynı zamanda iletişim programıdır. Buna ilişkin delillerinde nasıl toplanacağı CMK 135. Madde de sayılmıştır.</w:t>
      </w:r>
    </w:p>
    <w:p w:rsidR="00F523FA" w:rsidRPr="009377FA" w:rsidRDefault="00F523FA" w:rsidP="00F523FA">
      <w:pPr>
        <w:jc w:val="both"/>
        <w:rPr>
          <w:rFonts w:ascii="Times New Roman" w:hAnsi="Times New Roman" w:cs="Times New Roman"/>
          <w:sz w:val="24"/>
          <w:szCs w:val="24"/>
        </w:rPr>
      </w:pPr>
      <w:r w:rsidRPr="009377FA">
        <w:rPr>
          <w:rFonts w:ascii="Times New Roman" w:hAnsi="Times New Roman" w:cs="Times New Roman"/>
          <w:sz w:val="24"/>
          <w:szCs w:val="24"/>
        </w:rPr>
        <w:t>MİT’in bir an için yetkisinin olduğunu kabul etsek bile, Bylock programını tespit ederken, CMK 134 maddesi gereğince her bir kişi için hâkim kararı almış değildir.</w:t>
      </w:r>
    </w:p>
    <w:p w:rsidR="00F523FA" w:rsidRPr="009377FA" w:rsidRDefault="00F523FA" w:rsidP="00F523FA">
      <w:pPr>
        <w:jc w:val="both"/>
        <w:rPr>
          <w:rFonts w:ascii="Times New Roman" w:hAnsi="Times New Roman" w:cs="Times New Roman"/>
          <w:sz w:val="24"/>
          <w:szCs w:val="24"/>
        </w:rPr>
      </w:pPr>
      <w:r w:rsidRPr="009377FA">
        <w:rPr>
          <w:rFonts w:ascii="Times New Roman" w:hAnsi="Times New Roman" w:cs="Times New Roman"/>
          <w:sz w:val="24"/>
          <w:szCs w:val="24"/>
        </w:rPr>
        <w:t>Yine MİT Bylock’a ilişkin iletişimleri tespit ederken CMK 135 maddesi gereğince hâkim kararı almış değildir.</w:t>
      </w:r>
    </w:p>
    <w:p w:rsidR="00F523FA" w:rsidRPr="009377FA" w:rsidRDefault="00F523FA" w:rsidP="00F523FA">
      <w:pPr>
        <w:jc w:val="both"/>
        <w:rPr>
          <w:rFonts w:ascii="Times New Roman" w:hAnsi="Times New Roman" w:cs="Times New Roman"/>
          <w:sz w:val="24"/>
          <w:szCs w:val="24"/>
        </w:rPr>
      </w:pPr>
      <w:r w:rsidRPr="009377FA">
        <w:rPr>
          <w:rFonts w:ascii="Times New Roman" w:hAnsi="Times New Roman" w:cs="Times New Roman"/>
          <w:sz w:val="24"/>
          <w:szCs w:val="24"/>
        </w:rPr>
        <w:t>Öyle ki medyada yer alan haberlere göre servis sağlayıcısı Litvanya’da bulunan Bylock’un ana kayıtlarının alınması için bilişim ve istihbarat uzmanlarının sızma hareketi sonrasında Türkiye’ye getirildiği belirtilmektedir ki, bu hukuken izah edilebilecek bir durum değildir (http://www.sabah.com.tr/gundem/2017/01/30/son-dakika-haberi-bylockun-ana-serveri-ele-gecirildi).</w:t>
      </w:r>
    </w:p>
    <w:p w:rsidR="00F523FA" w:rsidRPr="009377FA" w:rsidRDefault="00F523FA" w:rsidP="00F523FA">
      <w:pPr>
        <w:jc w:val="both"/>
        <w:rPr>
          <w:rFonts w:ascii="Times New Roman" w:hAnsi="Times New Roman" w:cs="Times New Roman"/>
          <w:sz w:val="24"/>
          <w:szCs w:val="24"/>
        </w:rPr>
      </w:pPr>
      <w:r w:rsidRPr="009377FA">
        <w:rPr>
          <w:rFonts w:ascii="Times New Roman" w:hAnsi="Times New Roman" w:cs="Times New Roman"/>
          <w:sz w:val="24"/>
          <w:szCs w:val="24"/>
        </w:rPr>
        <w:t>Bu sebeple CMK’ ya göre elde edilmeyen bir bulgu ANAYASA VE CMK gereğince YASAL DELİL KABUL EDİLEMEZ.</w:t>
      </w:r>
    </w:p>
    <w:p w:rsidR="00F523FA" w:rsidRPr="009377FA" w:rsidRDefault="00F523FA" w:rsidP="00F523FA">
      <w:pPr>
        <w:jc w:val="both"/>
        <w:rPr>
          <w:rFonts w:ascii="Times New Roman" w:hAnsi="Times New Roman" w:cs="Times New Roman"/>
          <w:sz w:val="24"/>
          <w:szCs w:val="24"/>
        </w:rPr>
      </w:pPr>
      <w:r w:rsidRPr="009377FA">
        <w:rPr>
          <w:rFonts w:ascii="Times New Roman" w:hAnsi="Times New Roman" w:cs="Times New Roman"/>
          <w:sz w:val="24"/>
          <w:szCs w:val="24"/>
        </w:rPr>
        <w:t>Anayasamızın 22. maddesi ve Avrupa İnsan Hakları Sözleşmesinin 8. maddesi “Haberleşme Özgürlüğünü” güvence altına almaktadır. Anayasanın 22. maddesi “Herkes Haberleşme Hürriyetine sahiptir. Haberleşmenin gizliliği esastır.” hükmünü amirdir. Buna göre ülkemizde herkesin özgürce haberleşme hakkı bulunmaktadır. Bunu Bylock dahil istediği her yolla gerçekleştirme hakkına sahiptir. Bu hakkın kullanılması devlet güvencesindedir.</w:t>
      </w:r>
    </w:p>
    <w:p w:rsidR="00F523FA" w:rsidRPr="009377FA" w:rsidRDefault="00F523FA" w:rsidP="00F523FA">
      <w:pPr>
        <w:jc w:val="both"/>
        <w:rPr>
          <w:rFonts w:ascii="Times New Roman" w:hAnsi="Times New Roman" w:cs="Times New Roman"/>
          <w:sz w:val="24"/>
          <w:szCs w:val="24"/>
        </w:rPr>
      </w:pPr>
      <w:r w:rsidRPr="009377FA">
        <w:rPr>
          <w:rFonts w:ascii="Times New Roman" w:hAnsi="Times New Roman" w:cs="Times New Roman"/>
          <w:sz w:val="24"/>
          <w:szCs w:val="24"/>
        </w:rPr>
        <w:t>Diğer yandan Bylock Programının gizlilik temelli çalışmasının suçlama sebebi olması da Anayasaya aykırıdır. Zira 22. madde “Haberleşmenin gizliliğinin esas” olmasını düzenlemekte olup, Bylock vb. bir programın gizlilik temelli çalışması Anayasanın güvence altına aldığı bir haktır.</w:t>
      </w:r>
    </w:p>
    <w:p w:rsidR="00F523FA" w:rsidRPr="009377FA" w:rsidRDefault="00F523FA" w:rsidP="00F523FA">
      <w:pPr>
        <w:jc w:val="both"/>
        <w:rPr>
          <w:rFonts w:ascii="Times New Roman" w:hAnsi="Times New Roman" w:cs="Times New Roman"/>
          <w:sz w:val="24"/>
          <w:szCs w:val="24"/>
        </w:rPr>
      </w:pPr>
      <w:r w:rsidRPr="009377FA">
        <w:rPr>
          <w:rFonts w:ascii="Times New Roman" w:hAnsi="Times New Roman" w:cs="Times New Roman"/>
          <w:sz w:val="24"/>
          <w:szCs w:val="24"/>
        </w:rPr>
        <w:t>Haberleşme hürriyetinin gizliliğine dokunulabilmesi için ise usulüne göre alınmış bir hâkim kararı gerekmektedir. Ancak MİT tarafından hazırlanmış Teknik Raporda Bylock kullanımına ait verilerin özel yöntemlerle elde edildiği belirtilmiş olup hukukî temellere dayanmadığı ve hâkim kararı olmadan ele geçirildiği ifade edilmiştir. Bu açıdan iddianamelere temel teşkil eden MİT teknik raporu hukukî açıdan sakıncalıdır ve delil olarak kullanılması imkânsızdır.</w:t>
      </w:r>
    </w:p>
    <w:p w:rsidR="00F523FA" w:rsidRPr="009377FA" w:rsidRDefault="00F523FA" w:rsidP="00F523FA">
      <w:pPr>
        <w:jc w:val="both"/>
        <w:rPr>
          <w:rFonts w:ascii="Times New Roman" w:hAnsi="Times New Roman" w:cs="Times New Roman"/>
          <w:sz w:val="24"/>
          <w:szCs w:val="24"/>
        </w:rPr>
      </w:pPr>
      <w:r w:rsidRPr="009377FA">
        <w:rPr>
          <w:rFonts w:ascii="Times New Roman" w:hAnsi="Times New Roman" w:cs="Times New Roman"/>
          <w:sz w:val="24"/>
          <w:szCs w:val="24"/>
        </w:rPr>
        <w:t>4- İstihbari faaliyetler sebebiyle elde edilen bulgular hiçbir zaman hiçbir hukuk devletinde adli soruşturmalarda delil olarak kabul edilemez.</w:t>
      </w:r>
    </w:p>
    <w:p w:rsidR="00F523FA" w:rsidRPr="009377FA" w:rsidRDefault="00F523FA" w:rsidP="00F523FA">
      <w:pPr>
        <w:jc w:val="both"/>
        <w:rPr>
          <w:rFonts w:ascii="Times New Roman" w:hAnsi="Times New Roman" w:cs="Times New Roman"/>
          <w:sz w:val="24"/>
          <w:szCs w:val="24"/>
        </w:rPr>
      </w:pPr>
      <w:r>
        <w:rPr>
          <w:rFonts w:ascii="Times New Roman" w:hAnsi="Times New Roman" w:cs="Times New Roman"/>
          <w:sz w:val="24"/>
          <w:szCs w:val="24"/>
        </w:rPr>
        <w:t>İstihbarî</w:t>
      </w:r>
      <w:r w:rsidRPr="009377FA">
        <w:rPr>
          <w:rFonts w:ascii="Times New Roman" w:hAnsi="Times New Roman" w:cs="Times New Roman"/>
          <w:sz w:val="24"/>
          <w:szCs w:val="24"/>
        </w:rPr>
        <w:t xml:space="preserve"> faaliyetler adli sürecin yani CMK çerçevesinin dışındadır. Bu sebeple Anayasa Mahkemesi’nin 9.1.2014 tarih ve 2013</w:t>
      </w:r>
      <w:r>
        <w:rPr>
          <w:rFonts w:ascii="Times New Roman" w:hAnsi="Times New Roman" w:cs="Times New Roman"/>
          <w:sz w:val="24"/>
          <w:szCs w:val="24"/>
        </w:rPr>
        <w:t>/533 sayılı kararında “İstihbarî</w:t>
      </w:r>
      <w:r w:rsidRPr="009377FA">
        <w:rPr>
          <w:rFonts w:ascii="Times New Roman" w:hAnsi="Times New Roman" w:cs="Times New Roman"/>
          <w:sz w:val="24"/>
          <w:szCs w:val="24"/>
        </w:rPr>
        <w:t xml:space="preserve"> Nitelikte Olan Bu Bilgiler Hukuki Bir Delil Olarak Kullanılamaz” ibareli MİT belgesinin adli dosyada kullanılması konusunda “Demokratik bir toplumda, doğruluğu hiçbir şekilde sorgulanamamış ve de</w:t>
      </w:r>
      <w:r>
        <w:rPr>
          <w:rFonts w:ascii="Times New Roman" w:hAnsi="Times New Roman" w:cs="Times New Roman"/>
          <w:sz w:val="24"/>
          <w:szCs w:val="24"/>
        </w:rPr>
        <w:t xml:space="preserve">netime tabi tutulmamış </w:t>
      </w:r>
      <w:r>
        <w:rPr>
          <w:rFonts w:ascii="Times New Roman" w:hAnsi="Times New Roman" w:cs="Times New Roman"/>
          <w:sz w:val="24"/>
          <w:szCs w:val="24"/>
        </w:rPr>
        <w:lastRenderedPageBreak/>
        <w:t>İstihbarî</w:t>
      </w:r>
      <w:r w:rsidRPr="009377FA">
        <w:rPr>
          <w:rFonts w:ascii="Times New Roman" w:hAnsi="Times New Roman" w:cs="Times New Roman"/>
          <w:sz w:val="24"/>
          <w:szCs w:val="24"/>
        </w:rPr>
        <w:t xml:space="preserve"> nitelikteki bilgilerin dava dosyasına konulması suretiyle alenileştirilmesi kab</w:t>
      </w:r>
      <w:r>
        <w:rPr>
          <w:rFonts w:ascii="Times New Roman" w:hAnsi="Times New Roman" w:cs="Times New Roman"/>
          <w:sz w:val="24"/>
          <w:szCs w:val="24"/>
        </w:rPr>
        <w:t>ul edilemez” denilerek istihbarî</w:t>
      </w:r>
      <w:r w:rsidRPr="009377FA">
        <w:rPr>
          <w:rFonts w:ascii="Times New Roman" w:hAnsi="Times New Roman" w:cs="Times New Roman"/>
          <w:sz w:val="24"/>
          <w:szCs w:val="24"/>
        </w:rPr>
        <w:t xml:space="preserve"> verilerin delil olarak kullanılması yasaklanmıştır.</w:t>
      </w:r>
    </w:p>
    <w:p w:rsidR="00F523FA" w:rsidRPr="009377FA" w:rsidRDefault="00F523FA" w:rsidP="00F523FA">
      <w:pPr>
        <w:jc w:val="both"/>
        <w:rPr>
          <w:rFonts w:ascii="Times New Roman" w:hAnsi="Times New Roman" w:cs="Times New Roman"/>
          <w:sz w:val="24"/>
          <w:szCs w:val="24"/>
        </w:rPr>
      </w:pPr>
      <w:r w:rsidRPr="009377FA">
        <w:rPr>
          <w:rFonts w:ascii="Times New Roman" w:hAnsi="Times New Roman" w:cs="Times New Roman"/>
          <w:sz w:val="24"/>
          <w:szCs w:val="24"/>
        </w:rPr>
        <w:t>CMK 135/1 ve 134/1 maddesi gereğince alınmış mahkeme veya hakimlik kararı yok ise programın tespiti, iletişimin dinlenmesi ve kaydedilmesi hukuka aykırıdır. Bununla birlikte hukuka aykırı olarak yapılmış bir dinleme, kayda alınma ve tespit söz konusu ise bu şekilde elde edilen kayıtların da ceza soruşturmasında ve kovuşturmasında delil olarak kullanılması imkânsızdır (AY m. 38/6). Bu şekilde illegal olarak kayıt yapanlar, TCK’nun 132 ve 133. Maddelerinde öngörülen ‘Haberleşmenin Gizliliğini İhlal’ ve ‘Kişiler Arasındaki Konuşmaların Dinlenmesi ve Kayda Alınması’ suçlarını işlemiş olurlar.</w:t>
      </w:r>
    </w:p>
    <w:p w:rsidR="00F523FA" w:rsidRDefault="00F523FA" w:rsidP="00F523FA">
      <w:pPr>
        <w:pStyle w:val="Balk1"/>
        <w:rPr>
          <w:rFonts w:cs="Times New Roman"/>
          <w:sz w:val="24"/>
          <w:szCs w:val="24"/>
        </w:rPr>
      </w:pPr>
      <w:r w:rsidRPr="009377FA">
        <w:rPr>
          <w:rFonts w:cs="Times New Roman"/>
          <w:sz w:val="24"/>
          <w:szCs w:val="24"/>
        </w:rPr>
        <w:t>Prof. Dr. Ersan ŞEN’in Çelişkisi</w:t>
      </w:r>
    </w:p>
    <w:p w:rsidR="00F523FA" w:rsidRPr="00A257BE" w:rsidRDefault="00F523FA" w:rsidP="00F523FA"/>
    <w:p w:rsidR="00F523FA" w:rsidRPr="009377FA" w:rsidRDefault="00F523FA" w:rsidP="00F523FA">
      <w:pPr>
        <w:jc w:val="both"/>
        <w:rPr>
          <w:rFonts w:ascii="Times New Roman" w:hAnsi="Times New Roman" w:cs="Times New Roman"/>
          <w:sz w:val="24"/>
          <w:szCs w:val="24"/>
        </w:rPr>
      </w:pPr>
      <w:r w:rsidRPr="009377FA">
        <w:rPr>
          <w:rFonts w:ascii="Times New Roman" w:hAnsi="Times New Roman" w:cs="Times New Roman"/>
          <w:sz w:val="24"/>
          <w:szCs w:val="24"/>
        </w:rPr>
        <w:t xml:space="preserve">Prof. Dr. Ersan ŞEN Mart 2017 tarihinde katıldığı bir TV programında açıkça Bylock hakkında hukuka uygun delillerin kullanılabileceğini, MİT’in </w:t>
      </w:r>
      <w:r>
        <w:rPr>
          <w:rFonts w:ascii="Times New Roman" w:hAnsi="Times New Roman" w:cs="Times New Roman"/>
          <w:sz w:val="24"/>
          <w:szCs w:val="24"/>
        </w:rPr>
        <w:t>elde ettiği delillerin ishitbarî</w:t>
      </w:r>
      <w:r w:rsidRPr="009377FA">
        <w:rPr>
          <w:rFonts w:ascii="Times New Roman" w:hAnsi="Times New Roman" w:cs="Times New Roman"/>
          <w:sz w:val="24"/>
          <w:szCs w:val="24"/>
        </w:rPr>
        <w:t xml:space="preserve"> mahiyette olduğunu belirterek sanıklara “öyle bir şey varsa kesinlikle itiraf etmesinler” tavsiyesinde bulunmuştur (</w:t>
      </w:r>
      <w:hyperlink r:id="rId8" w:history="1">
        <w:r w:rsidRPr="009377FA">
          <w:rPr>
            <w:rStyle w:val="Kpr"/>
            <w:rFonts w:ascii="Times New Roman" w:hAnsi="Times New Roman" w:cs="Times New Roman"/>
            <w:sz w:val="24"/>
            <w:szCs w:val="24"/>
          </w:rPr>
          <w:t>http://www.tr724.com/prof-dr-ersan-sen-mitin-elde-ettigi-istihbari-bylock-listesinden-delil-falan-olmaz/</w:t>
        </w:r>
      </w:hyperlink>
      <w:r w:rsidRPr="009377FA">
        <w:rPr>
          <w:rFonts w:ascii="Times New Roman" w:hAnsi="Times New Roman" w:cs="Times New Roman"/>
          <w:sz w:val="24"/>
          <w:szCs w:val="24"/>
        </w:rPr>
        <w:t>).</w:t>
      </w:r>
    </w:p>
    <w:p w:rsidR="00F523FA" w:rsidRPr="009377FA" w:rsidRDefault="00F523FA" w:rsidP="00F523FA">
      <w:pPr>
        <w:jc w:val="both"/>
        <w:rPr>
          <w:rFonts w:ascii="Times New Roman" w:hAnsi="Times New Roman" w:cs="Times New Roman"/>
          <w:sz w:val="24"/>
          <w:szCs w:val="24"/>
        </w:rPr>
      </w:pPr>
      <w:r w:rsidRPr="009377FA">
        <w:rPr>
          <w:rFonts w:ascii="Times New Roman" w:eastAsia="SimSun" w:hAnsi="Times New Roman" w:cs="Times New Roman"/>
          <w:sz w:val="24"/>
          <w:szCs w:val="24"/>
          <w:lang w:eastAsia="zh-CN"/>
        </w:rPr>
        <w:t>Sayın ŞEN Temmuz 2017 de yazdığı makalesinde ise, kamunun üstün yararı gerektiriyorsa ve ulusal güvenliği ilgilendiren zamanlarda ve konularda MİT’in bulduğu delili doğrudan veya idari kolluk vasıtasıyla adli mercilere iletebileceğinin ileri sürülebileceğini, tereddütlerin giderilmesi için 2937</w:t>
      </w:r>
      <w:r>
        <w:rPr>
          <w:rFonts w:ascii="Times New Roman" w:eastAsia="SimSun" w:hAnsi="Times New Roman" w:cs="Times New Roman"/>
          <w:sz w:val="24"/>
          <w:szCs w:val="24"/>
          <w:lang w:eastAsia="zh-CN"/>
        </w:rPr>
        <w:t xml:space="preserve"> </w:t>
      </w:r>
      <w:r w:rsidRPr="009377FA">
        <w:rPr>
          <w:rFonts w:ascii="Times New Roman" w:eastAsia="SimSun" w:hAnsi="Times New Roman" w:cs="Times New Roman"/>
          <w:sz w:val="24"/>
          <w:szCs w:val="24"/>
          <w:lang w:eastAsia="zh-CN"/>
        </w:rPr>
        <w:t>sayılı Kanun ek 1. maddesinin 1. fıkrasına devlet sırlarına karşı suçlar ve casusluk suçunun yanı sıra</w:t>
      </w:r>
      <w:r>
        <w:rPr>
          <w:rFonts w:ascii="Times New Roman" w:eastAsia="SimSun" w:hAnsi="Times New Roman" w:cs="Times New Roman"/>
          <w:sz w:val="24"/>
          <w:szCs w:val="24"/>
          <w:lang w:eastAsia="zh-CN"/>
        </w:rPr>
        <w:t xml:space="preserve"> </w:t>
      </w:r>
      <w:r w:rsidRPr="009377FA">
        <w:rPr>
          <w:rFonts w:ascii="Times New Roman" w:eastAsia="SimSun" w:hAnsi="Times New Roman" w:cs="Times New Roman"/>
          <w:sz w:val="24"/>
          <w:szCs w:val="24"/>
          <w:lang w:eastAsia="zh-CN"/>
        </w:rPr>
        <w:t>devlet güvenliğine karşı suçların</w:t>
      </w:r>
      <w:r>
        <w:rPr>
          <w:rFonts w:ascii="Times New Roman" w:eastAsia="SimSun" w:hAnsi="Times New Roman" w:cs="Times New Roman"/>
          <w:sz w:val="24"/>
          <w:szCs w:val="24"/>
          <w:lang w:eastAsia="zh-CN"/>
        </w:rPr>
        <w:t xml:space="preserve"> da dahil edilmesini önermiştir. </w:t>
      </w:r>
      <w:r w:rsidRPr="009377FA">
        <w:rPr>
          <w:rFonts w:ascii="Times New Roman" w:eastAsia="SimSun" w:hAnsi="Times New Roman" w:cs="Times New Roman"/>
          <w:sz w:val="24"/>
          <w:szCs w:val="24"/>
          <w:lang w:eastAsia="zh-CN"/>
        </w:rPr>
        <w:t>(</w:t>
      </w:r>
      <w:proofErr w:type="gramStart"/>
      <w:r w:rsidRPr="009377FA">
        <w:rPr>
          <w:rFonts w:ascii="Times New Roman" w:hAnsi="Times New Roman" w:cs="Times New Roman"/>
          <w:sz w:val="24"/>
          <w:szCs w:val="24"/>
        </w:rPr>
        <w:t>http://www.hukukihaber.net/makale/amp/5345</w:t>
      </w:r>
      <w:proofErr w:type="gramEnd"/>
      <w:r w:rsidRPr="009377FA">
        <w:rPr>
          <w:rFonts w:ascii="Times New Roman" w:eastAsia="SimSun" w:hAnsi="Times New Roman" w:cs="Times New Roman"/>
          <w:sz w:val="24"/>
          <w:szCs w:val="24"/>
          <w:lang w:eastAsia="zh-CN"/>
        </w:rPr>
        <w:t xml:space="preserve">). </w:t>
      </w:r>
    </w:p>
    <w:p w:rsidR="00F523FA" w:rsidRPr="009377FA" w:rsidRDefault="00F523FA" w:rsidP="00F523FA">
      <w:pPr>
        <w:jc w:val="both"/>
        <w:rPr>
          <w:rFonts w:ascii="Times New Roman" w:hAnsi="Times New Roman" w:cs="Times New Roman"/>
          <w:sz w:val="24"/>
          <w:szCs w:val="24"/>
        </w:rPr>
      </w:pPr>
      <w:r w:rsidRPr="009377FA">
        <w:rPr>
          <w:rFonts w:ascii="Times New Roman" w:hAnsi="Times New Roman" w:cs="Times New Roman"/>
          <w:sz w:val="24"/>
          <w:szCs w:val="24"/>
        </w:rPr>
        <w:t xml:space="preserve">Oysa Sayın ŞEN’in biliyor olması gerekir ki, bütün anayasalarda ve AİHS gibi uluslararası insan hakları metinlerinde, temel hakların ancak önceden çıkarılacak ve belirli vasıflara sahip kanunla sınırlanabileceği kabul edilmiştir. Bundan maksat halkı yönetenlerin keyfiliğe kaçmalarını önlemektir. Teklif edilen öneri ise tam aksine hükümetin ve dolayısıyla MİT in keyfiliğe kaçmasını önleyecek engellerin kaldırılmasını sonucunu doğurmaktadır. </w:t>
      </w:r>
    </w:p>
    <w:p w:rsidR="00F523FA" w:rsidRPr="009377FA" w:rsidRDefault="00F523FA" w:rsidP="00F523FA">
      <w:pPr>
        <w:spacing w:after="160" w:line="259" w:lineRule="auto"/>
        <w:jc w:val="both"/>
        <w:rPr>
          <w:rFonts w:ascii="Times New Roman" w:hAnsi="Times New Roman" w:cs="Times New Roman"/>
          <w:sz w:val="24"/>
          <w:szCs w:val="24"/>
        </w:rPr>
      </w:pPr>
      <w:r w:rsidRPr="009377FA">
        <w:rPr>
          <w:rFonts w:ascii="Times New Roman" w:hAnsi="Times New Roman" w:cs="Times New Roman"/>
          <w:sz w:val="24"/>
          <w:szCs w:val="24"/>
        </w:rPr>
        <w:t xml:space="preserve">Halen görülmekte olan dosyalar bakımından ise zaten bunun uygulama imkânı yoktur. Bu tartışmasızdır. Çünkü ceza hukukunda kanunların geriye yürümesi yasaktır. Dolayısıyla sayın ŞEN’in öngördüğü şekilde MİT kanununda bir değişiklik yapılsa bile eldeki mevcut dosyalara uygulanması imkânsızdır. </w:t>
      </w:r>
    </w:p>
    <w:p w:rsidR="00F523FA" w:rsidRPr="009377FA" w:rsidRDefault="00F523FA" w:rsidP="00F523FA">
      <w:pPr>
        <w:pStyle w:val="Balk1"/>
        <w:rPr>
          <w:rFonts w:cs="Times New Roman"/>
          <w:sz w:val="24"/>
          <w:szCs w:val="24"/>
        </w:rPr>
      </w:pPr>
      <w:r w:rsidRPr="009377FA">
        <w:rPr>
          <w:rFonts w:cs="Times New Roman"/>
          <w:sz w:val="24"/>
          <w:szCs w:val="24"/>
        </w:rPr>
        <w:t>SONUÇ;</w:t>
      </w:r>
    </w:p>
    <w:p w:rsidR="00F523FA" w:rsidRPr="009377FA" w:rsidRDefault="00F523FA" w:rsidP="00F523FA">
      <w:pPr>
        <w:jc w:val="both"/>
        <w:rPr>
          <w:rFonts w:ascii="Times New Roman" w:hAnsi="Times New Roman" w:cs="Times New Roman"/>
          <w:sz w:val="24"/>
          <w:szCs w:val="24"/>
        </w:rPr>
      </w:pPr>
      <w:r w:rsidRPr="009377FA">
        <w:rPr>
          <w:rFonts w:ascii="Times New Roman" w:hAnsi="Times New Roman" w:cs="Times New Roman"/>
          <w:sz w:val="24"/>
          <w:szCs w:val="24"/>
        </w:rPr>
        <w:t>-Hukuka aykırı şekilde elde edilen hiçbir delil yargılamada delil olarak kullanılamaz.</w:t>
      </w:r>
    </w:p>
    <w:p w:rsidR="00F523FA" w:rsidRPr="009377FA" w:rsidRDefault="00F523FA" w:rsidP="00F523FA">
      <w:pPr>
        <w:jc w:val="both"/>
        <w:rPr>
          <w:rFonts w:ascii="Times New Roman" w:hAnsi="Times New Roman" w:cs="Times New Roman"/>
          <w:sz w:val="24"/>
          <w:szCs w:val="24"/>
        </w:rPr>
      </w:pPr>
      <w:r w:rsidRPr="009377FA">
        <w:rPr>
          <w:rFonts w:ascii="Times New Roman" w:hAnsi="Times New Roman" w:cs="Times New Roman"/>
          <w:sz w:val="24"/>
          <w:szCs w:val="24"/>
        </w:rPr>
        <w:t>-Hukuka aykırı olarak elde edilen delile dayanarak alınan İKRAR da hükme esas alınamaz.</w:t>
      </w:r>
    </w:p>
    <w:p w:rsidR="00F523FA" w:rsidRPr="009377FA" w:rsidRDefault="00F523FA" w:rsidP="00F523FA">
      <w:pPr>
        <w:jc w:val="both"/>
        <w:rPr>
          <w:rFonts w:ascii="Times New Roman" w:hAnsi="Times New Roman" w:cs="Times New Roman"/>
          <w:sz w:val="24"/>
          <w:szCs w:val="24"/>
        </w:rPr>
      </w:pPr>
      <w:r w:rsidRPr="009377FA">
        <w:rPr>
          <w:rFonts w:ascii="Times New Roman" w:hAnsi="Times New Roman" w:cs="Times New Roman"/>
          <w:sz w:val="24"/>
          <w:szCs w:val="24"/>
        </w:rPr>
        <w:t>-Hukuka aykırı olarak elde edilen delil sonradan hâkim tarafından onaylanmış olsa bile bu delili hukuka uygun hale getiremez.</w:t>
      </w:r>
    </w:p>
    <w:p w:rsidR="00A6095C" w:rsidRPr="00460872" w:rsidRDefault="00A6095C" w:rsidP="00A6095C">
      <w:pPr>
        <w:ind w:firstLine="1418"/>
        <w:contextualSpacing/>
        <w:jc w:val="both"/>
        <w:rPr>
          <w:rFonts w:ascii="Times New Roman" w:hAnsi="Times New Roman" w:cs="Times New Roman"/>
          <w:sz w:val="24"/>
          <w:szCs w:val="24"/>
        </w:rPr>
      </w:pPr>
    </w:p>
    <w:p w:rsidR="00A6095C" w:rsidRPr="00460872" w:rsidRDefault="00A6095C" w:rsidP="00A6095C">
      <w:pPr>
        <w:ind w:firstLine="1418"/>
        <w:contextualSpacing/>
        <w:jc w:val="both"/>
        <w:rPr>
          <w:rFonts w:ascii="Times New Roman" w:hAnsi="Times New Roman" w:cs="Times New Roman"/>
          <w:sz w:val="24"/>
          <w:szCs w:val="24"/>
        </w:rPr>
      </w:pPr>
    </w:p>
    <w:p w:rsidR="00A6095C" w:rsidRPr="00460872" w:rsidRDefault="00A6095C" w:rsidP="00F523FA">
      <w:pPr>
        <w:numPr>
          <w:ilvl w:val="0"/>
          <w:numId w:val="4"/>
        </w:numPr>
        <w:ind w:left="1418" w:firstLine="0"/>
        <w:contextualSpacing/>
        <w:jc w:val="both"/>
        <w:rPr>
          <w:rFonts w:ascii="Times New Roman" w:hAnsi="Times New Roman" w:cs="Times New Roman"/>
          <w:b/>
          <w:sz w:val="24"/>
          <w:szCs w:val="24"/>
        </w:rPr>
      </w:pPr>
      <w:r w:rsidRPr="00460872">
        <w:rPr>
          <w:rFonts w:ascii="Times New Roman" w:hAnsi="Times New Roman" w:cs="Times New Roman"/>
          <w:b/>
          <w:sz w:val="24"/>
          <w:szCs w:val="24"/>
        </w:rPr>
        <w:lastRenderedPageBreak/>
        <w:t>TANIK VE GİZLİ TANIK BEYANLARININ DEĞERLENDİRİLMESİ</w:t>
      </w:r>
    </w:p>
    <w:p w:rsidR="00A6095C" w:rsidRPr="00460872" w:rsidRDefault="00A6095C" w:rsidP="00A6095C">
      <w:pPr>
        <w:ind w:firstLine="1418"/>
        <w:contextualSpacing/>
        <w:jc w:val="both"/>
        <w:rPr>
          <w:rFonts w:ascii="Times New Roman" w:hAnsi="Times New Roman" w:cs="Times New Roman"/>
          <w:sz w:val="24"/>
          <w:szCs w:val="24"/>
        </w:rPr>
      </w:pPr>
    </w:p>
    <w:p w:rsidR="003C2B31" w:rsidRPr="006F70BE" w:rsidRDefault="003C2B31" w:rsidP="003C2B31">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Tanık kanıtı CMK’ nın 43 vd. maddelerinde düzenlenmiştir. Ceza hukukunun amacı maddi gerçeğin ortaya çıkartılmasıdır. Tanık beyanları da maddi gerçeğin ortaya çıkartılması için suçun maddi kanıtlarından sonra en önemli kanıtlardan birisidir.</w:t>
      </w:r>
    </w:p>
    <w:p w:rsidR="003C2B31" w:rsidRPr="006F70BE" w:rsidRDefault="003C2B31" w:rsidP="003C2B31">
      <w:pPr>
        <w:ind w:firstLine="1418"/>
        <w:contextualSpacing/>
        <w:jc w:val="both"/>
        <w:rPr>
          <w:rFonts w:ascii="Times New Roman" w:hAnsi="Times New Roman" w:cs="Times New Roman"/>
          <w:sz w:val="24"/>
          <w:szCs w:val="24"/>
        </w:rPr>
      </w:pPr>
    </w:p>
    <w:p w:rsidR="003C2B31" w:rsidRPr="006F70BE" w:rsidRDefault="003C2B31" w:rsidP="003C2B31">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Tanık beyanı, taraflardan olmayan, fakat olayın tanığı olmuş bir kişinin o olay hakkında beş duyusu ile edindiği bilgileri sübut konusunda karar verecek olan mahkeme veya onun yerine duruşma yaparak tanık dinlemeğe yetkili kılınmış bir mahkeme veya hâkim huzurunda tanıklık ederken yaptığı sözlü beyandır. Görülüyor ki "olayın tanığı olmak" veya kısaca "tanık olmak" başka şey, sübut konusunda karar verebilecek veya onun adına hareket edebilecek bir hâkim önünde "tanıklık etmek" yine başka şeydir. Tanık beyanının sözlü olması gerektiği içindir ki kanun tanığın "dinlenmesinden" (audition) bahseder (CMK 52). Maksat okunanı değil, konuşulanı dinlemektir. Bu sebeple tanık yazdıklarını okuyamaz.</w:t>
      </w:r>
      <w:r w:rsidRPr="006F70BE">
        <w:rPr>
          <w:rFonts w:ascii="Times New Roman" w:hAnsi="Times New Roman" w:cs="Times New Roman"/>
          <w:sz w:val="24"/>
          <w:szCs w:val="24"/>
          <w:vertAlign w:val="superscript"/>
        </w:rPr>
        <w:footnoteReference w:id="37"/>
      </w:r>
      <w:r w:rsidRPr="006F70BE">
        <w:rPr>
          <w:rFonts w:ascii="Times New Roman" w:hAnsi="Times New Roman" w:cs="Times New Roman"/>
          <w:sz w:val="24"/>
          <w:szCs w:val="24"/>
        </w:rPr>
        <w:t xml:space="preserve">  </w:t>
      </w:r>
    </w:p>
    <w:p w:rsidR="003C2B31" w:rsidRPr="006F70BE" w:rsidRDefault="003C2B31" w:rsidP="003C2B31">
      <w:pPr>
        <w:ind w:firstLine="1418"/>
        <w:contextualSpacing/>
        <w:jc w:val="both"/>
        <w:rPr>
          <w:rFonts w:ascii="Times New Roman" w:hAnsi="Times New Roman" w:cs="Times New Roman"/>
          <w:sz w:val="24"/>
          <w:szCs w:val="24"/>
        </w:rPr>
      </w:pPr>
    </w:p>
    <w:p w:rsidR="003C2B31" w:rsidRPr="006F70BE" w:rsidRDefault="003C2B31" w:rsidP="003C2B31">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“Ceza Muhakemesinde önemli yer tutan tanıklık, yargılamaya konu fiilin fail tarafından işlenip işlenmediği ya da nasıl işlendiği konusunda yargılama makamının kanaate ulaşmasını sağlayan kanıtlardan birisidir.</w:t>
      </w:r>
    </w:p>
    <w:p w:rsidR="003C2B31" w:rsidRPr="006F70BE" w:rsidRDefault="003C2B31" w:rsidP="003C2B31">
      <w:pPr>
        <w:ind w:firstLine="1418"/>
        <w:contextualSpacing/>
        <w:jc w:val="both"/>
        <w:rPr>
          <w:rFonts w:ascii="Times New Roman" w:hAnsi="Times New Roman" w:cs="Times New Roman"/>
          <w:sz w:val="24"/>
          <w:szCs w:val="24"/>
        </w:rPr>
      </w:pPr>
    </w:p>
    <w:p w:rsidR="003C2B31" w:rsidRPr="006F70BE" w:rsidRDefault="003C2B31" w:rsidP="003C2B31">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Yargıtay Ceza Genel Kurulu'nun 12.11.2013 tarihli ve 2013/1-251 esas 2013/454 karar sayılı kararında da belirtildiği üzere tanık, kendisine karşı yürütülmeyen bir ceza soruşturmasında, olay hakkında beş duyu ile edindiği algılamaları ifadesiyle açığa vuran kişidir.</w:t>
      </w:r>
    </w:p>
    <w:p w:rsidR="003C2B31" w:rsidRPr="006F70BE" w:rsidRDefault="003C2B31" w:rsidP="003C2B31">
      <w:pPr>
        <w:ind w:firstLine="1418"/>
        <w:contextualSpacing/>
        <w:jc w:val="both"/>
        <w:rPr>
          <w:rFonts w:ascii="Times New Roman" w:hAnsi="Times New Roman" w:cs="Times New Roman"/>
          <w:sz w:val="24"/>
          <w:szCs w:val="24"/>
        </w:rPr>
      </w:pPr>
    </w:p>
    <w:p w:rsidR="003C2B31" w:rsidRPr="006F70BE" w:rsidRDefault="003C2B31" w:rsidP="003C2B31">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Tanığın açıklamalarının değerlendirilebilmesi için onun kim olduğunun bilinmesi bir zorunluluk teşkil etmektedir. Bu itibarla, tanıkların sanığın ceza görmesinde veya beraat etmesinde herhangi bir yararı ve aralarında bir dayanışma hissi bulunup bulunmadığının tespit edilmesi ve tanıklığın değerlendirilebilmesinin de dikkate alınması gerekir. Nitekim CMK'nın 58/1. maddesinin "...gerekirse tanıklığa ne dereceye kadar güvenilebileceği hakkında hâkimi aydınlatacak durumlara, özellikle şüpheli, sanık veya mağdur ile ilişkilerine dair sorular yöneltilir." hükmü formalite gereği değil, tanığın kim olduğunun henüz beyanına başvurulmadan önce belirlenebilmesi ve yapacağı açıklamaların güvenirliğinin dinleyen makam tarafından test edilmesi amacıyla getirilmiştir.</w:t>
      </w:r>
    </w:p>
    <w:p w:rsidR="003C2B31" w:rsidRPr="006F70BE" w:rsidRDefault="003C2B31" w:rsidP="003C2B31">
      <w:pPr>
        <w:ind w:firstLine="1418"/>
        <w:contextualSpacing/>
        <w:jc w:val="both"/>
        <w:rPr>
          <w:rFonts w:ascii="Times New Roman" w:hAnsi="Times New Roman" w:cs="Times New Roman"/>
          <w:sz w:val="24"/>
          <w:szCs w:val="24"/>
        </w:rPr>
      </w:pPr>
    </w:p>
    <w:p w:rsidR="003C2B31" w:rsidRPr="006F70BE" w:rsidRDefault="003C2B31" w:rsidP="003C2B31">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Kural olarak ceza muhakemesinde taraf sıfatı bulunanların tanık olarak dinlenmemesi gerekir. Bu nedenle davanın tarafı olan sanık ve şüphelinin tanık olarak dinlenmesini Ceza Muhakemesi Kanunu düzenlememiş ancak şeriklerin tanıklığına imkân sağlamıştır.</w:t>
      </w:r>
    </w:p>
    <w:p w:rsidR="003C2B31" w:rsidRPr="006F70BE" w:rsidRDefault="003C2B31" w:rsidP="003C2B31">
      <w:pPr>
        <w:ind w:firstLine="1418"/>
        <w:contextualSpacing/>
        <w:jc w:val="both"/>
        <w:rPr>
          <w:rFonts w:ascii="Times New Roman" w:hAnsi="Times New Roman" w:cs="Times New Roman"/>
          <w:sz w:val="24"/>
          <w:szCs w:val="24"/>
        </w:rPr>
      </w:pPr>
    </w:p>
    <w:p w:rsidR="003C2B31" w:rsidRPr="006F70BE" w:rsidRDefault="003C2B31" w:rsidP="003C2B31">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 xml:space="preserve">Ceza Muhakemesi Kanunu'na göre, görülmekte olan davada yargılanan sanığın, suç ortağı hakkında tanık olarak dinlenilmesi mümkündür. CMK'nın 50. maddesinde soruşturma veya kovuşturma konusu suçlara iştirakten veya bu suçlar nedeniyle suçluyu kayırmaktan ya da suç delillerini yok etme, gizleme veya değiştirmekten şüpheli, sanık veya hükümlü olanlar tanık olarak dinlenebilirler, ancak bu tanıkların yeminsiz olarak dinlenmeleri gerekmektedir. Suç ortağının vereceği </w:t>
      </w:r>
      <w:r w:rsidRPr="006F70BE">
        <w:rPr>
          <w:rFonts w:ascii="Times New Roman" w:hAnsi="Times New Roman" w:cs="Times New Roman"/>
          <w:sz w:val="24"/>
          <w:szCs w:val="24"/>
        </w:rPr>
        <w:lastRenderedPageBreak/>
        <w:t>ifade, kendisinin de suçlanması sonucunu doğuracaksa, tanıklıktan çekinme olanağına sahiptir. (CMK m.48)</w:t>
      </w:r>
    </w:p>
    <w:p w:rsidR="003C2B31" w:rsidRPr="006F70BE" w:rsidRDefault="003C2B31" w:rsidP="003C2B31">
      <w:pPr>
        <w:ind w:firstLine="1418"/>
        <w:contextualSpacing/>
        <w:jc w:val="both"/>
        <w:rPr>
          <w:rFonts w:ascii="Times New Roman" w:hAnsi="Times New Roman" w:cs="Times New Roman"/>
          <w:sz w:val="24"/>
          <w:szCs w:val="24"/>
        </w:rPr>
      </w:pPr>
    </w:p>
    <w:p w:rsidR="003C2B31" w:rsidRPr="006F70BE" w:rsidRDefault="003C2B31" w:rsidP="003C2B31">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 xml:space="preserve">CMK'nın 48. maddesinde, temelini Anayasanın 38/5. madde hükmünden alan ve adil yargılanma hakkını güvence altına alan bir düzenlemeye yer verilmiştir. </w:t>
      </w:r>
    </w:p>
    <w:p w:rsidR="003C2B31" w:rsidRPr="006F70BE" w:rsidRDefault="003C2B31" w:rsidP="003C2B31">
      <w:pPr>
        <w:ind w:firstLine="1418"/>
        <w:contextualSpacing/>
        <w:jc w:val="both"/>
        <w:rPr>
          <w:rFonts w:ascii="Times New Roman" w:hAnsi="Times New Roman" w:cs="Times New Roman"/>
          <w:sz w:val="24"/>
          <w:szCs w:val="24"/>
        </w:rPr>
      </w:pPr>
    </w:p>
    <w:p w:rsidR="003C2B31" w:rsidRPr="006F70BE" w:rsidRDefault="003C2B31" w:rsidP="003C2B31">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u w:val="single"/>
        </w:rPr>
        <w:t>Çekinme hakkı hatırlatılmadan tanığa bu tür soruların yöneltilmesi sonucu alınan cevaplar hukuka aykırı biçimde elde edilen kanıt niteliğindedir,</w:t>
      </w:r>
      <w:r w:rsidRPr="006F70BE">
        <w:rPr>
          <w:rFonts w:ascii="Times New Roman" w:hAnsi="Times New Roman" w:cs="Times New Roman"/>
          <w:sz w:val="24"/>
          <w:szCs w:val="24"/>
        </w:rPr>
        <w:t xml:space="preserve"> (CMK m.206/a ve m.217/2) hukuka aykırı delil de hükmü esas alınamaz. (YCGK 12.11.2013 2013/1-251, 2013/454)</w:t>
      </w:r>
    </w:p>
    <w:p w:rsidR="003C2B31" w:rsidRPr="006F70BE" w:rsidRDefault="003C2B31" w:rsidP="003C2B31">
      <w:pPr>
        <w:ind w:firstLine="1418"/>
        <w:contextualSpacing/>
        <w:jc w:val="both"/>
        <w:rPr>
          <w:rFonts w:ascii="Times New Roman" w:hAnsi="Times New Roman" w:cs="Times New Roman"/>
          <w:sz w:val="24"/>
          <w:szCs w:val="24"/>
        </w:rPr>
      </w:pPr>
    </w:p>
    <w:p w:rsidR="003C2B31" w:rsidRPr="006F70BE" w:rsidRDefault="003C2B31" w:rsidP="003C2B31">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Sanığın kendisinin de katıldığı suçlarla ilgili tanık sıfatıyla dinlenmemesi, sanığın açıklamalarının delil niteliği taşımayacağı anlamına gelmemektedir. Örneğin, diğer örgüt üyeleri kabul etmediği halde örgüt üyelerinden birisinin suçu birlikte nasıl işlediklerini samimi olarak anlatması ve destekleyişi kanıtların da bulunması halinde elbetteki bu beyan delil olarak değerlendirilecektir. Bu bakımdan bir anlatımın "tanık beyanı" veya "sanık beyanı" olarak adlandırılmasının çok önemi de bulunmamaktadır. AİHM'nin gizli tanıklığın koşullarına dair verdiği (Ellis, Simms ve Martin-İngiltere, Daire Kararı) kararda özetle;</w:t>
      </w:r>
    </w:p>
    <w:p w:rsidR="003C2B31" w:rsidRPr="006F70BE" w:rsidRDefault="003C2B31" w:rsidP="003C2B31">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 xml:space="preserve"> -Tanığın kimliğinin gizli tutulması için haklı bir neden olmalıdır;</w:t>
      </w:r>
    </w:p>
    <w:p w:rsidR="003C2B31" w:rsidRPr="006F70BE" w:rsidRDefault="003C2B31" w:rsidP="003C2B31">
      <w:pPr>
        <w:ind w:firstLine="1418"/>
        <w:contextualSpacing/>
        <w:jc w:val="both"/>
        <w:rPr>
          <w:rFonts w:ascii="Times New Roman" w:hAnsi="Times New Roman" w:cs="Times New Roman"/>
          <w:sz w:val="24"/>
          <w:szCs w:val="24"/>
        </w:rPr>
      </w:pPr>
    </w:p>
    <w:p w:rsidR="003C2B31" w:rsidRPr="006F70BE" w:rsidRDefault="003C2B31" w:rsidP="003C2B31">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 xml:space="preserve">-Mahkeme tarafından gizli tanığın beyanının </w:t>
      </w:r>
      <w:proofErr w:type="gramStart"/>
      <w:r w:rsidRPr="006F70BE">
        <w:rPr>
          <w:rFonts w:ascii="Times New Roman" w:hAnsi="Times New Roman" w:cs="Times New Roman"/>
          <w:sz w:val="24"/>
          <w:szCs w:val="24"/>
        </w:rPr>
        <w:t>mahkumiyet</w:t>
      </w:r>
      <w:proofErr w:type="gramEnd"/>
      <w:r w:rsidRPr="006F70BE">
        <w:rPr>
          <w:rFonts w:ascii="Times New Roman" w:hAnsi="Times New Roman" w:cs="Times New Roman"/>
          <w:sz w:val="24"/>
          <w:szCs w:val="24"/>
        </w:rPr>
        <w:t xml:space="preserve"> kararı verilmesi için </w:t>
      </w:r>
      <w:r w:rsidRPr="006F70BE">
        <w:rPr>
          <w:rFonts w:ascii="Times New Roman" w:hAnsi="Times New Roman" w:cs="Times New Roman"/>
          <w:b/>
          <w:sz w:val="24"/>
          <w:szCs w:val="24"/>
        </w:rPr>
        <w:t>tek veya esaslı unsur olup olmadığı</w:t>
      </w:r>
      <w:r w:rsidRPr="006F70BE">
        <w:rPr>
          <w:rFonts w:ascii="Times New Roman" w:hAnsi="Times New Roman" w:cs="Times New Roman"/>
          <w:sz w:val="24"/>
          <w:szCs w:val="24"/>
        </w:rPr>
        <w:t xml:space="preserve"> kararlaştırılmalıdır;</w:t>
      </w:r>
    </w:p>
    <w:p w:rsidR="003C2B31" w:rsidRPr="006F70BE" w:rsidRDefault="003C2B31" w:rsidP="003C2B31">
      <w:pPr>
        <w:ind w:firstLine="1418"/>
        <w:contextualSpacing/>
        <w:jc w:val="both"/>
        <w:rPr>
          <w:rFonts w:ascii="Times New Roman" w:hAnsi="Times New Roman" w:cs="Times New Roman"/>
          <w:sz w:val="24"/>
          <w:szCs w:val="24"/>
        </w:rPr>
      </w:pPr>
    </w:p>
    <w:p w:rsidR="003C2B31" w:rsidRPr="006F70BE" w:rsidRDefault="003C2B31" w:rsidP="003C2B31">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w:t>
      </w:r>
      <w:proofErr w:type="gramStart"/>
      <w:r w:rsidRPr="006F70BE">
        <w:rPr>
          <w:rFonts w:ascii="Times New Roman" w:hAnsi="Times New Roman" w:cs="Times New Roman"/>
          <w:sz w:val="24"/>
          <w:szCs w:val="24"/>
        </w:rPr>
        <w:t>Mahkumiyet</w:t>
      </w:r>
      <w:proofErr w:type="gramEnd"/>
      <w:r w:rsidRPr="006F70BE">
        <w:rPr>
          <w:rFonts w:ascii="Times New Roman" w:hAnsi="Times New Roman" w:cs="Times New Roman"/>
          <w:sz w:val="24"/>
          <w:szCs w:val="24"/>
        </w:rPr>
        <w:t xml:space="preserve"> kararının tek veya ana dayanağı gizli tanığın ifadesi ise, işlemleri ayrıntılı incelemeye tabi tutulmalıdır.</w:t>
      </w:r>
    </w:p>
    <w:p w:rsidR="003C2B31" w:rsidRPr="006F70BE" w:rsidRDefault="003C2B31" w:rsidP="003C2B31">
      <w:pPr>
        <w:ind w:firstLine="1418"/>
        <w:contextualSpacing/>
        <w:jc w:val="both"/>
        <w:rPr>
          <w:rFonts w:ascii="Times New Roman" w:hAnsi="Times New Roman" w:cs="Times New Roman"/>
          <w:sz w:val="24"/>
          <w:szCs w:val="24"/>
        </w:rPr>
      </w:pPr>
    </w:p>
    <w:p w:rsidR="003C2B31" w:rsidRPr="006F70BE" w:rsidRDefault="003C2B31" w:rsidP="003C2B31">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Bu koşullar altında tanıkların gizli dinlenmesinde kamu yararı olduğu belirtilmiştir. Aynı kararda çapraz sorgulamanın etkin şekilde yapılmasını arayarak, gizli tanığın beyanının güvenilirliğinin adil ve uygun şekilde değerlendirildiğine kanaat</w:t>
      </w:r>
      <w:r w:rsidRPr="006F70BE">
        <w:rPr>
          <w:rFonts w:ascii="Times New Roman" w:hAnsi="Times New Roman" w:cs="Times New Roman"/>
          <w:sz w:val="24"/>
          <w:szCs w:val="24"/>
        </w:rPr>
        <w:tab/>
        <w:t xml:space="preserve">getirerek başvuruyu reddetmiştir. </w:t>
      </w:r>
    </w:p>
    <w:p w:rsidR="003C2B31" w:rsidRPr="006F70BE" w:rsidRDefault="003C2B31" w:rsidP="003C2B31">
      <w:pPr>
        <w:ind w:firstLine="1418"/>
        <w:contextualSpacing/>
        <w:jc w:val="both"/>
        <w:rPr>
          <w:rFonts w:ascii="Times New Roman" w:hAnsi="Times New Roman" w:cs="Times New Roman"/>
          <w:sz w:val="24"/>
          <w:szCs w:val="24"/>
        </w:rPr>
      </w:pPr>
    </w:p>
    <w:p w:rsidR="003C2B31" w:rsidRPr="006F70BE" w:rsidRDefault="003C2B31" w:rsidP="003C2B31">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 xml:space="preserve">AİHM diğer dairesinin 11.12.2011 </w:t>
      </w:r>
      <w:proofErr w:type="gramStart"/>
      <w:r w:rsidRPr="006F70BE">
        <w:rPr>
          <w:rFonts w:ascii="Times New Roman" w:hAnsi="Times New Roman" w:cs="Times New Roman"/>
          <w:sz w:val="24"/>
          <w:szCs w:val="24"/>
        </w:rPr>
        <w:t>tarihli(</w:t>
      </w:r>
      <w:proofErr w:type="gramEnd"/>
      <w:r w:rsidRPr="006F70BE">
        <w:rPr>
          <w:rFonts w:ascii="Times New Roman" w:hAnsi="Times New Roman" w:cs="Times New Roman"/>
          <w:sz w:val="24"/>
          <w:szCs w:val="24"/>
        </w:rPr>
        <w:t>Başvuru no:</w:t>
      </w:r>
      <w:r w:rsidRPr="006F70BE">
        <w:rPr>
          <w:rFonts w:ascii="Times New Roman" w:hAnsi="Times New Roman" w:cs="Times New Roman"/>
          <w:sz w:val="24"/>
          <w:szCs w:val="24"/>
        </w:rPr>
        <w:tab/>
        <w:t>26766/05) kararı da aynı prensipler tekrar edilmiştir.</w:t>
      </w:r>
    </w:p>
    <w:p w:rsidR="003C2B31" w:rsidRPr="006F70BE" w:rsidRDefault="003C2B31" w:rsidP="003C2B31">
      <w:pPr>
        <w:ind w:firstLine="1418"/>
        <w:contextualSpacing/>
        <w:jc w:val="both"/>
        <w:rPr>
          <w:rFonts w:ascii="Times New Roman" w:hAnsi="Times New Roman" w:cs="Times New Roman"/>
          <w:sz w:val="24"/>
          <w:szCs w:val="24"/>
        </w:rPr>
      </w:pPr>
    </w:p>
    <w:p w:rsidR="003C2B31" w:rsidRPr="006F70BE" w:rsidRDefault="003C2B31" w:rsidP="003C2B31">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 xml:space="preserve">Sanığın kendisinin katılmadığı, suç ortaklarının gerçekleştirdiği diğer suçlarla ilgili tanık sıfatıyla dinlenmesi mümkündür. Bir kişinin aynı suça iştirak etmediği takdirde iki sıfatı (tanık-sanık) birden taşınmasında engel bulunmamaktadır. </w:t>
      </w:r>
    </w:p>
    <w:p w:rsidR="003C2B31" w:rsidRPr="006F70BE" w:rsidRDefault="003C2B31" w:rsidP="003C2B31">
      <w:pPr>
        <w:ind w:firstLine="1418"/>
        <w:contextualSpacing/>
        <w:jc w:val="both"/>
        <w:rPr>
          <w:rFonts w:ascii="Times New Roman" w:hAnsi="Times New Roman" w:cs="Times New Roman"/>
          <w:sz w:val="24"/>
          <w:szCs w:val="24"/>
        </w:rPr>
      </w:pPr>
    </w:p>
    <w:p w:rsidR="003C2B31" w:rsidRPr="006F70BE" w:rsidRDefault="003C2B31" w:rsidP="003C2B31">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AİHM de suç ortaklarının tanıklığını</w:t>
      </w:r>
      <w:r w:rsidRPr="006F70BE">
        <w:rPr>
          <w:rFonts w:ascii="Times New Roman" w:hAnsi="Times New Roman" w:cs="Times New Roman"/>
          <w:sz w:val="24"/>
          <w:szCs w:val="24"/>
        </w:rPr>
        <w:tab/>
        <w:t xml:space="preserve">kabul etmektedir. Mahkemeye göre ifadenin tanık tarafından değil de kendisi de sanık olan biri tarafından verilmiş olmasının hiçbir önemi bulunmamaktadır. Bu ifade elle tutulur derecede mahkumiyetin temeli olabilecek nitelikte ise, sözcüğün dar anlamında bir tanık tarafından mı, kendisi de sanık olan biri tarafından mı verildiğinden bağımsız olarak, iddia makamı için bir delildir. Çünkü mahkemeye göre, tanık teriminin AİHS sisteminde </w:t>
      </w:r>
      <w:r w:rsidRPr="006F70BE">
        <w:rPr>
          <w:rFonts w:ascii="Times New Roman" w:hAnsi="Times New Roman" w:cs="Times New Roman"/>
          <w:b/>
          <w:sz w:val="24"/>
          <w:szCs w:val="24"/>
        </w:rPr>
        <w:t>"özerk"</w:t>
      </w:r>
      <w:r w:rsidRPr="006F70BE">
        <w:rPr>
          <w:rFonts w:ascii="Times New Roman" w:hAnsi="Times New Roman" w:cs="Times New Roman"/>
          <w:sz w:val="24"/>
          <w:szCs w:val="24"/>
        </w:rPr>
        <w:t xml:space="preserve"> bir anlamı bulunmaktadır. Bunun sonucu olarak da AİHS'nin 6/1 ve 6/3-d maddesinin tanığa sağladığı güvenceler, sanık olup açıklamaları “tanıklık” olarak değerlendirilebilecek </w:t>
      </w:r>
      <w:r w:rsidRPr="006F70BE">
        <w:rPr>
          <w:rFonts w:ascii="Times New Roman" w:hAnsi="Times New Roman" w:cs="Times New Roman"/>
          <w:sz w:val="24"/>
          <w:szCs w:val="24"/>
        </w:rPr>
        <w:lastRenderedPageBreak/>
        <w:t>kişiler bakımından da devreye girebilecektir.  Bu bağlamda AİHM'e göre, suça iştirak eden, olayın mağduru, şikayetçi devletin görevlendirdiği gizli/gizli olmayan soruşturmacı ya da tanık olabilir.</w:t>
      </w:r>
    </w:p>
    <w:p w:rsidR="003C2B31" w:rsidRPr="006F70BE" w:rsidRDefault="003C2B31" w:rsidP="003C2B31">
      <w:pPr>
        <w:ind w:firstLine="1418"/>
        <w:contextualSpacing/>
        <w:jc w:val="both"/>
        <w:rPr>
          <w:rFonts w:ascii="Times New Roman" w:hAnsi="Times New Roman" w:cs="Times New Roman"/>
          <w:sz w:val="24"/>
          <w:szCs w:val="24"/>
        </w:rPr>
      </w:pPr>
    </w:p>
    <w:p w:rsidR="003C2B31" w:rsidRPr="006F70BE" w:rsidRDefault="003C2B31" w:rsidP="003C2B31">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Gizli tanıklık, kovuşturmanın aleniliği, yargılamanın doğrudan doğruyalığı ve kovuşturma aşamasında tüm yargılama süjelerinin huzurunda delillerin tartışılıp maddi hakikate ulaşması ilkelerine aykırı olmakla beraber kanun koyucu, suç örgütlerinin faaliyeti çerçevesinde işlenen suçlarla ilgili yapılacak soruşturma ve kovuşturmalarda maddi gerçeğe ulaşmak adına bu prensiplerden vazgeçmeyi göze almıştır.</w:t>
      </w:r>
    </w:p>
    <w:p w:rsidR="003C2B31" w:rsidRPr="006F70BE" w:rsidRDefault="003C2B31" w:rsidP="003C2B31">
      <w:pPr>
        <w:ind w:firstLine="1418"/>
        <w:contextualSpacing/>
        <w:jc w:val="both"/>
        <w:rPr>
          <w:rFonts w:ascii="Times New Roman" w:hAnsi="Times New Roman" w:cs="Times New Roman"/>
          <w:sz w:val="24"/>
          <w:szCs w:val="24"/>
        </w:rPr>
      </w:pPr>
    </w:p>
    <w:p w:rsidR="003C2B31" w:rsidRPr="006F70BE" w:rsidRDefault="003C2B31" w:rsidP="003C2B31">
      <w:pPr>
        <w:ind w:firstLine="1418"/>
        <w:contextualSpacing/>
        <w:jc w:val="both"/>
        <w:rPr>
          <w:rFonts w:ascii="Times New Roman" w:hAnsi="Times New Roman" w:cs="Times New Roman"/>
          <w:sz w:val="24"/>
          <w:szCs w:val="24"/>
          <w:u w:val="single"/>
        </w:rPr>
      </w:pPr>
      <w:r w:rsidRPr="006F70BE">
        <w:rPr>
          <w:rFonts w:ascii="Times New Roman" w:hAnsi="Times New Roman" w:cs="Times New Roman"/>
          <w:sz w:val="24"/>
          <w:szCs w:val="24"/>
        </w:rPr>
        <w:t xml:space="preserve">Tanık Koruma Kanunu ve CMK'nın 58/2-5. fıkralarında tanıkların korunmasına ilişkin hükümlere yer verilmiştir. Bu düzenlemelere göre </w:t>
      </w:r>
      <w:r w:rsidRPr="006F70BE">
        <w:rPr>
          <w:rFonts w:ascii="Times New Roman" w:hAnsi="Times New Roman" w:cs="Times New Roman"/>
          <w:sz w:val="24"/>
          <w:szCs w:val="24"/>
          <w:u w:val="single"/>
        </w:rPr>
        <w:t>gizli tanık deliline başvurabilmek için,</w:t>
      </w:r>
    </w:p>
    <w:p w:rsidR="003C2B31" w:rsidRPr="006F70BE" w:rsidRDefault="003C2B31" w:rsidP="003C2B31">
      <w:pPr>
        <w:ind w:firstLine="1418"/>
        <w:contextualSpacing/>
        <w:jc w:val="both"/>
        <w:rPr>
          <w:rFonts w:ascii="Times New Roman" w:hAnsi="Times New Roman" w:cs="Times New Roman"/>
          <w:sz w:val="24"/>
          <w:szCs w:val="24"/>
        </w:rPr>
      </w:pPr>
    </w:p>
    <w:p w:rsidR="003C2B31" w:rsidRPr="006F70BE" w:rsidRDefault="003C2B31" w:rsidP="003C2B31">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1-</w:t>
      </w:r>
      <w:r w:rsidRPr="006F70BE">
        <w:rPr>
          <w:rFonts w:ascii="Times New Roman" w:hAnsi="Times New Roman" w:cs="Times New Roman"/>
          <w:sz w:val="24"/>
          <w:szCs w:val="24"/>
        </w:rPr>
        <w:tab/>
        <w:t>CMK'nın 58/5. maddesinde tanıklığa konu eylemin bir suç örgütünün faaliyeti çerçevesinde işlenmiş bir eylem olması aranırken örgütün faaliyeti dışında işlenen tüm suçlar kapsam dışı bırakılmıştır. Tanık Koruma Kanunun' da örgütlü suçlar için ceza alt sınırının iki yıl ve daha fazla olması şartı getirilmiştir. Sadece terör örgütünün faaliyetleri kapsamında değerlendirilen suçlar için alt sınır konulmamıştır. (TKK.nun m.3/1-b) Bunun yanında örgüt kapsamında işlenmese bile ağırlaştırılmış müebbet hapis, müebbet hapis ve alt sınırı on yıl veya daha fazla hapis cezasını gerektiren tüm suçlar Tanık Koruma Kanunu kapsamında değerlendirilmiştir.</w:t>
      </w:r>
    </w:p>
    <w:p w:rsidR="003C2B31" w:rsidRPr="006F70BE" w:rsidRDefault="003C2B31" w:rsidP="003C2B31">
      <w:pPr>
        <w:ind w:firstLine="1418"/>
        <w:contextualSpacing/>
        <w:jc w:val="both"/>
        <w:rPr>
          <w:rFonts w:ascii="Times New Roman" w:hAnsi="Times New Roman" w:cs="Times New Roman"/>
          <w:sz w:val="24"/>
          <w:szCs w:val="24"/>
        </w:rPr>
      </w:pPr>
    </w:p>
    <w:p w:rsidR="003C2B31" w:rsidRPr="006F70BE" w:rsidRDefault="003C2B31" w:rsidP="003C2B31">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2-</w:t>
      </w:r>
      <w:r w:rsidRPr="006F70BE">
        <w:rPr>
          <w:rFonts w:ascii="Times New Roman" w:hAnsi="Times New Roman" w:cs="Times New Roman"/>
          <w:sz w:val="24"/>
          <w:szCs w:val="24"/>
        </w:rPr>
        <w:tab/>
        <w:t xml:space="preserve">Tanığın taraflar huzurunda dinlenilmesi, tanık ya da yakınları adına ağır tehlike oluşturmalı ve bu tehlike de başka türlü önlenemiyor olmalıdır. Tanık Koruma Kanunu'nun 1. maddesi uyarınca tehlikelerin ağır ve ciddi olması gerekmektedir. Tehlikenin niteliği, tanığın subjektif algılaması ile değil </w:t>
      </w:r>
      <w:r w:rsidRPr="006F70BE">
        <w:rPr>
          <w:rFonts w:ascii="Times New Roman" w:hAnsi="Times New Roman" w:cs="Times New Roman"/>
          <w:b/>
          <w:sz w:val="24"/>
          <w:szCs w:val="24"/>
        </w:rPr>
        <w:t>yetkili makamlarca her somut olayın özelliğine göre yapılacak değerlendirmeyle</w:t>
      </w:r>
      <w:r w:rsidRPr="006F70BE">
        <w:rPr>
          <w:rFonts w:ascii="Times New Roman" w:hAnsi="Times New Roman" w:cs="Times New Roman"/>
          <w:sz w:val="24"/>
          <w:szCs w:val="24"/>
        </w:rPr>
        <w:t xml:space="preserve"> saptanmalıdır. AÍHM, tanıktaki genel bir korkudan ötürü tanığın dinlenilmemesini kabul etmemektedir. (AL-KHAWA ve Tahery/İngiltere-AİHM Büyük Dairesi Kararı) Korku, doğrudan doğruya yargılanan sanık veya onun yakınlarından kaynaklı olmalıdır. Böyle bir somut korku nedeni yoksa, tanığın korkusunun varlığının başka delille desteklenmesi gereklidir. Bunun için öncelikle tanığın ya da yakınlarının karşılaştığı somut tehdit ve baskılar kolluk görevlilerince belirlenip, yetkili makama sunulmalı, yetkili makamca da bu hususlar göz önünde tutarak, tanığın korkularının yerinde olup olmadığına karar verilmelidir. Ayrıca gerekli görülmesi halinde de özel tedbirler ve alternatiflerle korkunun giderilip giderilemeyeceği değerlendirilmelidir. Tanığın, sanıkla yüz yüze geldiğinde mahcubiyetten korkması ya da gerçeğe aykırı beyanda bulunan kişinin kendisi olduğunun ortaya çıkmasıyla uğrayacağı itibar kaybı kaygısı “ağır tehlike” kavramı kapsamında değerlendirilemez.</w:t>
      </w:r>
    </w:p>
    <w:p w:rsidR="003C2B31" w:rsidRPr="006F70BE" w:rsidRDefault="003C2B31" w:rsidP="003C2B31">
      <w:pPr>
        <w:ind w:firstLine="1418"/>
        <w:contextualSpacing/>
        <w:jc w:val="both"/>
        <w:rPr>
          <w:rFonts w:ascii="Times New Roman" w:hAnsi="Times New Roman" w:cs="Times New Roman"/>
          <w:sz w:val="24"/>
          <w:szCs w:val="24"/>
        </w:rPr>
      </w:pPr>
    </w:p>
    <w:p w:rsidR="003C2B31" w:rsidRPr="006F70BE" w:rsidRDefault="003C2B31" w:rsidP="003C2B31">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Bu değerlendirmeyi yapacak kişi soruşturma aşamasında Cumhuriyet savcısıdır. Polisin veya jandarmanın bu konuda takdir yetkisi bulunmamaktadır. Bu nedenle soruşturmada gizli tanıklar kesinlikle Cumhuriyet savcısı tarafından dinlenmelidir. Kovuşturma aşamasında ise, değerlendirmeyi tanığı dinleyecek olan mahkeme yapacaktır. Mahkeme soruşturma aşamasında koşullar oluşmadığı halde gizli tanık statüsü verilen tanığın bu statüsünü devam ettirmemelidir. Koşulları varsa 5726 sayılı Kanun'un 5. maddesindeki tedbirler uygulanmalıdır.</w:t>
      </w:r>
    </w:p>
    <w:p w:rsidR="003C2B31" w:rsidRPr="006F70BE" w:rsidRDefault="003C2B31" w:rsidP="003C2B31">
      <w:pPr>
        <w:ind w:firstLine="1418"/>
        <w:contextualSpacing/>
        <w:jc w:val="both"/>
        <w:rPr>
          <w:rFonts w:ascii="Times New Roman" w:hAnsi="Times New Roman" w:cs="Times New Roman"/>
          <w:sz w:val="24"/>
          <w:szCs w:val="24"/>
        </w:rPr>
      </w:pPr>
    </w:p>
    <w:p w:rsidR="003C2B31" w:rsidRPr="006F70BE" w:rsidRDefault="003C2B31" w:rsidP="003C2B31">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lastRenderedPageBreak/>
        <w:t>AİHM, tanığın kimliğini gizleme gerekçesinin tutarlığının ve dayanaklarının araştırılmamış olmasını Sözleşmenin 6. maddesine aykırı bulmuştur. (Visser ve diğerleri/Hollanda 2002) Diğer yandan AİHM, polislerin ve benzer statüde görev yapan kamu görevlilerinin kimliklerinin gizli tutulmasını ancak özel koşulların varlığı halinde kabul etmektedir. (Vanmechelen/Hollanda 1997)</w:t>
      </w:r>
    </w:p>
    <w:p w:rsidR="003C2B31" w:rsidRPr="006F70BE" w:rsidRDefault="003C2B31" w:rsidP="003C2B31">
      <w:pPr>
        <w:ind w:firstLine="1418"/>
        <w:contextualSpacing/>
        <w:jc w:val="both"/>
        <w:rPr>
          <w:rFonts w:ascii="Times New Roman" w:hAnsi="Times New Roman" w:cs="Times New Roman"/>
          <w:sz w:val="24"/>
          <w:szCs w:val="24"/>
        </w:rPr>
      </w:pPr>
    </w:p>
    <w:p w:rsidR="003C2B31" w:rsidRPr="006F70BE" w:rsidRDefault="003C2B31" w:rsidP="003C2B31">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CMK'nın 58/2. maddesine göre gizli tanığın kimliğinin ortaya çıkmaması için mahkeme 5726 sayılı Tanık Koruma Kanununun 9. maddesinde belirtilen tedbirlere başvurabilir. Gizli tanık kovuşturma aşamasında, hazır bulunma hakkına sahip bulunanlar olmadan dinlenilebileceği gibi tarafların huzurunda ancak, duruşma salonunun dışında başka bir odada görüntü ve sesi salona aktarılarak gerektiğinde ses ve görüntüsü değiştirilerek ya da duruşma salonunda bulunmakla birlikte kabin, perde vs. gibi tanınmasını engelleyecek şekilde tedbirler alarak dinlenebilir.</w:t>
      </w:r>
    </w:p>
    <w:p w:rsidR="003C2B31" w:rsidRPr="006F70BE" w:rsidRDefault="003C2B31" w:rsidP="003C2B31">
      <w:pPr>
        <w:ind w:firstLine="1418"/>
        <w:contextualSpacing/>
        <w:jc w:val="both"/>
        <w:rPr>
          <w:rFonts w:ascii="Times New Roman" w:hAnsi="Times New Roman" w:cs="Times New Roman"/>
          <w:sz w:val="24"/>
          <w:szCs w:val="24"/>
        </w:rPr>
      </w:pPr>
    </w:p>
    <w:p w:rsidR="003C2B31" w:rsidRPr="006F70BE" w:rsidRDefault="003C2B31" w:rsidP="003C2B31">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 xml:space="preserve">Gizli tanık, tanıklık ettiği olayları </w:t>
      </w:r>
      <w:r w:rsidRPr="006F70BE">
        <w:rPr>
          <w:rFonts w:ascii="Times New Roman" w:hAnsi="Times New Roman" w:cs="Times New Roman"/>
          <w:b/>
          <w:sz w:val="24"/>
          <w:szCs w:val="24"/>
        </w:rPr>
        <w:t>hangi nedenle öğrenmiş olduğunu</w:t>
      </w:r>
      <w:r w:rsidRPr="006F70BE">
        <w:rPr>
          <w:rFonts w:ascii="Times New Roman" w:hAnsi="Times New Roman" w:cs="Times New Roman"/>
          <w:sz w:val="24"/>
          <w:szCs w:val="24"/>
        </w:rPr>
        <w:t xml:space="preserve"> açıklamakla yükümlü olduğu gibi, bu bilgiyle de beyanının gerçeğe uygunluğu denetlenmeli, bunun yanında sanık ve tarafların tanığın kimliğini ortaya çıkaracak soru sorması engellenmelidir.</w:t>
      </w:r>
    </w:p>
    <w:p w:rsidR="003C2B31" w:rsidRPr="006F70BE" w:rsidRDefault="003C2B31" w:rsidP="003C2B31">
      <w:pPr>
        <w:ind w:firstLine="1418"/>
        <w:contextualSpacing/>
        <w:jc w:val="both"/>
        <w:rPr>
          <w:rFonts w:ascii="Times New Roman" w:hAnsi="Times New Roman" w:cs="Times New Roman"/>
          <w:sz w:val="24"/>
          <w:szCs w:val="24"/>
        </w:rPr>
      </w:pPr>
    </w:p>
    <w:p w:rsidR="003C2B31" w:rsidRPr="006F70BE" w:rsidRDefault="003C2B31" w:rsidP="003C2B31">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Ancak hangi yöntemle dinlenilirse dinlenilsin CMK'nın 58/3. maddesinin son cümlesine göre "soru sorma hakkı bulunanların soru sorma hakkı” saklıdır.</w:t>
      </w:r>
    </w:p>
    <w:p w:rsidR="003C2B31" w:rsidRPr="006F70BE" w:rsidRDefault="003C2B31" w:rsidP="003C2B31">
      <w:pPr>
        <w:ind w:firstLine="1418"/>
        <w:contextualSpacing/>
        <w:jc w:val="both"/>
        <w:rPr>
          <w:rFonts w:ascii="Times New Roman" w:hAnsi="Times New Roman" w:cs="Times New Roman"/>
          <w:sz w:val="24"/>
          <w:szCs w:val="24"/>
        </w:rPr>
      </w:pPr>
    </w:p>
    <w:p w:rsidR="003C2B31" w:rsidRPr="006F70BE" w:rsidRDefault="003C2B31" w:rsidP="003C2B31">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 xml:space="preserve">Tanık Koruma Kanunu'nun 9/8. maddesine göre </w:t>
      </w:r>
      <w:r w:rsidRPr="006F70BE">
        <w:rPr>
          <w:rFonts w:ascii="Times New Roman" w:hAnsi="Times New Roman" w:cs="Times New Roman"/>
          <w:b/>
          <w:sz w:val="24"/>
          <w:szCs w:val="24"/>
          <w:u w:val="single"/>
        </w:rPr>
        <w:t>gizli tanık beyanı tek başına hükme esas alınamaz</w:t>
      </w:r>
      <w:r w:rsidRPr="006F70BE">
        <w:rPr>
          <w:rFonts w:ascii="Times New Roman" w:hAnsi="Times New Roman" w:cs="Times New Roman"/>
          <w:sz w:val="24"/>
          <w:szCs w:val="24"/>
        </w:rPr>
        <w:t xml:space="preserve">. Özellikle </w:t>
      </w:r>
      <w:proofErr w:type="gramStart"/>
      <w:r w:rsidRPr="006F70BE">
        <w:rPr>
          <w:rFonts w:ascii="Times New Roman" w:hAnsi="Times New Roman" w:cs="Times New Roman"/>
          <w:sz w:val="24"/>
          <w:szCs w:val="24"/>
        </w:rPr>
        <w:t>mahkumiyet</w:t>
      </w:r>
      <w:proofErr w:type="gramEnd"/>
      <w:r w:rsidRPr="006F70BE">
        <w:rPr>
          <w:rFonts w:ascii="Times New Roman" w:hAnsi="Times New Roman" w:cs="Times New Roman"/>
          <w:sz w:val="24"/>
          <w:szCs w:val="24"/>
        </w:rPr>
        <w:t xml:space="preserve"> kararı, ek başka delil olmadıkça, yalnızca gizli tanık beyanı esas alınarak verilemez. Dinlenen gizli tanığın birden fazla olmasının da önemi yoktur. Delil türü olarak yalnızca gizli tanık beyanına dayanılarak </w:t>
      </w:r>
      <w:proofErr w:type="gramStart"/>
      <w:r w:rsidRPr="006F70BE">
        <w:rPr>
          <w:rFonts w:ascii="Times New Roman" w:hAnsi="Times New Roman" w:cs="Times New Roman"/>
          <w:sz w:val="24"/>
          <w:szCs w:val="24"/>
        </w:rPr>
        <w:t>mahkumiyet</w:t>
      </w:r>
      <w:proofErr w:type="gramEnd"/>
      <w:r w:rsidRPr="006F70BE">
        <w:rPr>
          <w:rFonts w:ascii="Times New Roman" w:hAnsi="Times New Roman" w:cs="Times New Roman"/>
          <w:sz w:val="24"/>
          <w:szCs w:val="24"/>
        </w:rPr>
        <w:t xml:space="preserve"> kararı kurulamaz.</w:t>
      </w:r>
    </w:p>
    <w:p w:rsidR="003C2B31" w:rsidRPr="006F70BE" w:rsidRDefault="003C2B31" w:rsidP="003C2B31">
      <w:pPr>
        <w:ind w:firstLine="1418"/>
        <w:contextualSpacing/>
        <w:jc w:val="both"/>
        <w:rPr>
          <w:rFonts w:ascii="Times New Roman" w:hAnsi="Times New Roman" w:cs="Times New Roman"/>
          <w:sz w:val="24"/>
          <w:szCs w:val="24"/>
        </w:rPr>
      </w:pPr>
    </w:p>
    <w:p w:rsidR="003C2B31" w:rsidRPr="006F70BE" w:rsidRDefault="003C2B31" w:rsidP="003C2B31">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Anayasa'nın 36/1. maddesine göre, herkesin meşru vasıta ve yollardan faydalanma suretiyle yargı mercileri önünde davacı ve davalı olarak, iddia ve savunma ile adil yargılanma hakkına sahip olduğu belirtilmiştir.</w:t>
      </w:r>
    </w:p>
    <w:p w:rsidR="003C2B31" w:rsidRPr="006F70BE" w:rsidRDefault="003C2B31" w:rsidP="003C2B31">
      <w:pPr>
        <w:ind w:firstLine="1418"/>
        <w:contextualSpacing/>
        <w:jc w:val="both"/>
        <w:rPr>
          <w:rFonts w:ascii="Times New Roman" w:hAnsi="Times New Roman" w:cs="Times New Roman"/>
          <w:sz w:val="24"/>
          <w:szCs w:val="24"/>
        </w:rPr>
      </w:pPr>
    </w:p>
    <w:p w:rsidR="003C2B31" w:rsidRPr="006F70BE" w:rsidRDefault="003C2B31" w:rsidP="003C2B31">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AİHS'nin 6. maddesinin (1) numaralı fıkrası ve (3) numaralı fıkrasının d bendine göre, bir suç ile itham edilen herkes iddia tanıklarını sorguya çekmek veya çektirmek, savunma tanıklarının da iddia tanıklarıyla aynı koşullar altında davet edilmeleri ve dinlenmelerinin sağlanmasını istemek hakkına sahiptir.</w:t>
      </w:r>
    </w:p>
    <w:p w:rsidR="003C2B31" w:rsidRPr="006F70BE" w:rsidRDefault="003C2B31" w:rsidP="003C2B31">
      <w:pPr>
        <w:ind w:firstLine="1418"/>
        <w:contextualSpacing/>
        <w:jc w:val="both"/>
        <w:rPr>
          <w:rFonts w:ascii="Times New Roman" w:hAnsi="Times New Roman" w:cs="Times New Roman"/>
          <w:sz w:val="24"/>
          <w:szCs w:val="24"/>
        </w:rPr>
      </w:pPr>
    </w:p>
    <w:p w:rsidR="003C2B31" w:rsidRPr="006F70BE" w:rsidRDefault="003C2B31" w:rsidP="003C2B31">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Bu düzenlemeler karşısında, mahkemenin, iddia makamının tanıkları yanında katılan ya da sanık tarafının tanık dinletme taleplerini de adil yargılanma hakkı çerçevesinde değerlendirip karara bağlanması gerekir.</w:t>
      </w:r>
    </w:p>
    <w:p w:rsidR="003C2B31" w:rsidRPr="006F70BE" w:rsidRDefault="003C2B31" w:rsidP="003C2B31">
      <w:pPr>
        <w:ind w:firstLine="1418"/>
        <w:contextualSpacing/>
        <w:jc w:val="both"/>
        <w:rPr>
          <w:rFonts w:ascii="Times New Roman" w:hAnsi="Times New Roman" w:cs="Times New Roman"/>
          <w:sz w:val="24"/>
          <w:szCs w:val="24"/>
        </w:rPr>
      </w:pPr>
    </w:p>
    <w:p w:rsidR="003C2B31" w:rsidRPr="006F70BE" w:rsidRDefault="003C2B31" w:rsidP="003C2B31">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Kovuşturma</w:t>
      </w:r>
      <w:r w:rsidRPr="006F70BE">
        <w:rPr>
          <w:rFonts w:ascii="Times New Roman" w:hAnsi="Times New Roman" w:cs="Times New Roman"/>
          <w:sz w:val="24"/>
          <w:szCs w:val="24"/>
        </w:rPr>
        <w:tab/>
        <w:t>aşamasında</w:t>
      </w:r>
      <w:r w:rsidRPr="006F70BE">
        <w:rPr>
          <w:rFonts w:ascii="Times New Roman" w:hAnsi="Times New Roman" w:cs="Times New Roman"/>
          <w:sz w:val="24"/>
          <w:szCs w:val="24"/>
        </w:rPr>
        <w:tab/>
        <w:t>bütün</w:t>
      </w:r>
      <w:r w:rsidRPr="006F70BE">
        <w:rPr>
          <w:rFonts w:ascii="Times New Roman" w:hAnsi="Times New Roman" w:cs="Times New Roman"/>
          <w:sz w:val="24"/>
          <w:szCs w:val="24"/>
        </w:rPr>
        <w:tab/>
        <w:t>kanıtların tartışılabilmesi için, kural olarak bu kanıtların aleni bir duruşmada ve sanığın huzurunda ortaya konulmaları gerekir. Bu kural istisnasız olmamakla</w:t>
      </w:r>
      <w:r w:rsidRPr="006F70BE">
        <w:rPr>
          <w:rFonts w:ascii="Times New Roman" w:hAnsi="Times New Roman" w:cs="Times New Roman"/>
          <w:sz w:val="24"/>
          <w:szCs w:val="24"/>
        </w:rPr>
        <w:tab/>
        <w:t>beraber eğer bir mahkûmiyet sadece veya belirleyici ölçüde, sanığın soruşturma veya kovuşturma aşamasında sorgulama ve sorgulatma olanağı bulamadığı bir kimse tarafından verilen ifadelere dayandırılmış ise, sanığın hakları AİHS'nin 6. maddesindeki güvencelerle bağdaşmayacak ölçüde kısıtlanmış olabilir.</w:t>
      </w:r>
      <w:r w:rsidRPr="006F70BE">
        <w:rPr>
          <w:rFonts w:ascii="Times New Roman" w:hAnsi="Times New Roman" w:cs="Times New Roman"/>
          <w:sz w:val="24"/>
          <w:szCs w:val="24"/>
        </w:rPr>
        <w:tab/>
        <w:t xml:space="preserve">Olayın tek tanığı varsa ve sadece bir tanığın ifadesine dayanılarak hüküm kurulacak ise, bu tanık mutlaka duruşmada dinlenmeli ve taraflara </w:t>
      </w:r>
      <w:r w:rsidRPr="006F70BE">
        <w:rPr>
          <w:rFonts w:ascii="Times New Roman" w:hAnsi="Times New Roman" w:cs="Times New Roman"/>
          <w:b/>
          <w:sz w:val="24"/>
          <w:szCs w:val="24"/>
        </w:rPr>
        <w:t xml:space="preserve">soru sorma imkânı </w:t>
      </w:r>
      <w:r w:rsidRPr="006F70BE">
        <w:rPr>
          <w:rFonts w:ascii="Times New Roman" w:hAnsi="Times New Roman" w:cs="Times New Roman"/>
          <w:sz w:val="24"/>
          <w:szCs w:val="24"/>
        </w:rPr>
        <w:t>sağlanmalıdır.</w:t>
      </w:r>
    </w:p>
    <w:p w:rsidR="003C2B31" w:rsidRPr="006F70BE" w:rsidRDefault="003C2B31" w:rsidP="003C2B31">
      <w:pPr>
        <w:ind w:firstLine="1418"/>
        <w:contextualSpacing/>
        <w:jc w:val="both"/>
        <w:rPr>
          <w:rFonts w:ascii="Times New Roman" w:hAnsi="Times New Roman" w:cs="Times New Roman"/>
          <w:sz w:val="24"/>
          <w:szCs w:val="24"/>
        </w:rPr>
      </w:pPr>
    </w:p>
    <w:p w:rsidR="003C2B31" w:rsidRPr="006F70BE" w:rsidRDefault="003C2B31" w:rsidP="003C2B31">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Bir kimse hakkında gerçekleştirilen ceza</w:t>
      </w:r>
      <w:r w:rsidRPr="006F70BE">
        <w:rPr>
          <w:rFonts w:ascii="Times New Roman" w:hAnsi="Times New Roman" w:cs="Times New Roman"/>
          <w:sz w:val="24"/>
          <w:szCs w:val="24"/>
        </w:rPr>
        <w:tab/>
        <w:t>yargılaması sürecinde tanıklara soru yöneltilebilmesi onlarla yüzleşebilmesi ve tanıkların beyanlarının doğruluğunu test etme olanağına sahip olması, adil bir yargılamanın yapılabilmesi bakımından gereklidir. Böylece suçlanan kişi aleyhindeki tanık beyanlarının zayıf/itibar</w:t>
      </w:r>
      <w:r w:rsidRPr="006F70BE">
        <w:rPr>
          <w:rFonts w:ascii="Times New Roman" w:hAnsi="Times New Roman" w:cs="Times New Roman"/>
          <w:sz w:val="24"/>
          <w:szCs w:val="24"/>
        </w:rPr>
        <w:tab/>
        <w:t>edilmez noktalarını ortaya koyup çelişmeli yargılama ilkesine uygun olarak onların güvenirliğini huzurda test edebilecek, tanığın inandırıcılığı ve güvenirliği bakımından sorduğu sorularla kendi lehine sonuçlar ortaya çıkartabilecek ve yargılama makamının uyuşmazlık konusu olayı sadece iddia makamının ileri sürdüğü şekliyle değil savunmanın argümanlarıyla da algılanmasını sağlayabilecektir.</w:t>
      </w:r>
    </w:p>
    <w:p w:rsidR="003C2B31" w:rsidRPr="006F70BE" w:rsidRDefault="003C2B31" w:rsidP="003C2B31">
      <w:pPr>
        <w:ind w:firstLine="1418"/>
        <w:contextualSpacing/>
        <w:jc w:val="both"/>
        <w:rPr>
          <w:rFonts w:ascii="Times New Roman" w:hAnsi="Times New Roman" w:cs="Times New Roman"/>
          <w:sz w:val="24"/>
          <w:szCs w:val="24"/>
        </w:rPr>
      </w:pPr>
    </w:p>
    <w:p w:rsidR="003C2B31" w:rsidRPr="006F70BE" w:rsidRDefault="003C2B31" w:rsidP="003C2B31">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AİHS'nin 6. maddesinin (1) numaralı fıkrasının ve aynı maddenin (3) numaralı fıkrasının (d) bendi, sanığa, aleyhte ifade veren tanığın beyanlarına, tanık ifadesinin alındığı sırada ya da yargılamanın daha sonraki bir aşamasında itiraz imkânı tanınması gerektiğine işaret etmektedir. (Sadak ve diğerleri/Türkiye; B. no;29900/96, 29901/96, 29902/96, 29903/96, s.67)</w:t>
      </w:r>
    </w:p>
    <w:p w:rsidR="003C2B31" w:rsidRPr="006F70BE" w:rsidRDefault="003C2B31" w:rsidP="003C2B31">
      <w:pPr>
        <w:ind w:firstLine="1418"/>
        <w:contextualSpacing/>
        <w:jc w:val="both"/>
        <w:rPr>
          <w:rFonts w:ascii="Times New Roman" w:hAnsi="Times New Roman" w:cs="Times New Roman"/>
          <w:sz w:val="24"/>
          <w:szCs w:val="24"/>
        </w:rPr>
      </w:pPr>
    </w:p>
    <w:p w:rsidR="003C2B31" w:rsidRPr="006F70BE" w:rsidRDefault="003C2B31" w:rsidP="003C2B31">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CMK'nın 179. Maddesine göre sanık duruşmaya tanık getirebileceği gibi mahkemeye davet de ettirebilir. Mahkemede CMK'nın 181/1 maddesine göre tanığın dinlenmesi için belirlenen gün ve saat sanığa ve müdafine bildirmelidir. Sanık ancak CMK'nın 200. Maddesine göre, suç ortaklarının veya tanığın gerçeği söylemeyeceğinden endişe edilmesi halinde, dinleme sırasında mahkeme salonundan çıkarılabilir, ancak tekrar getirildiğinde tutanaklar okunup ve gerektiğinde</w:t>
      </w:r>
      <w:r w:rsidRPr="006F70BE">
        <w:rPr>
          <w:rFonts w:ascii="Times New Roman" w:hAnsi="Times New Roman" w:cs="Times New Roman"/>
          <w:sz w:val="24"/>
          <w:szCs w:val="24"/>
        </w:rPr>
        <w:tab/>
        <w:t>içeriği anlatılır.</w:t>
      </w:r>
    </w:p>
    <w:p w:rsidR="003C2B31" w:rsidRPr="006F70BE" w:rsidRDefault="003C2B31" w:rsidP="003C2B31">
      <w:pPr>
        <w:ind w:firstLine="1418"/>
        <w:contextualSpacing/>
        <w:jc w:val="both"/>
        <w:rPr>
          <w:rFonts w:ascii="Times New Roman" w:hAnsi="Times New Roman" w:cs="Times New Roman"/>
          <w:sz w:val="24"/>
          <w:szCs w:val="24"/>
        </w:rPr>
      </w:pPr>
    </w:p>
    <w:p w:rsidR="003C2B31" w:rsidRPr="006F70BE" w:rsidRDefault="003C2B31" w:rsidP="003C2B31">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CMK'nın 208. Maddesi gereğince, “Tanıklar, dinlendikten sonra ancak mahkeme başkanı veya hâkimin izniyle duruşma salonundan ayrılabilir.” CMK'nın 212. Maddesi uyarınca, tanık, bir hususu hatırlayamadığını söylerse önceki ifadesini içeren tutanağın ilgili kısmı okunarak hatırlamasına yardım edilir. Tanığın duruşmadaki ifadesiyle önceki</w:t>
      </w:r>
      <w:r w:rsidRPr="006F70BE">
        <w:rPr>
          <w:rFonts w:ascii="Times New Roman" w:hAnsi="Times New Roman" w:cs="Times New Roman"/>
          <w:sz w:val="24"/>
          <w:szCs w:val="24"/>
        </w:rPr>
        <w:tab/>
        <w:t>ifadesi arasında çelişki bulunduğunda, evvelce alınmış ifadesi okunarak çelişkinin giderilmesine çalışır.</w:t>
      </w:r>
    </w:p>
    <w:p w:rsidR="003C2B31" w:rsidRPr="006F70BE" w:rsidRDefault="003C2B31" w:rsidP="003C2B31">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CMK'nın 201. Maddesine göre, Cumhuriyet savcısı, müdafi veya vekil sıfatıyla duruşmaya katılan avukat, sanığa, katılana, tanıklara, bilirkişilere ve duruşmaya çağrılmış diğer kişilere, duruşma disiplinine uygun olarak</w:t>
      </w:r>
      <w:r w:rsidRPr="006F70BE">
        <w:rPr>
          <w:rFonts w:ascii="Times New Roman" w:hAnsi="Times New Roman" w:cs="Times New Roman"/>
          <w:sz w:val="24"/>
          <w:szCs w:val="24"/>
        </w:rPr>
        <w:tab/>
        <w:t xml:space="preserve">doğrudan soru yöneltebilir. Sanık ve katılan da mahkeme başkanı veya </w:t>
      </w:r>
      <w:proofErr w:type="gramStart"/>
      <w:r w:rsidRPr="006F70BE">
        <w:rPr>
          <w:rFonts w:ascii="Times New Roman" w:hAnsi="Times New Roman" w:cs="Times New Roman"/>
          <w:sz w:val="24"/>
          <w:szCs w:val="24"/>
        </w:rPr>
        <w:t>hakim</w:t>
      </w:r>
      <w:proofErr w:type="gramEnd"/>
      <w:r w:rsidRPr="006F70BE">
        <w:rPr>
          <w:rFonts w:ascii="Times New Roman" w:hAnsi="Times New Roman" w:cs="Times New Roman"/>
          <w:sz w:val="24"/>
          <w:szCs w:val="24"/>
        </w:rPr>
        <w:t xml:space="preserve"> aracılığı ile soru yöneltebilir. </w:t>
      </w:r>
    </w:p>
    <w:p w:rsidR="003C2B31" w:rsidRPr="006F70BE" w:rsidRDefault="003C2B31" w:rsidP="003C2B31">
      <w:pPr>
        <w:ind w:firstLine="1418"/>
        <w:contextualSpacing/>
        <w:jc w:val="both"/>
        <w:rPr>
          <w:rFonts w:ascii="Times New Roman" w:hAnsi="Times New Roman" w:cs="Times New Roman"/>
          <w:sz w:val="24"/>
          <w:szCs w:val="24"/>
        </w:rPr>
      </w:pPr>
    </w:p>
    <w:p w:rsidR="003C2B31" w:rsidRPr="006F70BE" w:rsidRDefault="003C2B31" w:rsidP="003C2B31">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CMK'nın 59. maddesine göre, tanıktan tanıklık edeceği konulara ilişkin bildiklerini söylemesi istenir ve tanıklık ederken sözü kesilmez. Tanıklık edilen konuları aydınlatmak, tamamlamak ve bilgilerinin dayandığı durumları gereğince değerlendirebilmek için tanığa ayrıca soru yöneltilebilir.</w:t>
      </w:r>
    </w:p>
    <w:p w:rsidR="003C2B31" w:rsidRPr="006F70BE" w:rsidRDefault="003C2B31" w:rsidP="003C2B31">
      <w:pPr>
        <w:ind w:firstLine="1418"/>
        <w:contextualSpacing/>
        <w:jc w:val="both"/>
        <w:rPr>
          <w:rFonts w:ascii="Times New Roman" w:hAnsi="Times New Roman" w:cs="Times New Roman"/>
          <w:sz w:val="24"/>
          <w:szCs w:val="24"/>
        </w:rPr>
      </w:pPr>
    </w:p>
    <w:p w:rsidR="003C2B31" w:rsidRPr="006F70BE" w:rsidRDefault="003C2B31" w:rsidP="003C2B31">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CMK'nın 204. Maddesinde duruşmanın düzenli olarak yürütülmesini engelleyeceği ya da tehlikeye sokacağı anlaşılan sanığın duruşma salonundan çıkarılacağı, duruşmada hazır bulunması, dosyanın durumuna göre savunması bakımından zorunlu görülmezse oturumun yokluğunda sürdürülüp bitirilebileceği, ancak sanığın müdafii yoksa mahkemece barodan bir müdafii görevlendirilmesinin sağlanması, oturuma yeniden alınan sanığın yokluğunda yapılan işlemlerin açıklanması hükme bağlanmıştır.</w:t>
      </w:r>
    </w:p>
    <w:p w:rsidR="003C2B31" w:rsidRPr="006F70BE" w:rsidRDefault="003C2B31" w:rsidP="003C2B31">
      <w:pPr>
        <w:ind w:firstLine="1418"/>
        <w:contextualSpacing/>
        <w:jc w:val="both"/>
        <w:rPr>
          <w:rFonts w:ascii="Times New Roman" w:hAnsi="Times New Roman" w:cs="Times New Roman"/>
          <w:sz w:val="24"/>
          <w:szCs w:val="24"/>
        </w:rPr>
      </w:pPr>
    </w:p>
    <w:p w:rsidR="003C2B31" w:rsidRPr="006F70BE" w:rsidRDefault="003C2B31" w:rsidP="003C2B31">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lastRenderedPageBreak/>
        <w:t xml:space="preserve">Yargılama makamları, yargılamanın taraflarınca ileri sürülen iddiaları ve gösterdikleri delilleri gereği gibi incelemek zorundadır. Genel anlamda hakkaniyete uygun bir yargılamanın yürütülebilmesi için </w:t>
      </w:r>
      <w:r w:rsidRPr="006F70BE">
        <w:rPr>
          <w:rFonts w:ascii="Times New Roman" w:hAnsi="Times New Roman" w:cs="Times New Roman"/>
          <w:b/>
          <w:sz w:val="24"/>
          <w:szCs w:val="24"/>
        </w:rPr>
        <w:t xml:space="preserve">silahların eşitliği ve çekişmeli yargılama </w:t>
      </w:r>
      <w:r w:rsidRPr="006F70BE">
        <w:rPr>
          <w:rFonts w:ascii="Times New Roman" w:hAnsi="Times New Roman" w:cs="Times New Roman"/>
          <w:sz w:val="24"/>
          <w:szCs w:val="24"/>
        </w:rPr>
        <w:t xml:space="preserve">ilkeleri ışığında, taraflara iddialarını sunmak hususunda uygun olanakların sağlanması şarttır. Taraflara tanık delili de dâhil olmak üzere </w:t>
      </w:r>
      <w:r w:rsidRPr="006F70BE">
        <w:rPr>
          <w:rFonts w:ascii="Times New Roman" w:hAnsi="Times New Roman" w:cs="Times New Roman"/>
          <w:b/>
          <w:i/>
          <w:sz w:val="24"/>
          <w:szCs w:val="24"/>
        </w:rPr>
        <w:t>delillerini sunma ve inceletme noktasında da uygun imkânların tanınması gerekir.</w:t>
      </w:r>
      <w:r w:rsidRPr="006F70BE">
        <w:rPr>
          <w:rFonts w:ascii="Times New Roman" w:hAnsi="Times New Roman" w:cs="Times New Roman"/>
          <w:sz w:val="24"/>
          <w:szCs w:val="24"/>
        </w:rPr>
        <w:t xml:space="preserve"> Bu anlamda, delillere ilişkin dengesizlik veya hakkaniyetsizlik iddialarının da yargılamanın bütünü ışığında değerlendirilmesi zorunludur. Ancak bu noktada dikkat edilmesi gereken önemli bir husus, tarafların tanık ve bilirkişi incelemesi de dâhil dermeyan ettikleri delillerin değerlendirilmesi ve özellikle bu taleplerin reddi halinde, yargılama makamınca bu karara ilişkin tutarlı şekilde gerekçe gösterilmesi gereğidir. (AİHM Vidal/Belgium, B.No. 12351/86, 22/04/1992</w:t>
      </w:r>
      <w:proofErr w:type="gramStart"/>
      <w:r w:rsidRPr="006F70BE">
        <w:rPr>
          <w:rFonts w:ascii="Times New Roman" w:hAnsi="Times New Roman" w:cs="Times New Roman"/>
          <w:sz w:val="24"/>
          <w:szCs w:val="24"/>
        </w:rPr>
        <w:t>) ”</w:t>
      </w:r>
      <w:proofErr w:type="gramEnd"/>
      <w:r w:rsidRPr="006F70BE">
        <w:rPr>
          <w:rFonts w:ascii="Times New Roman" w:hAnsi="Times New Roman" w:cs="Times New Roman"/>
          <w:sz w:val="24"/>
          <w:szCs w:val="24"/>
        </w:rPr>
        <w:t xml:space="preserve"> </w:t>
      </w:r>
      <w:r w:rsidRPr="006F70BE">
        <w:rPr>
          <w:rFonts w:ascii="Times New Roman" w:hAnsi="Times New Roman" w:cs="Times New Roman"/>
          <w:sz w:val="24"/>
          <w:szCs w:val="24"/>
          <w:vertAlign w:val="superscript"/>
        </w:rPr>
        <w:footnoteReference w:id="38"/>
      </w:r>
    </w:p>
    <w:p w:rsidR="003C2B31" w:rsidRPr="006F70BE" w:rsidRDefault="003C2B31" w:rsidP="003C2B31">
      <w:pPr>
        <w:ind w:firstLine="1418"/>
        <w:contextualSpacing/>
        <w:jc w:val="both"/>
        <w:rPr>
          <w:rFonts w:ascii="Times New Roman" w:hAnsi="Times New Roman" w:cs="Times New Roman"/>
          <w:sz w:val="24"/>
          <w:szCs w:val="24"/>
        </w:rPr>
      </w:pPr>
    </w:p>
    <w:p w:rsidR="003C2B31" w:rsidRPr="006F70BE" w:rsidRDefault="003C2B31" w:rsidP="003C2B31">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 xml:space="preserve">Yargıtay 16. Ceza Dairesinin Ergenekon ismi ile bilinen dava dosyasında tanık ve gizli tanık dinlenilmesi konusunda yukarıda yer alan genel ilkelere yer verildikten sonra; </w:t>
      </w:r>
    </w:p>
    <w:p w:rsidR="003C2B31" w:rsidRPr="006F70BE" w:rsidRDefault="003C2B31" w:rsidP="003C2B31">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 xml:space="preserve">“…tanıklara soru sorma ve tanık ifadelerine karşı beyanda bulunma olanağı tanınmaması”, </w:t>
      </w:r>
    </w:p>
    <w:p w:rsidR="003C2B31" w:rsidRPr="006F70BE" w:rsidRDefault="003C2B31" w:rsidP="003C2B31">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w:t>
      </w:r>
      <w:r>
        <w:rPr>
          <w:rFonts w:ascii="Times New Roman" w:hAnsi="Times New Roman" w:cs="Times New Roman"/>
          <w:sz w:val="24"/>
          <w:szCs w:val="24"/>
        </w:rPr>
        <w:t>…</w:t>
      </w:r>
      <w:r w:rsidRPr="006F70BE">
        <w:rPr>
          <w:rFonts w:ascii="Times New Roman" w:hAnsi="Times New Roman" w:cs="Times New Roman"/>
          <w:sz w:val="24"/>
          <w:szCs w:val="24"/>
        </w:rPr>
        <w:t>oturumlardan uzaklaştırılan sanıkların veya müdafilerinin oturuma katılımlarından sonra kendilerine, yokluklarında yapılan işlem ve alınan ifadelerinin kendilerine okunmaması, savunma hakkını kısıtlayan bir uygulamadır. CMK'nın 204. Maddesine aykırılık oluşturacağı.”,</w:t>
      </w:r>
    </w:p>
    <w:p w:rsidR="003C2B31" w:rsidRPr="006F70BE" w:rsidRDefault="003C2B31" w:rsidP="003C2B31">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 xml:space="preserve">“CMK'nın 181/1. maddesine aykırı olarak, tanıkların dinleneceği oturumların bir takvime bağlayıp hazırlık yapılmasına olanak sağlanmaması.”, </w:t>
      </w:r>
    </w:p>
    <w:p w:rsidR="003C2B31" w:rsidRPr="006F70BE" w:rsidRDefault="003C2B31" w:rsidP="003C2B31">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“Tanığın beyanlarının güvenilirliğinin denetlenmesi açısından anlatımlarda geçen</w:t>
      </w:r>
      <w:r w:rsidRPr="006F70BE">
        <w:rPr>
          <w:rFonts w:ascii="Times New Roman" w:hAnsi="Times New Roman" w:cs="Times New Roman"/>
          <w:b/>
          <w:sz w:val="24"/>
          <w:szCs w:val="24"/>
        </w:rPr>
        <w:t xml:space="preserve"> tarihi bilgi ve maddi vakıaların uygunluğunun araştırılıp </w:t>
      </w:r>
      <w:r w:rsidRPr="006F70BE">
        <w:rPr>
          <w:rFonts w:ascii="Times New Roman" w:hAnsi="Times New Roman" w:cs="Times New Roman"/>
          <w:sz w:val="24"/>
          <w:szCs w:val="24"/>
        </w:rPr>
        <w:t>tespitinden sonra hükme esas alınması gerekirken, sanıkların aleyhine şahsi yorumlar yapılması…,”,</w:t>
      </w:r>
    </w:p>
    <w:p w:rsidR="003C2B31" w:rsidRPr="006F70BE" w:rsidRDefault="003C2B31" w:rsidP="003C2B31">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w:t>
      </w:r>
      <w:r>
        <w:rPr>
          <w:rFonts w:ascii="Times New Roman" w:hAnsi="Times New Roman" w:cs="Times New Roman"/>
          <w:sz w:val="24"/>
          <w:szCs w:val="24"/>
        </w:rPr>
        <w:t>…</w:t>
      </w:r>
      <w:r w:rsidRPr="006F70BE">
        <w:rPr>
          <w:rFonts w:ascii="Times New Roman" w:hAnsi="Times New Roman" w:cs="Times New Roman"/>
          <w:sz w:val="24"/>
          <w:szCs w:val="24"/>
        </w:rPr>
        <w:t xml:space="preserve">hayatın olağan akışına uygun düşmeyen tanık beyanlarının hükme esas </w:t>
      </w:r>
      <w:proofErr w:type="gramStart"/>
      <w:r w:rsidRPr="006F70BE">
        <w:rPr>
          <w:rFonts w:ascii="Times New Roman" w:hAnsi="Times New Roman" w:cs="Times New Roman"/>
          <w:sz w:val="24"/>
          <w:szCs w:val="24"/>
        </w:rPr>
        <w:t>alınması..</w:t>
      </w:r>
      <w:proofErr w:type="gramEnd"/>
      <w:r w:rsidRPr="006F70BE">
        <w:rPr>
          <w:rFonts w:ascii="Times New Roman" w:hAnsi="Times New Roman" w:cs="Times New Roman"/>
          <w:sz w:val="24"/>
          <w:szCs w:val="24"/>
        </w:rPr>
        <w:t xml:space="preserve">”, </w:t>
      </w:r>
    </w:p>
    <w:p w:rsidR="003C2B31" w:rsidRPr="006F70BE" w:rsidRDefault="003C2B31" w:rsidP="003C2B31">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“Gizli tanık ve bazı tanıkların ifade vermeleri sırasında</w:t>
      </w:r>
      <w:r w:rsidRPr="006F70BE">
        <w:rPr>
          <w:rFonts w:ascii="Times New Roman" w:hAnsi="Times New Roman" w:cs="Times New Roman"/>
          <w:b/>
          <w:sz w:val="24"/>
          <w:szCs w:val="24"/>
        </w:rPr>
        <w:t xml:space="preserve"> tanığın “sadece bildiklerini ve gördüklerini anlatma prensibine” aykırı olarak </w:t>
      </w:r>
      <w:r w:rsidRPr="006F70BE">
        <w:rPr>
          <w:rFonts w:ascii="Times New Roman" w:hAnsi="Times New Roman" w:cs="Times New Roman"/>
          <w:sz w:val="24"/>
          <w:szCs w:val="24"/>
        </w:rPr>
        <w:t>ellerinde bulunan dokümanları inceleyerek anlatımda bulunmasına ve soruları yanıtlamasına müsaade edilerek CMK'nın 59/1. maddesine aykırı davranılması.”,</w:t>
      </w:r>
    </w:p>
    <w:p w:rsidR="003C2B31" w:rsidRPr="006F70BE" w:rsidRDefault="003C2B31" w:rsidP="003C2B31">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w:t>
      </w:r>
      <w:r>
        <w:rPr>
          <w:rFonts w:ascii="Times New Roman" w:hAnsi="Times New Roman" w:cs="Times New Roman"/>
          <w:sz w:val="24"/>
          <w:szCs w:val="24"/>
        </w:rPr>
        <w:t>…</w:t>
      </w:r>
      <w:r w:rsidRPr="006F70BE">
        <w:rPr>
          <w:rFonts w:ascii="Times New Roman" w:hAnsi="Times New Roman" w:cs="Times New Roman"/>
          <w:sz w:val="24"/>
          <w:szCs w:val="24"/>
        </w:rPr>
        <w:t>sanığın dinlenen tanıklara soru sorulmasına imkân verilmemesine…”,</w:t>
      </w:r>
    </w:p>
    <w:p w:rsidR="003C2B31" w:rsidRPr="006F70BE" w:rsidRDefault="003C2B31" w:rsidP="003C2B31">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 xml:space="preserve">“CMK 58/2. maddesi ve Tanık Koruma Kanunu kapsamındaki düzenlemeleri göz önüne alındığında tanık olarak dinlenecek kişilerin kimliklerinin ortaya çıkması ne şekilde haklarında kendileri veya yakınları açısından ağır bir tehlike oluşturacağı hususunda sebep gösterilmemesi…”, </w:t>
      </w:r>
      <w:r w:rsidRPr="006F70BE">
        <w:rPr>
          <w:rFonts w:ascii="Times New Roman" w:hAnsi="Times New Roman" w:cs="Times New Roman"/>
          <w:b/>
          <w:sz w:val="24"/>
          <w:szCs w:val="24"/>
        </w:rPr>
        <w:t>bozma nedeni olarak</w:t>
      </w:r>
      <w:r w:rsidRPr="006F70BE">
        <w:rPr>
          <w:rFonts w:ascii="Times New Roman" w:hAnsi="Times New Roman" w:cs="Times New Roman"/>
          <w:sz w:val="24"/>
          <w:szCs w:val="24"/>
        </w:rPr>
        <w:t xml:space="preserve"> belirtilmiştir. </w:t>
      </w:r>
    </w:p>
    <w:p w:rsidR="003C2B31" w:rsidRPr="006F70BE" w:rsidRDefault="003C2B31" w:rsidP="003C2B31">
      <w:pPr>
        <w:ind w:left="720" w:firstLine="1418"/>
        <w:contextualSpacing/>
        <w:jc w:val="both"/>
        <w:rPr>
          <w:rFonts w:ascii="Times New Roman" w:hAnsi="Times New Roman" w:cs="Times New Roman"/>
          <w:sz w:val="24"/>
          <w:szCs w:val="24"/>
        </w:rPr>
      </w:pPr>
    </w:p>
    <w:p w:rsidR="003C2B31" w:rsidRPr="006F70BE" w:rsidRDefault="003C2B31" w:rsidP="003C2B31">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 xml:space="preserve">Bir delilden mahkemenin hangi gerekçe ile vazgeçebileceği ya da ortaya konulması isteminin hangi nedenlerle reddedileceği CMK'nın 206/2. maddesinde açıklanmıştır. Maddenin 2/b fıkrasında “delil ile ispatlanmak istenilen olayın karara etkisi yoksa” ortaya konulmak istenilen delilin ve bu kapsamda tanığın dinlenmesi talebi de mahkemece reddolunabilir. CMK'nın 172. Maddesinde sanığa ve katılanlara söylenen tanık dinletme hakkı sınırsız değildir. Davaya konu olayla ilgili olarak karara etkisi olma ihtimali bulunması halinde mahkemenin tanık dinlemesi mecburi hale getirilmektedir. Tarafların CMK'nın 178. Maddesine göre hazır ettiği ya da yargılamanın seyrine göre dinlenmesini gerekli gördüğü tanıkların dinlenmelerine ilişkin talep ve haklarının ancak CMK' nın </w:t>
      </w:r>
      <w:r w:rsidRPr="006F70BE">
        <w:rPr>
          <w:rFonts w:ascii="Times New Roman" w:hAnsi="Times New Roman" w:cs="Times New Roman"/>
          <w:sz w:val="24"/>
          <w:szCs w:val="24"/>
        </w:rPr>
        <w:lastRenderedPageBreak/>
        <w:t>206/2 maddesinde sayılan nedenle sınırlandırılabileceğinin kabulü gerekir. Bununla birlikte delillerin ortaya konması çerçevesinde tanık dinleme talebinin reddi için ciddi ve açık bir nedenin bulunması, CMK'nın 206/2 maddesi uyarınca verilecek kararın gerekçesinin somut olgu ve olaylara bağlı olarak ortaya konulması gerekir.</w:t>
      </w:r>
    </w:p>
    <w:p w:rsidR="003C2B31" w:rsidRPr="006F70BE" w:rsidRDefault="003C2B31" w:rsidP="003C2B31">
      <w:pPr>
        <w:ind w:firstLine="1418"/>
        <w:contextualSpacing/>
        <w:jc w:val="both"/>
        <w:rPr>
          <w:rFonts w:ascii="Times New Roman" w:hAnsi="Times New Roman" w:cs="Times New Roman"/>
          <w:sz w:val="24"/>
          <w:szCs w:val="24"/>
        </w:rPr>
      </w:pPr>
    </w:p>
    <w:p w:rsidR="003C2B31" w:rsidRPr="006F70BE" w:rsidRDefault="003C2B31" w:rsidP="003C2B31">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 xml:space="preserve">Nitekim yerleşik Ceza Genel Kurulu kararlarında belirtildiği gibi mahkemenin tüm kararlarının </w:t>
      </w:r>
      <w:r w:rsidRPr="006F70BE">
        <w:rPr>
          <w:rFonts w:ascii="Times New Roman" w:hAnsi="Times New Roman" w:cs="Times New Roman"/>
          <w:b/>
          <w:sz w:val="24"/>
          <w:szCs w:val="24"/>
        </w:rPr>
        <w:t>Anayasanın 141/3 ve CMK'nın 34. maddesine göre akla, hukuka ve maddi olaya uygun bir açıklama içeren gerekçeye sahip olması</w:t>
      </w:r>
      <w:r w:rsidRPr="006F70BE">
        <w:rPr>
          <w:rFonts w:ascii="Times New Roman" w:hAnsi="Times New Roman" w:cs="Times New Roman"/>
          <w:sz w:val="24"/>
          <w:szCs w:val="24"/>
        </w:rPr>
        <w:t xml:space="preserve"> gerekir.</w:t>
      </w:r>
    </w:p>
    <w:p w:rsidR="003C2B31" w:rsidRPr="006F70BE" w:rsidRDefault="003C2B31" w:rsidP="003C2B31">
      <w:pPr>
        <w:ind w:firstLine="1418"/>
        <w:contextualSpacing/>
        <w:jc w:val="both"/>
        <w:rPr>
          <w:rFonts w:ascii="Times New Roman" w:hAnsi="Times New Roman" w:cs="Times New Roman"/>
          <w:sz w:val="24"/>
          <w:szCs w:val="24"/>
        </w:rPr>
      </w:pPr>
    </w:p>
    <w:p w:rsidR="003C2B31" w:rsidRPr="006F70BE" w:rsidRDefault="003C2B31" w:rsidP="003C2B31">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 xml:space="preserve"> Davanın makul sürede bitirilmesi ilkesi, sanığın lehine konulmuş bir adil yargılama prensibi olup; bu prensip, ceza yargılamasının amacı olan maddi gerçeğin ortaya çıkması ve AİHS'nin savunmaya sağladığı en temel haklardan olan “tüm önemli olgu ve hukuksal sorunları yeterli biçimde açıklayabilme ve bu konuda delil ileri sürebilme”, “kararların gerekçeli olması”, “silahların eşitliği” kurallarını ortadan kaldıramaz. Ancak “gerçek adalet” makul sürede sağlanmalıdır, gerçek adaleti sağlamayan ancak makul sürede tamamlanan bir yargılama gerek kanunların gerekse AİHS'nin 6. maddesinin bir amacı olamaz. Kaldı ki makul sürenin değerlendirilmesinde, “olayın kapsamı ve güçlükleri”, “yargılamayı yürüten makam ve yargı organının tutumu”, “yargılananlar açısından yargılamanın sona ermesinin önemi” gibi ölçütler göz önünde bulundurulmalıdır.  </w:t>
      </w:r>
    </w:p>
    <w:p w:rsidR="003C2B31" w:rsidRPr="006F70BE" w:rsidRDefault="003C2B31" w:rsidP="003C2B31">
      <w:pPr>
        <w:ind w:firstLine="1418"/>
        <w:contextualSpacing/>
        <w:jc w:val="both"/>
        <w:rPr>
          <w:rFonts w:ascii="Times New Roman" w:hAnsi="Times New Roman" w:cs="Times New Roman"/>
          <w:sz w:val="24"/>
          <w:szCs w:val="24"/>
        </w:rPr>
      </w:pPr>
    </w:p>
    <w:p w:rsidR="003C2B31" w:rsidRPr="006F70BE" w:rsidRDefault="003C2B31" w:rsidP="003C2B31">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highlight w:val="yellow"/>
        </w:rPr>
        <w:t>Somut olayda,</w:t>
      </w:r>
      <w:r>
        <w:rPr>
          <w:rFonts w:ascii="Times New Roman" w:hAnsi="Times New Roman" w:cs="Times New Roman"/>
          <w:sz w:val="24"/>
          <w:szCs w:val="24"/>
        </w:rPr>
        <w:t xml:space="preserve"> tarafım</w:t>
      </w:r>
      <w:r w:rsidRPr="006F70BE">
        <w:rPr>
          <w:rFonts w:ascii="Times New Roman" w:hAnsi="Times New Roman" w:cs="Times New Roman"/>
          <w:sz w:val="24"/>
          <w:szCs w:val="24"/>
        </w:rPr>
        <w:t xml:space="preserve"> ile ilgili olarak dav</w:t>
      </w:r>
      <w:r>
        <w:rPr>
          <w:rFonts w:ascii="Times New Roman" w:hAnsi="Times New Roman" w:cs="Times New Roman"/>
          <w:sz w:val="24"/>
          <w:szCs w:val="24"/>
        </w:rPr>
        <w:t>a açan iddianamede, aleyhim</w:t>
      </w:r>
      <w:r w:rsidRPr="006F70BE">
        <w:rPr>
          <w:rFonts w:ascii="Times New Roman" w:hAnsi="Times New Roman" w:cs="Times New Roman"/>
          <w:sz w:val="24"/>
          <w:szCs w:val="24"/>
        </w:rPr>
        <w:t>de ifade verdiği ileri sürülen tanıklar</w:t>
      </w:r>
      <w:proofErr w:type="gramStart"/>
      <w:r w:rsidRPr="006F70BE">
        <w:rPr>
          <w:rFonts w:ascii="Times New Roman" w:hAnsi="Times New Roman" w:cs="Times New Roman"/>
          <w:sz w:val="24"/>
          <w:szCs w:val="24"/>
        </w:rPr>
        <w:t>…….</w:t>
      </w:r>
      <w:proofErr w:type="gramEnd"/>
      <w:r w:rsidRPr="006F70BE">
        <w:rPr>
          <w:rFonts w:ascii="Times New Roman" w:hAnsi="Times New Roman" w:cs="Times New Roman"/>
          <w:sz w:val="24"/>
          <w:szCs w:val="24"/>
        </w:rPr>
        <w:t xml:space="preserve">. </w:t>
      </w:r>
      <w:proofErr w:type="gramStart"/>
      <w:r w:rsidRPr="006F70BE">
        <w:rPr>
          <w:rFonts w:ascii="Times New Roman" w:hAnsi="Times New Roman" w:cs="Times New Roman"/>
          <w:sz w:val="24"/>
          <w:szCs w:val="24"/>
        </w:rPr>
        <w:t>ile</w:t>
      </w:r>
      <w:proofErr w:type="gramEnd"/>
      <w:r w:rsidRPr="006F70BE">
        <w:rPr>
          <w:rFonts w:ascii="Times New Roman" w:hAnsi="Times New Roman" w:cs="Times New Roman"/>
          <w:sz w:val="24"/>
          <w:szCs w:val="24"/>
        </w:rPr>
        <w:t xml:space="preserve"> gizli tanık……. </w:t>
      </w:r>
      <w:proofErr w:type="gramStart"/>
      <w:r w:rsidRPr="006F70BE">
        <w:rPr>
          <w:rFonts w:ascii="Times New Roman" w:hAnsi="Times New Roman" w:cs="Times New Roman"/>
          <w:sz w:val="24"/>
          <w:szCs w:val="24"/>
        </w:rPr>
        <w:t>nın</w:t>
      </w:r>
      <w:proofErr w:type="gramEnd"/>
      <w:r w:rsidRPr="006F70BE">
        <w:rPr>
          <w:rFonts w:ascii="Times New Roman" w:hAnsi="Times New Roman" w:cs="Times New Roman"/>
          <w:sz w:val="24"/>
          <w:szCs w:val="24"/>
        </w:rPr>
        <w:t xml:space="preserve"> beyanlarına yer verilmiştir.</w:t>
      </w:r>
    </w:p>
    <w:p w:rsidR="003C2B31" w:rsidRPr="006F70BE" w:rsidRDefault="003C2B31" w:rsidP="003C2B31">
      <w:pPr>
        <w:ind w:firstLine="1418"/>
        <w:contextualSpacing/>
        <w:jc w:val="both"/>
        <w:rPr>
          <w:rFonts w:ascii="Times New Roman" w:hAnsi="Times New Roman" w:cs="Times New Roman"/>
          <w:sz w:val="24"/>
          <w:szCs w:val="24"/>
        </w:rPr>
      </w:pPr>
    </w:p>
    <w:p w:rsidR="003C2B31" w:rsidRPr="006F70BE" w:rsidRDefault="003C2B31" w:rsidP="003C2B31">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İddianamede geçen tanık beyanları aşağıda ayrı ayrı açıklanacaktır.</w:t>
      </w:r>
    </w:p>
    <w:p w:rsidR="003C2B31" w:rsidRPr="006F70BE" w:rsidRDefault="003C2B31" w:rsidP="003C2B31">
      <w:pPr>
        <w:ind w:firstLine="1418"/>
        <w:contextualSpacing/>
        <w:jc w:val="both"/>
        <w:rPr>
          <w:rFonts w:ascii="Times New Roman" w:hAnsi="Times New Roman" w:cs="Times New Roman"/>
          <w:sz w:val="24"/>
          <w:szCs w:val="24"/>
        </w:rPr>
      </w:pPr>
    </w:p>
    <w:p w:rsidR="003C2B31" w:rsidRPr="006F70BE" w:rsidRDefault="003C2B31" w:rsidP="003C2B31">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highlight w:val="yellow"/>
        </w:rPr>
        <w:t xml:space="preserve">Tanık …… </w:t>
      </w:r>
      <w:proofErr w:type="gramStart"/>
      <w:r w:rsidRPr="006F70BE">
        <w:rPr>
          <w:rFonts w:ascii="Times New Roman" w:hAnsi="Times New Roman" w:cs="Times New Roman"/>
          <w:sz w:val="24"/>
          <w:szCs w:val="24"/>
          <w:highlight w:val="yellow"/>
        </w:rPr>
        <w:t>‘ nın</w:t>
      </w:r>
      <w:proofErr w:type="gramEnd"/>
      <w:r>
        <w:rPr>
          <w:rFonts w:ascii="Times New Roman" w:hAnsi="Times New Roman" w:cs="Times New Roman"/>
          <w:sz w:val="24"/>
          <w:szCs w:val="24"/>
        </w:rPr>
        <w:t xml:space="preserve"> benim</w:t>
      </w:r>
      <w:r w:rsidRPr="006F70BE">
        <w:rPr>
          <w:rFonts w:ascii="Times New Roman" w:hAnsi="Times New Roman" w:cs="Times New Roman"/>
          <w:sz w:val="24"/>
          <w:szCs w:val="24"/>
        </w:rPr>
        <w:t xml:space="preserve"> ile ilgili olarak “….. …  ……. </w:t>
      </w:r>
      <w:proofErr w:type="gramStart"/>
      <w:r w:rsidRPr="006F70BE">
        <w:rPr>
          <w:rFonts w:ascii="Times New Roman" w:hAnsi="Times New Roman" w:cs="Times New Roman"/>
          <w:sz w:val="24"/>
          <w:szCs w:val="24"/>
        </w:rPr>
        <w:t>“ şeklinde</w:t>
      </w:r>
      <w:proofErr w:type="gramEnd"/>
      <w:r w:rsidRPr="006F70BE">
        <w:rPr>
          <w:rFonts w:ascii="Times New Roman" w:hAnsi="Times New Roman" w:cs="Times New Roman"/>
          <w:sz w:val="24"/>
          <w:szCs w:val="24"/>
        </w:rPr>
        <w:t xml:space="preserve"> beyan bulunduğu belirtilmiştir. </w:t>
      </w:r>
    </w:p>
    <w:p w:rsidR="003C2B31" w:rsidRPr="006F70BE" w:rsidRDefault="003C2B31" w:rsidP="003C2B31">
      <w:pPr>
        <w:ind w:left="720" w:firstLine="1418"/>
        <w:contextualSpacing/>
        <w:jc w:val="both"/>
        <w:rPr>
          <w:rFonts w:ascii="Times New Roman" w:hAnsi="Times New Roman" w:cs="Times New Roman"/>
          <w:sz w:val="24"/>
          <w:szCs w:val="24"/>
        </w:rPr>
      </w:pPr>
    </w:p>
    <w:p w:rsidR="003C2B31" w:rsidRPr="006F70BE" w:rsidRDefault="003C2B31" w:rsidP="003C2B31">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Deliller gerçekçi olmalıdır, beş duyu organıyla öğrenilmelidir. Tanık beyanı, bilirkişi raporu dış dünya ile ilgili olmakla delil niteliğindedir. Ancak dış dünya ilgili olmayan hayali şeyler ya da afaki varsayımlar veya çıkarımlar delil olmazlar. Delillerin akılcı olması şarttır. Olayla ilgisi olmayan şeyler delil olamaz.</w:t>
      </w:r>
    </w:p>
    <w:p w:rsidR="003C2B31" w:rsidRPr="006F70BE" w:rsidRDefault="003C2B31" w:rsidP="003C2B31">
      <w:pPr>
        <w:ind w:firstLine="1418"/>
        <w:contextualSpacing/>
        <w:jc w:val="both"/>
        <w:rPr>
          <w:rFonts w:ascii="Times New Roman" w:hAnsi="Times New Roman" w:cs="Times New Roman"/>
          <w:sz w:val="24"/>
          <w:szCs w:val="24"/>
        </w:rPr>
      </w:pPr>
    </w:p>
    <w:p w:rsidR="003C2B31" w:rsidRDefault="003C2B31" w:rsidP="003C2B31">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 xml:space="preserve">Tanık ancak beş duyusu ile örenmiş olduğu ve bilgi sahibi olaylarla ilgili olarak beyanda bulunabilir. Tanığın bu beyanları da hayatın olağan akışına, maddi gerçekliğe ve akıl- mantık kurallarına uygun olmalıdır. Tanığın bu bilgileri nerede, nasıl, </w:t>
      </w:r>
      <w:r w:rsidRPr="006F70BE">
        <w:rPr>
          <w:rFonts w:ascii="Times New Roman" w:hAnsi="Times New Roman" w:cs="Times New Roman"/>
          <w:b/>
          <w:sz w:val="24"/>
          <w:szCs w:val="24"/>
        </w:rPr>
        <w:t>hangi nedenle öğrenmiş olduğunu</w:t>
      </w:r>
      <w:r w:rsidRPr="006F70BE">
        <w:rPr>
          <w:rFonts w:ascii="Times New Roman" w:hAnsi="Times New Roman" w:cs="Times New Roman"/>
          <w:sz w:val="24"/>
          <w:szCs w:val="24"/>
        </w:rPr>
        <w:t xml:space="preserve"> açıklaması gerekir. Bu beyanlarında gerçeğe uygunluğunun soruşturma ve kovuşturma makamları tarafından denetlenmesi gerekir. Tanık söz konusu bilgilere nasıl ve ne şekilde vakıf olduğ</w:t>
      </w:r>
      <w:r>
        <w:rPr>
          <w:rFonts w:ascii="Times New Roman" w:hAnsi="Times New Roman" w:cs="Times New Roman"/>
          <w:sz w:val="24"/>
          <w:szCs w:val="24"/>
        </w:rPr>
        <w:t>unu açıklamış değildir. Benim</w:t>
      </w:r>
      <w:r w:rsidRPr="006F70BE">
        <w:rPr>
          <w:rFonts w:ascii="Times New Roman" w:hAnsi="Times New Roman" w:cs="Times New Roman"/>
          <w:sz w:val="24"/>
          <w:szCs w:val="24"/>
        </w:rPr>
        <w:t xml:space="preserve"> ile ilgili beyanları soyut, afaki, kendisi ile ilgili olabilecek isnatlardan kendisini kurtarmaya yönelik, maddi gerçekliğe uymayan beyanlardır. Bu nedenlerle tanık beyanlarının hükme esas alınması hukuka aykırı olacaktır.</w:t>
      </w:r>
    </w:p>
    <w:p w:rsidR="00A6095C" w:rsidRPr="00460872" w:rsidRDefault="00A6095C" w:rsidP="00A6095C">
      <w:pPr>
        <w:ind w:firstLine="1418"/>
        <w:contextualSpacing/>
        <w:jc w:val="both"/>
        <w:rPr>
          <w:rFonts w:ascii="Times New Roman" w:hAnsi="Times New Roman" w:cs="Times New Roman"/>
          <w:sz w:val="24"/>
          <w:szCs w:val="24"/>
        </w:rPr>
      </w:pPr>
      <w:r w:rsidRPr="00460872">
        <w:rPr>
          <w:rFonts w:ascii="Times New Roman" w:hAnsi="Times New Roman" w:cs="Times New Roman"/>
          <w:sz w:val="24"/>
          <w:szCs w:val="24"/>
        </w:rPr>
        <w:t xml:space="preserve"> </w:t>
      </w:r>
    </w:p>
    <w:p w:rsidR="00A6095C" w:rsidRPr="00460872" w:rsidRDefault="00A6095C" w:rsidP="00A6095C">
      <w:pPr>
        <w:ind w:firstLine="1418"/>
        <w:contextualSpacing/>
        <w:jc w:val="both"/>
        <w:rPr>
          <w:rFonts w:ascii="Times New Roman" w:hAnsi="Times New Roman" w:cs="Times New Roman"/>
          <w:sz w:val="24"/>
          <w:szCs w:val="24"/>
        </w:rPr>
      </w:pPr>
    </w:p>
    <w:p w:rsidR="000C1A78" w:rsidRPr="000C1A78" w:rsidRDefault="00A6095C" w:rsidP="000C1A78">
      <w:pPr>
        <w:numPr>
          <w:ilvl w:val="0"/>
          <w:numId w:val="4"/>
        </w:numPr>
        <w:ind w:left="1418" w:firstLine="0"/>
        <w:contextualSpacing/>
        <w:jc w:val="both"/>
        <w:rPr>
          <w:rFonts w:ascii="Times New Roman" w:hAnsi="Times New Roman" w:cs="Times New Roman"/>
          <w:sz w:val="24"/>
          <w:szCs w:val="24"/>
        </w:rPr>
      </w:pPr>
      <w:r w:rsidRPr="000C1A78">
        <w:rPr>
          <w:rFonts w:ascii="Times New Roman" w:hAnsi="Times New Roman" w:cs="Times New Roman"/>
          <w:b/>
          <w:sz w:val="24"/>
          <w:szCs w:val="24"/>
        </w:rPr>
        <w:t>ETKİN PİŞMANLIK HÜKÜMLERİNDEN YARARLANAMAK İSTEYEN ŞÜPHELİLERİN BEYANLARI</w:t>
      </w:r>
    </w:p>
    <w:p w:rsidR="000C1A78" w:rsidRPr="006F70BE" w:rsidRDefault="000C1A78" w:rsidP="000C1A78">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lastRenderedPageBreak/>
        <w:t xml:space="preserve">Ceza yargılamasının amacı maddi gerçeğe ulaşmaktadır. Ceza usul hukukunda delil serbestisi ilkesi geçerlidir. Yasaya uygun kaydı ile her şey delil olarak kullanılabilir. </w:t>
      </w:r>
    </w:p>
    <w:p w:rsidR="000C1A78" w:rsidRPr="006F70BE" w:rsidRDefault="000C1A78" w:rsidP="000C1A78">
      <w:pPr>
        <w:ind w:firstLine="1418"/>
        <w:contextualSpacing/>
        <w:jc w:val="both"/>
        <w:rPr>
          <w:rFonts w:ascii="Times New Roman" w:hAnsi="Times New Roman" w:cs="Times New Roman"/>
          <w:sz w:val="24"/>
          <w:szCs w:val="24"/>
        </w:rPr>
      </w:pPr>
    </w:p>
    <w:p w:rsidR="000C1A78" w:rsidRPr="006F70BE" w:rsidRDefault="000C1A78" w:rsidP="000C1A78">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 xml:space="preserve">Doktrinde Kunter Delilleri şu şekilde sınıflandırmıştır; Bütün ispat vasıtaları delildir ve delillerin üç çeşidi vardır: 1) Beyan, 2) Belge, 3) Belirti. Bunlardan "beyan" ve "belge" çeşitleri, </w:t>
      </w:r>
      <w:r>
        <w:rPr>
          <w:rFonts w:ascii="Times New Roman" w:hAnsi="Times New Roman" w:cs="Times New Roman"/>
          <w:sz w:val="24"/>
          <w:szCs w:val="24"/>
        </w:rPr>
        <w:t>"müşahhas olaya münhasır delil’</w:t>
      </w:r>
      <w:r w:rsidRPr="006F70BE">
        <w:rPr>
          <w:rFonts w:ascii="Times New Roman" w:hAnsi="Times New Roman" w:cs="Times New Roman"/>
          <w:sz w:val="24"/>
          <w:szCs w:val="24"/>
        </w:rPr>
        <w:t>lerdir. Doktrinde bazen "attestazione", bazen "geniş manada tanık" beyanı manasına "testimonianza" diye tarif edilen beyan delilini de üçe ayıracağız: 1) "Tanık beyanı" (No. 42. ll), 2) "Sanık beyanı" (No. 43.8), 3) "Sanıktan gayrı tarafların beyanı" (No. 43.9). Belgeleri de 1) ''Yazılı belgeler" (No. 43.12), 2) "Şekil tespit</w:t>
      </w:r>
      <w:r>
        <w:rPr>
          <w:rFonts w:ascii="Times New Roman" w:hAnsi="Times New Roman" w:cs="Times New Roman"/>
          <w:sz w:val="24"/>
          <w:szCs w:val="24"/>
        </w:rPr>
        <w:t xml:space="preserve"> </w:t>
      </w:r>
      <w:r w:rsidRPr="006F70BE">
        <w:rPr>
          <w:rFonts w:ascii="Times New Roman" w:hAnsi="Times New Roman" w:cs="Times New Roman"/>
          <w:sz w:val="24"/>
          <w:szCs w:val="24"/>
        </w:rPr>
        <w:t>eden belgeler" (No. 43.14), 3) "Ses tespit eden belgeler" (No. 43.15) olarak üçe ayıracağız. Delillerin üçüncü çeşidini oluşturan "belirti"ler ise, "genel nitelikte temsili delilerdir. Bunlar da ikiye ayrılır: 1) Tabii belirtiler (No.43.16), 2) Sun'i belirtiler (No. 43.17).</w:t>
      </w:r>
      <w:r w:rsidRPr="006F70BE">
        <w:rPr>
          <w:rFonts w:ascii="Times New Roman" w:hAnsi="Times New Roman" w:cs="Times New Roman"/>
          <w:sz w:val="24"/>
          <w:szCs w:val="24"/>
          <w:vertAlign w:val="superscript"/>
        </w:rPr>
        <w:footnoteReference w:id="39"/>
      </w:r>
    </w:p>
    <w:p w:rsidR="000C1A78" w:rsidRPr="006F70BE" w:rsidRDefault="000C1A78" w:rsidP="000C1A78">
      <w:pPr>
        <w:ind w:firstLine="1418"/>
        <w:contextualSpacing/>
        <w:jc w:val="both"/>
        <w:rPr>
          <w:rFonts w:ascii="Times New Roman" w:hAnsi="Times New Roman" w:cs="Times New Roman"/>
          <w:sz w:val="24"/>
          <w:szCs w:val="24"/>
        </w:rPr>
      </w:pPr>
    </w:p>
    <w:p w:rsidR="000C1A78" w:rsidRPr="006F70BE" w:rsidRDefault="000C1A78" w:rsidP="000C1A78">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CMK' nın "Yemin verilmeyen tanıklar" başlıklı 50. Maddesinin 1-c bendinde, "Soruşturma veya kovuşturma konusu suçlara iştirakten … şüpheli, sanık veya hükümlü olanların yemin verdirilmeksizin tanık olarak dinlenecekleri” hüküm altına alınmıştır.</w:t>
      </w:r>
    </w:p>
    <w:p w:rsidR="000C1A78" w:rsidRPr="006F70BE" w:rsidRDefault="000C1A78" w:rsidP="000C1A78">
      <w:pPr>
        <w:ind w:firstLine="1418"/>
        <w:contextualSpacing/>
        <w:jc w:val="both"/>
        <w:rPr>
          <w:rFonts w:ascii="Times New Roman" w:hAnsi="Times New Roman" w:cs="Times New Roman"/>
          <w:sz w:val="24"/>
          <w:szCs w:val="24"/>
        </w:rPr>
      </w:pPr>
    </w:p>
    <w:p w:rsidR="000C1A78" w:rsidRPr="006F70BE" w:rsidRDefault="000C1A78" w:rsidP="000C1A78">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 xml:space="preserve">Kunter bu durumda olanları sanıktan gayrı taraf olarak değerlendirmiştir. “Aynı şekilde, bir suçun ortaklığından veya yataklığından sanık olanlar da kanunda tanık denmesine rağmen (CMK 50/1), "sanıktan gayrı taraflar" arasındadırlar.” </w:t>
      </w:r>
      <w:r w:rsidRPr="006F70BE">
        <w:rPr>
          <w:rFonts w:ascii="Times New Roman" w:hAnsi="Times New Roman" w:cs="Times New Roman"/>
          <w:sz w:val="24"/>
          <w:szCs w:val="24"/>
          <w:vertAlign w:val="superscript"/>
        </w:rPr>
        <w:footnoteReference w:id="40"/>
      </w:r>
      <w:r w:rsidRPr="006F70BE">
        <w:rPr>
          <w:rFonts w:ascii="Times New Roman" w:hAnsi="Times New Roman" w:cs="Times New Roman"/>
          <w:sz w:val="24"/>
          <w:szCs w:val="24"/>
        </w:rPr>
        <w:t xml:space="preserve"> İster tanık olarak ister “sanıktan gayrı taraf” olarak beyanlarına başvurulan kişilerin ifadelerinin hukuka aykırılığın bulunmaması halinde “beyan” delili olarak değerlendirilmesi gerektiği konusunda tereddüt bulunmamaktadır.</w:t>
      </w:r>
    </w:p>
    <w:p w:rsidR="000C1A78" w:rsidRPr="006F70BE" w:rsidRDefault="000C1A78" w:rsidP="000C1A78">
      <w:pPr>
        <w:ind w:firstLine="1418"/>
        <w:contextualSpacing/>
        <w:jc w:val="both"/>
        <w:rPr>
          <w:rFonts w:ascii="Times New Roman" w:hAnsi="Times New Roman" w:cs="Times New Roman"/>
          <w:sz w:val="24"/>
          <w:szCs w:val="24"/>
        </w:rPr>
      </w:pPr>
    </w:p>
    <w:p w:rsidR="000C1A78" w:rsidRPr="006F70BE" w:rsidRDefault="000C1A78" w:rsidP="000C1A78">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 xml:space="preserve">CMK' nın, "İfade alma ve sorguda yasak usuller" başlığı 148/1 Maddesinde " Şüphelinin ve sanığın beyanı özgür iradesine dayanmalıdır. Bunu engelleyici nitelikte kötü davranma, işkence, ilâç verme, yorma, aldatma, cebir veya tehditte bulunma, bazı araçları kullanma gibi bedensel veya ruhsal müdahaleler yapılamaz.", 2. fıkrasında "Kanuna aykırı bir yarar vaat edilemez.” 3. Fıkrasında ise “Yasak usullerle elde edilen ifadeler rıza ile verilmiş olsa da delil olarak değerlendirilemez.” Hükmüne yer verilmiştir. Belirtilen madde hükmüne göre her halde ifadenin </w:t>
      </w:r>
      <w:proofErr w:type="gramStart"/>
      <w:r w:rsidRPr="006F70BE">
        <w:rPr>
          <w:rFonts w:ascii="Times New Roman" w:hAnsi="Times New Roman" w:cs="Times New Roman"/>
          <w:sz w:val="24"/>
          <w:szCs w:val="24"/>
        </w:rPr>
        <w:t>“ özgür</w:t>
      </w:r>
      <w:proofErr w:type="gramEnd"/>
      <w:r w:rsidRPr="006F70BE">
        <w:rPr>
          <w:rFonts w:ascii="Times New Roman" w:hAnsi="Times New Roman" w:cs="Times New Roman"/>
          <w:sz w:val="24"/>
          <w:szCs w:val="24"/>
        </w:rPr>
        <w:t xml:space="preserve"> iradeye dayalı olarak” verilmesi gerekir. Özgür iradenin aldatma veya baskı ile kanuna aykırı bir vaat ile etkilenmesi halinde, ifadeler rıza verilmiş olsa dahi delil olarak kabul edilemeyecektir.</w:t>
      </w:r>
    </w:p>
    <w:p w:rsidR="000C1A78" w:rsidRPr="006F70BE" w:rsidRDefault="000C1A78" w:rsidP="000C1A78">
      <w:pPr>
        <w:ind w:firstLine="1418"/>
        <w:contextualSpacing/>
        <w:jc w:val="both"/>
        <w:rPr>
          <w:rFonts w:ascii="Times New Roman" w:hAnsi="Times New Roman" w:cs="Times New Roman"/>
          <w:sz w:val="24"/>
          <w:szCs w:val="24"/>
        </w:rPr>
      </w:pPr>
    </w:p>
    <w:p w:rsidR="000C1A78" w:rsidRPr="006F70BE" w:rsidRDefault="000C1A78" w:rsidP="000C1A78">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 xml:space="preserve">Bu bağlamda Hukuka aykırı delil sorununun ayrıca irdelenmesi gerekecektir. Kunter/Yenisey/Nuhoğlu'na göre; ''...kanuna aykırı deliller teorisi çerçevesinde yabancı sistemlerin ''hukuka aykırılıktan'' anladıkları, sanığın Anayasa ile teminat altına alınmış olan haklarından birinin bir devlet organı tarafından yapılmış bir işlemle ihlal edilmiş olmasıdır.'' </w:t>
      </w:r>
    </w:p>
    <w:p w:rsidR="000C1A78" w:rsidRPr="006F70BE" w:rsidRDefault="000C1A78" w:rsidP="000C1A78">
      <w:pPr>
        <w:ind w:firstLine="1418"/>
        <w:contextualSpacing/>
        <w:jc w:val="both"/>
        <w:rPr>
          <w:rFonts w:ascii="Times New Roman" w:hAnsi="Times New Roman" w:cs="Times New Roman"/>
          <w:sz w:val="24"/>
          <w:szCs w:val="24"/>
        </w:rPr>
      </w:pPr>
    </w:p>
    <w:p w:rsidR="000C1A78" w:rsidRPr="006F70BE" w:rsidRDefault="000C1A78" w:rsidP="000C1A78">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Hukuka aykırı delil sorunu CMK'nın 135, 206 ve 217. Maddeleri çerçevesinde Ceza Genel Kurulu'nca tartışılmıştır; Ceza Genel Kurulu'nun 10.12.2013</w:t>
      </w:r>
      <w:r w:rsidRPr="006F70BE">
        <w:rPr>
          <w:rFonts w:ascii="Times New Roman" w:hAnsi="Times New Roman" w:cs="Times New Roman"/>
          <w:sz w:val="24"/>
          <w:szCs w:val="24"/>
        </w:rPr>
        <w:tab/>
        <w:t xml:space="preserve">tarih ve 2013/399 sayılı kararında; ''...ceza muhakemesinin amacı, usul kurallarının öngördüğü ilkeler doğrultusunda maddi gerçeğin her türlü şüpheden uzak bir biçimde kesin olarak belirlenmesidir. Maddi gerçeğin belirlenmesinde kullanılan yegâne araçlar deliller olup, nitekim 5271 sayılı CMK'nın "Delilleri takdir </w:t>
      </w:r>
      <w:r w:rsidRPr="006F70BE">
        <w:rPr>
          <w:rFonts w:ascii="Times New Roman" w:hAnsi="Times New Roman" w:cs="Times New Roman"/>
          <w:sz w:val="24"/>
          <w:szCs w:val="24"/>
        </w:rPr>
        <w:lastRenderedPageBreak/>
        <w:t xml:space="preserve">yetkisi" başlıklı 217. </w:t>
      </w:r>
      <w:proofErr w:type="gramStart"/>
      <w:r w:rsidRPr="006F70BE">
        <w:rPr>
          <w:rFonts w:ascii="Times New Roman" w:hAnsi="Times New Roman" w:cs="Times New Roman"/>
          <w:sz w:val="24"/>
          <w:szCs w:val="24"/>
        </w:rPr>
        <w:t>maddesinin</w:t>
      </w:r>
      <w:proofErr w:type="gramEnd"/>
      <w:r w:rsidRPr="006F70BE">
        <w:rPr>
          <w:rFonts w:ascii="Times New Roman" w:hAnsi="Times New Roman" w:cs="Times New Roman"/>
          <w:sz w:val="24"/>
          <w:szCs w:val="24"/>
        </w:rPr>
        <w:t xml:space="preserve"> ikinci fıkrasında yer alan; "Yüklenen suç, hukuka uygun bir şekilde elde edilmiş her türlü delille ispat edilebilir" şeklindeki düzenleme ile bu husus belirtilmiştir. Bu düzenleme ile ayrıca delillerin serbestliği ilkesine de vurgu</w:t>
      </w:r>
      <w:r>
        <w:rPr>
          <w:rFonts w:ascii="Times New Roman" w:hAnsi="Times New Roman" w:cs="Times New Roman"/>
          <w:sz w:val="24"/>
          <w:szCs w:val="24"/>
        </w:rPr>
        <w:t xml:space="preserve"> yapılmaktadır. Buna göre, ceza </w:t>
      </w:r>
      <w:r w:rsidRPr="006F70BE">
        <w:rPr>
          <w:rFonts w:ascii="Times New Roman" w:hAnsi="Times New Roman" w:cs="Times New Roman"/>
          <w:sz w:val="24"/>
          <w:szCs w:val="24"/>
        </w:rPr>
        <w:t xml:space="preserve">muhakemesinde hangi hususun hangi delillerle ispat olunacağı konusunda bir sınırlama bulunmayıp, yargılama yapan hâkim hukuka uygun şekilde elde edilmiş her türlü delili kullanmak suretiyle, sanığın aleyhine olduğu kadar lehine olan delilleri de araştırıp değerlendirerek şüpheden arınmış bir sonuca ulaşmalıdır. Yargılama konusu olayın açıklığa kavuşturulması ve maddi gerçeğin bulunabilmesi için ispat amacıyla kullanılan her araç delil olarak kabul edilir. </w:t>
      </w:r>
    </w:p>
    <w:p w:rsidR="000C1A78" w:rsidRPr="006F70BE" w:rsidRDefault="000C1A78" w:rsidP="000C1A78">
      <w:pPr>
        <w:ind w:firstLine="1418"/>
        <w:contextualSpacing/>
        <w:jc w:val="both"/>
        <w:rPr>
          <w:rFonts w:ascii="Times New Roman" w:hAnsi="Times New Roman" w:cs="Times New Roman"/>
          <w:sz w:val="24"/>
          <w:szCs w:val="24"/>
        </w:rPr>
      </w:pPr>
    </w:p>
    <w:p w:rsidR="000C1A78" w:rsidRPr="006F70BE" w:rsidRDefault="000C1A78" w:rsidP="000C1A78">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Maddi gerçeğin araştırılması aşamasında kişisel ya da toplumsal değerlerin korunması zorunludur. Bu değerlerin korunması amacıyla kanun koyucu delillerin serbestliği ilkesine "delil yasakları" olarak adlandırılan birtakım sınırlamalar getirmiştir. Delil yasakları, "delil elde etme" ve "delil değerlendirme" yasağı olarak iki gruba ayrılmaktadır. Delillerin elde edilme şekline ilişkin yasaklara "delil elde etme yasakları", hukuka uygun elde edilmiş bile olsa o delilin yargılamada ortaya konulup değerlendirilebilmesine ilişkin yasaklara ise "delil değerlendirme yasakları" denilmektedir.</w:t>
      </w:r>
    </w:p>
    <w:p w:rsidR="000C1A78" w:rsidRPr="006F70BE" w:rsidRDefault="000C1A78" w:rsidP="000C1A78">
      <w:pPr>
        <w:ind w:firstLine="1418"/>
        <w:contextualSpacing/>
        <w:jc w:val="both"/>
        <w:rPr>
          <w:rFonts w:ascii="Times New Roman" w:hAnsi="Times New Roman" w:cs="Times New Roman"/>
          <w:sz w:val="24"/>
          <w:szCs w:val="24"/>
        </w:rPr>
      </w:pPr>
    </w:p>
    <w:p w:rsidR="000C1A78" w:rsidRPr="006F70BE" w:rsidRDefault="000C1A78" w:rsidP="000C1A78">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 xml:space="preserve">İfade alma ve sorgunun 5271 sayılı </w:t>
      </w:r>
      <w:r w:rsidRPr="006F70BE">
        <w:rPr>
          <w:rFonts w:ascii="Times New Roman" w:hAnsi="Times New Roman" w:cs="Times New Roman"/>
          <w:b/>
          <w:sz w:val="24"/>
          <w:szCs w:val="24"/>
        </w:rPr>
        <w:t>CMK'nın 148. Maddesinde sayılan şekillerde yapılması</w:t>
      </w:r>
      <w:r w:rsidRPr="006F70BE">
        <w:rPr>
          <w:rFonts w:ascii="Times New Roman" w:hAnsi="Times New Roman" w:cs="Times New Roman"/>
          <w:sz w:val="24"/>
          <w:szCs w:val="24"/>
        </w:rPr>
        <w:t xml:space="preserve">, tanıklıktan çekinme hakkı olan kişiye bu hakkının hatırlatılmaması </w:t>
      </w:r>
      <w:r w:rsidRPr="006F70BE">
        <w:rPr>
          <w:rFonts w:ascii="Times New Roman" w:hAnsi="Times New Roman" w:cs="Times New Roman"/>
          <w:b/>
          <w:sz w:val="24"/>
          <w:szCs w:val="24"/>
        </w:rPr>
        <w:t>“delil elde etme yasaklarına”</w:t>
      </w:r>
      <w:r w:rsidRPr="006F70BE">
        <w:rPr>
          <w:rFonts w:ascii="Times New Roman" w:hAnsi="Times New Roman" w:cs="Times New Roman"/>
          <w:sz w:val="24"/>
          <w:szCs w:val="24"/>
        </w:rPr>
        <w:t>; duruşmada tanıklıktan çekinen tanığın önceki ifadesinin okunamaması, telekomünikasyon yoluyla yapılan iletişimin denetlenmesi sırasında elde edilen delillerin aynı Kanun'un 135. Maddesinin altıncı fıkrasında sayılanlar dışında bir suçun soruşturma ve kovuşturulmasında kullanılmaması ise “</w:t>
      </w:r>
      <w:r w:rsidRPr="006F70BE">
        <w:rPr>
          <w:rFonts w:ascii="Times New Roman" w:hAnsi="Times New Roman" w:cs="Times New Roman"/>
          <w:b/>
          <w:sz w:val="24"/>
          <w:szCs w:val="24"/>
        </w:rPr>
        <w:t>delil değerlendirilmesi yasaklarına”</w:t>
      </w:r>
      <w:r w:rsidRPr="006F70BE">
        <w:rPr>
          <w:rFonts w:ascii="Times New Roman" w:hAnsi="Times New Roman" w:cs="Times New Roman"/>
          <w:sz w:val="24"/>
          <w:szCs w:val="24"/>
        </w:rPr>
        <w:t xml:space="preserve"> örnek olarak gösterilebilir. </w:t>
      </w:r>
    </w:p>
    <w:p w:rsidR="000C1A78" w:rsidRPr="006F70BE" w:rsidRDefault="000C1A78" w:rsidP="000C1A78">
      <w:pPr>
        <w:ind w:firstLine="1418"/>
        <w:contextualSpacing/>
        <w:jc w:val="both"/>
        <w:rPr>
          <w:rFonts w:ascii="Times New Roman" w:hAnsi="Times New Roman" w:cs="Times New Roman"/>
          <w:sz w:val="24"/>
          <w:szCs w:val="24"/>
        </w:rPr>
      </w:pPr>
    </w:p>
    <w:p w:rsidR="000C1A78" w:rsidRDefault="000C1A78" w:rsidP="000C1A78">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5271 sayılı CMK'nın 217. Maddesinin ikinci fıkrasında yer alan; "Yüklenen suç, hukuka uygun bir şekilde elde edilmiş her türlü delille ispat edilebilir" şeklindeki düzenleme ile ayrıca ceza muhakemesinde kullanılacak delillerin hukuka uygun şekilde elde edilmesi gerektiği belirtilmiştir. Buna göre tüm deliller kanunda gösterilen yönteme uygun olarak elde edilmelidir.</w:t>
      </w:r>
    </w:p>
    <w:p w:rsidR="000C1A78" w:rsidRDefault="000C1A78" w:rsidP="000C1A78">
      <w:pPr>
        <w:ind w:firstLine="1418"/>
        <w:contextualSpacing/>
        <w:jc w:val="both"/>
        <w:rPr>
          <w:rFonts w:ascii="Times New Roman" w:hAnsi="Times New Roman" w:cs="Times New Roman"/>
          <w:sz w:val="24"/>
          <w:szCs w:val="24"/>
        </w:rPr>
      </w:pPr>
    </w:p>
    <w:p w:rsidR="000C1A78" w:rsidRDefault="000C1A78" w:rsidP="000C1A78">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Ancak, delil elde etmeye ilişkin her hukuka aykırılığın o delilin yargılamada kullanılmasına engel oluşturup oluşturmayacağı hususu üzerinde de ayrıca durulmalıdır. Eğer ihlal edilen kural bir hak ihlaline neden olmuyor ve yargılama faaliye</w:t>
      </w:r>
      <w:r>
        <w:rPr>
          <w:rFonts w:ascii="Times New Roman" w:hAnsi="Times New Roman" w:cs="Times New Roman"/>
          <w:sz w:val="24"/>
          <w:szCs w:val="24"/>
        </w:rPr>
        <w:t>tlerinin bütünü itibariyle adil y</w:t>
      </w:r>
      <w:r w:rsidRPr="006F70BE">
        <w:rPr>
          <w:rFonts w:ascii="Times New Roman" w:hAnsi="Times New Roman" w:cs="Times New Roman"/>
          <w:sz w:val="24"/>
          <w:szCs w:val="24"/>
        </w:rPr>
        <w:t>argılanma ilkesi zedelen</w:t>
      </w:r>
      <w:r>
        <w:rPr>
          <w:rFonts w:ascii="Times New Roman" w:hAnsi="Times New Roman" w:cs="Times New Roman"/>
          <w:sz w:val="24"/>
          <w:szCs w:val="24"/>
        </w:rPr>
        <w:t>miyorsa, o delilin</w:t>
      </w:r>
      <w:r>
        <w:rPr>
          <w:rFonts w:ascii="Times New Roman" w:hAnsi="Times New Roman" w:cs="Times New Roman"/>
          <w:sz w:val="24"/>
          <w:szCs w:val="24"/>
        </w:rPr>
        <w:tab/>
        <w:t xml:space="preserve"> yargılamada </w:t>
      </w:r>
      <w:r w:rsidRPr="006F70BE">
        <w:rPr>
          <w:rFonts w:ascii="Times New Roman" w:hAnsi="Times New Roman" w:cs="Times New Roman"/>
          <w:sz w:val="24"/>
          <w:szCs w:val="24"/>
        </w:rPr>
        <w:t>değerlendirilemeye</w:t>
      </w:r>
      <w:r>
        <w:rPr>
          <w:rFonts w:ascii="Times New Roman" w:hAnsi="Times New Roman" w:cs="Times New Roman"/>
          <w:sz w:val="24"/>
          <w:szCs w:val="24"/>
        </w:rPr>
        <w:t xml:space="preserve">ceğinden </w:t>
      </w:r>
      <w:r w:rsidRPr="006F70BE">
        <w:rPr>
          <w:rFonts w:ascii="Times New Roman" w:hAnsi="Times New Roman" w:cs="Times New Roman"/>
          <w:sz w:val="24"/>
          <w:szCs w:val="24"/>
        </w:rPr>
        <w:t>bahsedilemeyecektir.</w:t>
      </w:r>
    </w:p>
    <w:p w:rsidR="000C1A78" w:rsidRDefault="000C1A78" w:rsidP="000C1A78">
      <w:pPr>
        <w:ind w:firstLine="1418"/>
        <w:contextualSpacing/>
        <w:jc w:val="both"/>
        <w:rPr>
          <w:rFonts w:ascii="Times New Roman" w:hAnsi="Times New Roman" w:cs="Times New Roman"/>
          <w:sz w:val="24"/>
          <w:szCs w:val="24"/>
        </w:rPr>
      </w:pPr>
    </w:p>
    <w:p w:rsidR="000C1A78" w:rsidRPr="006F70BE" w:rsidRDefault="000C1A78" w:rsidP="000C1A78">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 xml:space="preserve">5271 sayılı CMK'nın 217. Maddesinin ikinci fıkrasına ilişkin gerekçede, "Maddenin son fıkrası, usul hukuku yönünden olağanüstü önem taşıyan ve adil yargılama ile bağlantılı bir ilkeyi belirtmektedir. İlke, delilin doğruluğunu, haklılığını hakkaniyete uygunluğunu sağlamak amacını gütmektedir. Böylece ister soruşturma ister kovuşturma evrelerinde olsun, hukuka aykırı olarak, örneğin; işkence, narko analiz, hataya sürükleyici eylemler, sorgulamalar, baskılar, kişinin fizik ve moral bütünlüğüne saldırılar yolu ile elde edilmiş deliller hükme esas alınamayacaktır" denilerek, delilin hükme esas alınmasına engel oluşturan hukuka aykırılıkların "sanığın temel haklarını" ihlal eden aykırılıklar olduğu belirtilmiştir. “Hukuka aykırı yöntemlerle elde edilen deliller” kavramındaki 'hukuka aykırılık', sanığın temel haklarını ihlal eden bir hukuka aykırılık olarak anlaşılmalıdır. </w:t>
      </w:r>
    </w:p>
    <w:p w:rsidR="000C1A78" w:rsidRPr="006F70BE" w:rsidRDefault="000C1A78" w:rsidP="000C1A78">
      <w:pPr>
        <w:ind w:firstLine="1418"/>
        <w:contextualSpacing/>
        <w:jc w:val="both"/>
        <w:rPr>
          <w:rFonts w:ascii="Times New Roman" w:hAnsi="Times New Roman" w:cs="Times New Roman"/>
          <w:sz w:val="24"/>
          <w:szCs w:val="24"/>
        </w:rPr>
      </w:pPr>
    </w:p>
    <w:p w:rsidR="000C1A78" w:rsidRPr="006F70BE" w:rsidRDefault="000C1A78" w:rsidP="000C1A78">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Muhakemenin sonunda, yapılan işlemler bir bütün olarak değerlendirilmeli ve muhakeme neticesinde, hukuka uygun veya aykırı yöntemlerle elde edilen deliller kullanılarak verilen hüküm, Anayasanın 36'ncı maddesinde gösterildiği biçimde 'adil' ise, bir delil hukuka aykırı bir yöntemle elde edilmiş</w:t>
      </w:r>
      <w:r w:rsidRPr="006F70BE">
        <w:rPr>
          <w:rFonts w:ascii="Times New Roman" w:hAnsi="Times New Roman" w:cs="Times New Roman"/>
          <w:sz w:val="24"/>
          <w:szCs w:val="24"/>
        </w:rPr>
        <w:tab/>
        <w:t xml:space="preserve">olsa dahi kullanılabilmelidir. </w:t>
      </w:r>
      <w:r w:rsidRPr="006F70BE">
        <w:rPr>
          <w:rFonts w:ascii="Times New Roman" w:hAnsi="Times New Roman" w:cs="Times New Roman"/>
          <w:sz w:val="24"/>
          <w:szCs w:val="24"/>
          <w:vertAlign w:val="superscript"/>
        </w:rPr>
        <w:footnoteReference w:id="41"/>
      </w:r>
      <w:r w:rsidRPr="006F70BE">
        <w:rPr>
          <w:rFonts w:ascii="Times New Roman" w:hAnsi="Times New Roman" w:cs="Times New Roman"/>
          <w:sz w:val="24"/>
          <w:szCs w:val="24"/>
        </w:rPr>
        <w:t xml:space="preserve"> </w:t>
      </w:r>
    </w:p>
    <w:p w:rsidR="000C1A78" w:rsidRPr="006F70BE" w:rsidRDefault="000C1A78" w:rsidP="000C1A78">
      <w:pPr>
        <w:ind w:firstLine="1418"/>
        <w:contextualSpacing/>
        <w:jc w:val="both"/>
        <w:rPr>
          <w:rFonts w:ascii="Times New Roman" w:hAnsi="Times New Roman" w:cs="Times New Roman"/>
          <w:sz w:val="24"/>
          <w:szCs w:val="24"/>
        </w:rPr>
      </w:pPr>
    </w:p>
    <w:p w:rsidR="000C1A78" w:rsidRDefault="000C1A78" w:rsidP="000C1A78">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Avrupa İnsan</w:t>
      </w:r>
      <w:r w:rsidRPr="006F70BE">
        <w:rPr>
          <w:rFonts w:ascii="Times New Roman" w:hAnsi="Times New Roman" w:cs="Times New Roman"/>
          <w:sz w:val="24"/>
          <w:szCs w:val="24"/>
        </w:rPr>
        <w:tab/>
        <w:t>Hakları Mahkemesi de P.G. ve</w:t>
      </w:r>
      <w:r w:rsidRPr="006F70BE">
        <w:rPr>
          <w:rFonts w:ascii="Times New Roman" w:hAnsi="Times New Roman" w:cs="Times New Roman"/>
          <w:sz w:val="24"/>
          <w:szCs w:val="24"/>
        </w:rPr>
        <w:tab/>
        <w:t>J.H/Birleşik Krallık ve Khan/Birleşik Krallık davalarında, soyut şekilde hukuka aykırı delillerin dışlanmaması gerektiğine işaret etmiş, somut olay dikkate alındığında hukuka aykırı da olsa delilin kullanılmasının söz konusu olabileceğini, asıl önemle üzerinde durulması gereken hususun yargılamanın bir bütün olarak adil olup olmadığı</w:t>
      </w:r>
      <w:r w:rsidRPr="006F70BE">
        <w:rPr>
          <w:rFonts w:ascii="Times New Roman" w:hAnsi="Times New Roman" w:cs="Times New Roman"/>
          <w:sz w:val="24"/>
          <w:szCs w:val="24"/>
        </w:rPr>
        <w:tab/>
        <w:t>konusu olduğunu belirtmiştir.</w:t>
      </w:r>
    </w:p>
    <w:p w:rsidR="000C1A78" w:rsidRPr="006F70BE" w:rsidRDefault="000C1A78" w:rsidP="000C1A78">
      <w:pPr>
        <w:ind w:firstLine="1418"/>
        <w:contextualSpacing/>
        <w:jc w:val="both"/>
        <w:rPr>
          <w:rFonts w:ascii="Times New Roman" w:hAnsi="Times New Roman" w:cs="Times New Roman"/>
          <w:sz w:val="24"/>
          <w:szCs w:val="24"/>
        </w:rPr>
      </w:pPr>
    </w:p>
    <w:p w:rsidR="000C1A78" w:rsidRPr="006F70BE" w:rsidRDefault="000C1A78" w:rsidP="000C1A78">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Ceza Genel Kurulu aynı düşüncelere 20.05.2014 tarih ve 2014/268, 03.06.2014 tarih ve 2014/302 sayılı kararlarında da yer vermiştir. Buna göre soruşturma bir bütün olarak adilse hukuka aykırı olarak elde edilmiş delil hükme esas alınabilecektir. Ancak Ceza Genel Kurulu kararları içeriğinde atıf yapılan doktrin görüşlerinde önemli bir nokta üzerinde durulması gerekmektedir. Doktrine göre sanığın temel</w:t>
      </w:r>
      <w:r w:rsidRPr="006F70BE">
        <w:rPr>
          <w:rFonts w:ascii="Times New Roman" w:hAnsi="Times New Roman" w:cs="Times New Roman"/>
          <w:sz w:val="24"/>
          <w:szCs w:val="24"/>
        </w:rPr>
        <w:tab/>
        <w:t>haklarını ihlal</w:t>
      </w:r>
      <w:r w:rsidRPr="006F70BE">
        <w:rPr>
          <w:rFonts w:ascii="Times New Roman" w:hAnsi="Times New Roman" w:cs="Times New Roman"/>
          <w:sz w:val="24"/>
          <w:szCs w:val="24"/>
        </w:rPr>
        <w:tab/>
        <w:t>etmeyen ve şekli hukuka aykırılıkların söz konusu olduğu deliller hükme esas alınabilecektir. Bunun dışında yargılamanın bir bütün olarak adil bir şekilde yapılması zorunluluğundan bahsedilmektedir.</w:t>
      </w:r>
    </w:p>
    <w:p w:rsidR="000C1A78" w:rsidRPr="006F70BE" w:rsidRDefault="000C1A78" w:rsidP="000C1A78">
      <w:pPr>
        <w:ind w:firstLine="1418"/>
        <w:contextualSpacing/>
        <w:jc w:val="both"/>
        <w:rPr>
          <w:rFonts w:ascii="Times New Roman" w:hAnsi="Times New Roman" w:cs="Times New Roman"/>
          <w:sz w:val="24"/>
          <w:szCs w:val="24"/>
        </w:rPr>
      </w:pPr>
    </w:p>
    <w:p w:rsidR="000C1A78" w:rsidRPr="006F70BE" w:rsidRDefault="000C1A78" w:rsidP="000C1A78">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 xml:space="preserve">Esasında CMK'nın ''Yüklenen suç, hukuka uygun bir şekilde elde edilmiş her türlü delille ispat edilebilir'' şeklindeki düzenlemeyi içeren 217/2. maddesi ve gerekçesi hukuka aykırı deliller için doktrin ve Ceza Genel Kurulu'nun yaptığı önemli hukuka aykırılık/önemsiz hukuka aykırılık şeklinde bir ayrıma yer vermemiştir. Buna rağmen doktrinde yapılan ayrım tamamen hatalı kabul edilemez, elde edilmesinde basit şekli hukuka aykırılıkların söz konusu olduğu delillerin, hükme esas alınmaması adil yargılama ilkesini zedeleyebilecektir. Ayrımın hangi kritere göre yapılacağı hususunda değişik görüşler bulunmakta olup CMK'nın 217. Maddesinin gerekçesinde sayılan durumların yanında </w:t>
      </w:r>
      <w:r w:rsidRPr="006F70BE">
        <w:rPr>
          <w:rFonts w:ascii="Times New Roman" w:hAnsi="Times New Roman" w:cs="Times New Roman"/>
          <w:b/>
          <w:sz w:val="24"/>
          <w:szCs w:val="24"/>
        </w:rPr>
        <w:t>CMK'nın 148. Maddesinde belirtilen yollarla elde edilen delillerin mutlak olarak hukuka aykırı olduğu</w:t>
      </w:r>
      <w:r w:rsidRPr="006F70BE">
        <w:rPr>
          <w:rFonts w:ascii="Times New Roman" w:hAnsi="Times New Roman" w:cs="Times New Roman"/>
          <w:sz w:val="24"/>
          <w:szCs w:val="24"/>
        </w:rPr>
        <w:t xml:space="preserve"> v</w:t>
      </w:r>
      <w:r w:rsidRPr="006F70BE">
        <w:rPr>
          <w:rFonts w:ascii="Times New Roman" w:hAnsi="Times New Roman" w:cs="Times New Roman"/>
          <w:b/>
          <w:sz w:val="24"/>
          <w:szCs w:val="24"/>
        </w:rPr>
        <w:t>e hükme esas alınamayacağı kabul edilmiştir</w:t>
      </w:r>
      <w:r w:rsidRPr="006F70BE">
        <w:rPr>
          <w:rFonts w:ascii="Times New Roman" w:hAnsi="Times New Roman" w:cs="Times New Roman"/>
          <w:sz w:val="24"/>
          <w:szCs w:val="24"/>
        </w:rPr>
        <w:t>.</w:t>
      </w:r>
      <w:r w:rsidRPr="006F70BE">
        <w:rPr>
          <w:rFonts w:ascii="Times New Roman" w:hAnsi="Times New Roman" w:cs="Times New Roman"/>
          <w:sz w:val="24"/>
          <w:szCs w:val="24"/>
          <w:vertAlign w:val="superscript"/>
        </w:rPr>
        <w:footnoteReference w:id="42"/>
      </w:r>
      <w:r w:rsidRPr="006F70BE">
        <w:rPr>
          <w:rFonts w:ascii="Times New Roman" w:hAnsi="Times New Roman" w:cs="Times New Roman"/>
          <w:sz w:val="24"/>
          <w:szCs w:val="24"/>
        </w:rPr>
        <w:t xml:space="preserve"> </w:t>
      </w:r>
    </w:p>
    <w:p w:rsidR="000C1A78" w:rsidRPr="006F70BE" w:rsidRDefault="000C1A78" w:rsidP="000C1A78">
      <w:pPr>
        <w:ind w:firstLine="1418"/>
        <w:contextualSpacing/>
        <w:jc w:val="both"/>
        <w:rPr>
          <w:rFonts w:ascii="Times New Roman" w:hAnsi="Times New Roman" w:cs="Times New Roman"/>
          <w:sz w:val="24"/>
          <w:szCs w:val="24"/>
        </w:rPr>
      </w:pPr>
    </w:p>
    <w:p w:rsidR="000C1A78" w:rsidRPr="006F70BE" w:rsidRDefault="000C1A78" w:rsidP="000C1A78">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Haklarında, iddia olunan FETÖ/PDY aynı Silahlı Terör Örgütüne Üye olmak iddiası ile soruşturma başlatılan bir kısım şüpheli ve s</w:t>
      </w:r>
      <w:r>
        <w:rPr>
          <w:rFonts w:ascii="Times New Roman" w:hAnsi="Times New Roman" w:cs="Times New Roman"/>
          <w:sz w:val="24"/>
          <w:szCs w:val="24"/>
        </w:rPr>
        <w:t>anıkların beyanlarına aleyhim</w:t>
      </w:r>
      <w:r w:rsidRPr="006F70BE">
        <w:rPr>
          <w:rFonts w:ascii="Times New Roman" w:hAnsi="Times New Roman" w:cs="Times New Roman"/>
          <w:sz w:val="24"/>
          <w:szCs w:val="24"/>
        </w:rPr>
        <w:t xml:space="preserve">e kanıt olarak iddianamede yer verilmiştir. </w:t>
      </w:r>
    </w:p>
    <w:p w:rsidR="000C1A78" w:rsidRPr="006F70BE" w:rsidRDefault="000C1A78" w:rsidP="000C1A78">
      <w:pPr>
        <w:ind w:firstLine="1418"/>
        <w:contextualSpacing/>
        <w:jc w:val="both"/>
        <w:rPr>
          <w:rFonts w:ascii="Times New Roman" w:hAnsi="Times New Roman" w:cs="Times New Roman"/>
          <w:sz w:val="24"/>
          <w:szCs w:val="24"/>
        </w:rPr>
      </w:pPr>
    </w:p>
    <w:p w:rsidR="000C1A78" w:rsidRPr="006F70BE" w:rsidRDefault="000C1A78" w:rsidP="000C1A78">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highlight w:val="yellow"/>
        </w:rPr>
        <w:t>İddianamede …. İsimli kişinin …… şeklinde</w:t>
      </w:r>
      <w:r w:rsidRPr="006F70BE">
        <w:rPr>
          <w:rFonts w:ascii="Times New Roman" w:hAnsi="Times New Roman" w:cs="Times New Roman"/>
          <w:sz w:val="24"/>
          <w:szCs w:val="24"/>
        </w:rPr>
        <w:t xml:space="preserve"> beyanlarda bulunduğu belirtilmiştir. </w:t>
      </w:r>
    </w:p>
    <w:p w:rsidR="000C1A78" w:rsidRPr="006F70BE" w:rsidRDefault="000C1A78" w:rsidP="000C1A78">
      <w:pPr>
        <w:ind w:firstLine="1418"/>
        <w:contextualSpacing/>
        <w:jc w:val="both"/>
        <w:rPr>
          <w:rFonts w:ascii="Times New Roman" w:hAnsi="Times New Roman" w:cs="Times New Roman"/>
          <w:sz w:val="24"/>
          <w:szCs w:val="24"/>
        </w:rPr>
      </w:pPr>
    </w:p>
    <w:p w:rsidR="000C1A78" w:rsidRPr="006F70BE" w:rsidRDefault="000C1A78" w:rsidP="000C1A78">
      <w:pPr>
        <w:ind w:firstLine="1418"/>
        <w:contextualSpacing/>
        <w:jc w:val="both"/>
        <w:rPr>
          <w:rFonts w:ascii="Times New Roman" w:hAnsi="Times New Roman" w:cs="Times New Roman"/>
          <w:sz w:val="24"/>
          <w:szCs w:val="24"/>
        </w:rPr>
      </w:pPr>
      <w:r>
        <w:rPr>
          <w:rFonts w:ascii="Times New Roman" w:hAnsi="Times New Roman" w:cs="Times New Roman"/>
          <w:sz w:val="24"/>
          <w:szCs w:val="24"/>
          <w:highlight w:val="yellow"/>
        </w:rPr>
        <w:t>Aleyhim</w:t>
      </w:r>
      <w:r w:rsidRPr="006F70BE">
        <w:rPr>
          <w:rFonts w:ascii="Times New Roman" w:hAnsi="Times New Roman" w:cs="Times New Roman"/>
          <w:sz w:val="24"/>
          <w:szCs w:val="24"/>
          <w:highlight w:val="yellow"/>
        </w:rPr>
        <w:t>de beyanda bulunan … isimli kişinin beyanları şu nedenlerde gerçeği yansıtmamaktadır;</w:t>
      </w:r>
      <w:r w:rsidRPr="006F70BE">
        <w:rPr>
          <w:rFonts w:ascii="Times New Roman" w:hAnsi="Times New Roman" w:cs="Times New Roman"/>
          <w:sz w:val="24"/>
          <w:szCs w:val="24"/>
        </w:rPr>
        <w:t xml:space="preserve">  </w:t>
      </w:r>
    </w:p>
    <w:p w:rsidR="000C1A78" w:rsidRPr="006F70BE" w:rsidRDefault="000C1A78" w:rsidP="000C1A78">
      <w:pPr>
        <w:ind w:firstLine="1418"/>
        <w:contextualSpacing/>
        <w:jc w:val="both"/>
        <w:rPr>
          <w:rFonts w:ascii="Times New Roman" w:hAnsi="Times New Roman" w:cs="Times New Roman"/>
          <w:sz w:val="24"/>
          <w:szCs w:val="24"/>
        </w:rPr>
      </w:pPr>
    </w:p>
    <w:p w:rsidR="000C1A78" w:rsidRPr="007D32DC" w:rsidRDefault="000C1A78" w:rsidP="000C1A78">
      <w:pPr>
        <w:ind w:firstLine="1418"/>
        <w:contextualSpacing/>
        <w:jc w:val="both"/>
        <w:rPr>
          <w:rFonts w:ascii="Times New Roman" w:hAnsi="Times New Roman" w:cs="Times New Roman"/>
          <w:sz w:val="24"/>
          <w:szCs w:val="24"/>
          <w:highlight w:val="yellow"/>
        </w:rPr>
      </w:pPr>
      <w:r w:rsidRPr="007D32DC">
        <w:rPr>
          <w:rFonts w:ascii="Times New Roman" w:hAnsi="Times New Roman" w:cs="Times New Roman"/>
          <w:sz w:val="24"/>
          <w:szCs w:val="24"/>
          <w:highlight w:val="yellow"/>
        </w:rPr>
        <w:t xml:space="preserve">Bununla birlikte aleyhime kanıt olarak ifadesine yer verilen kişi </w:t>
      </w:r>
      <w:r>
        <w:rPr>
          <w:rFonts w:ascii="Times New Roman" w:hAnsi="Times New Roman" w:cs="Times New Roman"/>
          <w:sz w:val="24"/>
          <w:szCs w:val="24"/>
          <w:highlight w:val="yellow"/>
        </w:rPr>
        <w:t xml:space="preserve">devlet </w:t>
      </w:r>
      <w:proofErr w:type="gramStart"/>
      <w:r>
        <w:rPr>
          <w:rFonts w:ascii="Times New Roman" w:hAnsi="Times New Roman" w:cs="Times New Roman"/>
          <w:sz w:val="24"/>
          <w:szCs w:val="24"/>
          <w:highlight w:val="yellow"/>
        </w:rPr>
        <w:t>memurudur</w:t>
      </w:r>
      <w:r w:rsidRPr="007D32DC">
        <w:rPr>
          <w:rFonts w:ascii="Times New Roman" w:hAnsi="Times New Roman" w:cs="Times New Roman"/>
          <w:sz w:val="24"/>
          <w:szCs w:val="24"/>
          <w:highlight w:val="yellow"/>
        </w:rPr>
        <w:t>.</w:t>
      </w:r>
      <w:r>
        <w:rPr>
          <w:rFonts w:ascii="Times New Roman" w:hAnsi="Times New Roman" w:cs="Times New Roman"/>
          <w:sz w:val="24"/>
          <w:szCs w:val="24"/>
          <w:highlight w:val="yellow"/>
        </w:rPr>
        <w:t>(</w:t>
      </w:r>
      <w:proofErr w:type="gramEnd"/>
      <w:r>
        <w:rPr>
          <w:rFonts w:ascii="Times New Roman" w:hAnsi="Times New Roman" w:cs="Times New Roman"/>
          <w:sz w:val="24"/>
          <w:szCs w:val="24"/>
          <w:highlight w:val="yellow"/>
        </w:rPr>
        <w:t>KİŞİNİN KENDİSİNE UYARLAMASI GEREKİR)</w:t>
      </w:r>
      <w:r w:rsidRPr="007D32DC">
        <w:rPr>
          <w:rFonts w:ascii="Times New Roman" w:hAnsi="Times New Roman" w:cs="Times New Roman"/>
          <w:sz w:val="24"/>
          <w:szCs w:val="24"/>
          <w:highlight w:val="yellow"/>
        </w:rPr>
        <w:t xml:space="preserve"> Bu kişi hakkında, önce “görevinden </w:t>
      </w:r>
      <w:r w:rsidRPr="007D32DC">
        <w:rPr>
          <w:rFonts w:ascii="Times New Roman" w:hAnsi="Times New Roman" w:cs="Times New Roman"/>
          <w:sz w:val="24"/>
          <w:szCs w:val="24"/>
          <w:highlight w:val="yellow"/>
        </w:rPr>
        <w:lastRenderedPageBreak/>
        <w:t>uzaklaştırılmasına” karar verildiği, daha sonra “meslekten çıkarılmasına” karar verildiği anlaşılmaktadır.</w:t>
      </w:r>
    </w:p>
    <w:p w:rsidR="000C1A78" w:rsidRPr="007D32DC" w:rsidRDefault="000C1A78" w:rsidP="000C1A78">
      <w:pPr>
        <w:ind w:firstLine="1418"/>
        <w:contextualSpacing/>
        <w:jc w:val="both"/>
        <w:rPr>
          <w:rFonts w:ascii="Times New Roman" w:hAnsi="Times New Roman" w:cs="Times New Roman"/>
          <w:sz w:val="24"/>
          <w:szCs w:val="24"/>
          <w:highlight w:val="yellow"/>
        </w:rPr>
      </w:pPr>
    </w:p>
    <w:p w:rsidR="000C1A78" w:rsidRPr="00384215" w:rsidRDefault="000C1A78" w:rsidP="000C1A78">
      <w:pPr>
        <w:ind w:firstLine="1418"/>
        <w:contextualSpacing/>
        <w:jc w:val="both"/>
        <w:rPr>
          <w:rFonts w:ascii="Times New Roman" w:hAnsi="Times New Roman" w:cs="Times New Roman"/>
          <w:sz w:val="24"/>
          <w:szCs w:val="24"/>
        </w:rPr>
      </w:pPr>
      <w:r w:rsidRPr="00384215">
        <w:rPr>
          <w:rFonts w:ascii="Times New Roman" w:hAnsi="Times New Roman" w:cs="Times New Roman"/>
          <w:sz w:val="24"/>
          <w:szCs w:val="24"/>
        </w:rPr>
        <w:t xml:space="preserve">1.Bölümde ayrıntılı olarak açıklandığı üzere 15 Temmuz Darbe girişiminden sonra, daha önce oluşturulan bir kısım fişleme listeleri devreye sokulmuş, binlerce kamu görevlisi savunma hakkı gözetilmeksizin önce “görevden uzaklaştırılmışlar” daha sonra tutuklanmalarına karar verilmiştir. </w:t>
      </w:r>
    </w:p>
    <w:p w:rsidR="000C1A78" w:rsidRPr="00384215" w:rsidRDefault="000C1A78" w:rsidP="000C1A78">
      <w:pPr>
        <w:ind w:firstLine="1418"/>
        <w:contextualSpacing/>
        <w:jc w:val="both"/>
        <w:rPr>
          <w:rFonts w:ascii="Times New Roman" w:hAnsi="Times New Roman" w:cs="Times New Roman"/>
          <w:sz w:val="24"/>
          <w:szCs w:val="24"/>
        </w:rPr>
      </w:pPr>
      <w:r w:rsidRPr="00384215">
        <w:rPr>
          <w:rFonts w:ascii="Times New Roman" w:hAnsi="Times New Roman" w:cs="Times New Roman"/>
          <w:sz w:val="24"/>
          <w:szCs w:val="24"/>
        </w:rPr>
        <w:t xml:space="preserve">    </w:t>
      </w:r>
    </w:p>
    <w:p w:rsidR="000C1A78" w:rsidRPr="00384215" w:rsidRDefault="000C1A78" w:rsidP="000C1A78">
      <w:pPr>
        <w:ind w:firstLine="1418"/>
        <w:jc w:val="both"/>
        <w:rPr>
          <w:rFonts w:ascii="Times New Roman" w:hAnsi="Times New Roman" w:cs="Times New Roman"/>
          <w:sz w:val="24"/>
          <w:szCs w:val="24"/>
        </w:rPr>
      </w:pPr>
      <w:r w:rsidRPr="00384215">
        <w:rPr>
          <w:rFonts w:ascii="Times New Roman" w:eastAsia="NanumGothic" w:hAnsi="Times New Roman" w:cs="Times New Roman"/>
          <w:sz w:val="24"/>
          <w:szCs w:val="24"/>
        </w:rPr>
        <w:t xml:space="preserve">15 Temmuz darbe girişiminden sonra tutuklanan kamu görevlisi, esnaf, öğrenci v.s. birçok kişinin, masum insanlar aleyhinde itirafçı olmaları için hücreye konulup tecrit edildikleri, soruşturmayı yürüten Cumhuriyet savcıları ve kolluk güçleri tarafından itirafta bulunan kamu görevlileri olursa ihracının engellenmesini, diğerleri açısından da serbest bırakılmalarını sağlayacağız yeter ki bize çok yararlı bilgiler verin denilmek suretiyle vaatlerde bulunulmuştur. </w:t>
      </w:r>
      <w:r w:rsidRPr="00384215">
        <w:rPr>
          <w:rFonts w:ascii="Times New Roman" w:eastAsia="NanumGothic" w:hAnsi="Times New Roman" w:cs="Times New Roman"/>
          <w:sz w:val="24"/>
          <w:szCs w:val="24"/>
          <w:highlight w:val="yellow"/>
        </w:rPr>
        <w:t>(KİŞİLER ÖZEL DURUMLARINA GÖRE SOMUT OLAYA UYGUN OLARAK ÇEŞİTLENDİREBİLİRLER)</w:t>
      </w:r>
      <w:r w:rsidRPr="00384215">
        <w:rPr>
          <w:rFonts w:ascii="Times New Roman" w:eastAsia="NanumGothic" w:hAnsi="Times New Roman" w:cs="Times New Roman"/>
          <w:sz w:val="24"/>
          <w:szCs w:val="24"/>
        </w:rPr>
        <w:t xml:space="preserve"> Söz konusu vaatlerle kişilerin iradelerinin fesada uğratılması amaçlanmış ve bir kısım şahıslar üzerinde de başarılı olunmuştur. CMK’ nın 148 Maddesine göre ifade “özgür beyana dayalı olmalıdır. CMK’ nın 148/2 maddesine göre </w:t>
      </w:r>
      <w:r w:rsidRPr="00384215">
        <w:rPr>
          <w:rFonts w:ascii="Times New Roman" w:hAnsi="Times New Roman" w:cs="Times New Roman"/>
          <w:sz w:val="24"/>
          <w:szCs w:val="24"/>
        </w:rPr>
        <w:t>"Kanuna aykırı bir yarar vaat edilemez.” Soruşturmaların başında bulunan Cumhuriyet savcıları ve kolluk güçlerinin kamu görevlilerini, esnaf ve öğrenci v.s. kişileri etkin pişmanlıktan yararlanma talebi ile diğer kişiler aleyhine beyanda bulunmaları haline, mesleğe tekrar alınacakları, tahliye edilecekleri, haklarında kamu davasının açılmasına yer olmadığı yönünde karar verileceği, akşam çocuklarınla birlikte yemek yiyeceksin şeklinde vaatlerde bulunmaları özgür beyanı etkileyen, “kanuna aykırı bir vaat” niteliğindedir. Hiçbir mevzuatta “meslekten çıkarılmasına karar verilenlerin” etkin pişmanlıktan yararlanması halinde mesleğe tekrar alınacaklarına, haklarında ceza davası açılmayacağına ve tutukluluk hallerinin sona erdirileceğine dair bir hüküm bulunmamaktadır. “Kanuna aykırı bir vaatte” bulunulması hususu gerçekleşmiştir. Bu nedenler CMK’ nın 148/3 maddesi gereğince şüpheli beyanı “delil olarak değerlendirilemez”</w:t>
      </w:r>
    </w:p>
    <w:p w:rsidR="000C1A78" w:rsidRPr="00384215" w:rsidRDefault="000C1A78" w:rsidP="000C1A78">
      <w:pPr>
        <w:ind w:firstLine="1418"/>
        <w:jc w:val="both"/>
        <w:rPr>
          <w:rFonts w:ascii="Times New Roman" w:eastAsia="NanumGothic" w:hAnsi="Times New Roman" w:cs="Times New Roman"/>
          <w:sz w:val="24"/>
          <w:szCs w:val="24"/>
        </w:rPr>
      </w:pPr>
    </w:p>
    <w:p w:rsidR="000C1A78" w:rsidRPr="00384215" w:rsidRDefault="000C1A78" w:rsidP="000C1A78">
      <w:pPr>
        <w:ind w:firstLine="1418"/>
        <w:jc w:val="both"/>
        <w:rPr>
          <w:rFonts w:ascii="Times New Roman" w:hAnsi="Times New Roman" w:cs="Times New Roman"/>
          <w:sz w:val="24"/>
          <w:szCs w:val="24"/>
        </w:rPr>
      </w:pPr>
      <w:r w:rsidRPr="00384215">
        <w:rPr>
          <w:rFonts w:ascii="Times New Roman" w:eastAsia="NanumGothic" w:hAnsi="Times New Roman" w:cs="Times New Roman"/>
          <w:b/>
          <w:sz w:val="24"/>
          <w:szCs w:val="24"/>
        </w:rPr>
        <w:t>Sonuç olarak,</w:t>
      </w:r>
      <w:r w:rsidRPr="00384215">
        <w:rPr>
          <w:rFonts w:ascii="Times New Roman" w:eastAsia="NanumGothic" w:hAnsi="Times New Roman" w:cs="Times New Roman"/>
          <w:sz w:val="24"/>
          <w:szCs w:val="24"/>
        </w:rPr>
        <w:t xml:space="preserve"> Yargıtay 16. Ceza Dairesinin kararında da vurguladığı üzere; CMK’ nın 148 maddesi düzenlemesine aykırı olarak “özgür iradeye” dayanmayan “aldatma” ve “yasaya aykırı vaade” dayalı olarak elde edilen ifadelerin, delil olarak kabulü mümkün değildir ve bu beyanlar hükme esas alınmaz. Bu şekilde elde edilen ifadelerin delil olarak kabulü Yargıtay 16. Ceza Dairesinin ifadesi ile “</w:t>
      </w:r>
      <w:r w:rsidRPr="00384215">
        <w:rPr>
          <w:rFonts w:ascii="Times New Roman" w:hAnsi="Times New Roman" w:cs="Times New Roman"/>
          <w:sz w:val="24"/>
          <w:szCs w:val="24"/>
        </w:rPr>
        <w:t>mutlak olarak hukuka aykırılık” oluşturacaktır.</w:t>
      </w:r>
    </w:p>
    <w:p w:rsidR="000C1A78" w:rsidRPr="006F70BE" w:rsidRDefault="000C1A78" w:rsidP="000C1A78">
      <w:pPr>
        <w:ind w:firstLine="1418"/>
        <w:jc w:val="both"/>
        <w:rPr>
          <w:rFonts w:ascii="Times New Roman" w:eastAsia="NanumGothic" w:hAnsi="Times New Roman" w:cs="Times New Roman"/>
          <w:sz w:val="24"/>
          <w:szCs w:val="24"/>
        </w:rPr>
      </w:pPr>
      <w:r w:rsidRPr="00384215">
        <w:rPr>
          <w:rFonts w:ascii="Times New Roman" w:eastAsia="NanumGothic" w:hAnsi="Times New Roman" w:cs="Times New Roman"/>
          <w:sz w:val="24"/>
          <w:szCs w:val="24"/>
        </w:rPr>
        <w:t>Bu nedenlerle, h</w:t>
      </w:r>
      <w:r w:rsidRPr="00384215">
        <w:rPr>
          <w:rFonts w:ascii="Times New Roman" w:hAnsi="Times New Roman" w:cs="Times New Roman"/>
          <w:sz w:val="24"/>
          <w:szCs w:val="24"/>
        </w:rPr>
        <w:t xml:space="preserve">ukuka aykırı elde edilen delillerin yargılama sırasında kanıt olarak kabul edilmesi ve hükme esas alınması </w:t>
      </w:r>
      <w:r w:rsidRPr="00384215">
        <w:rPr>
          <w:rFonts w:ascii="Times New Roman" w:eastAsia="NanumGothic" w:hAnsi="Times New Roman" w:cs="Times New Roman"/>
          <w:b/>
          <w:sz w:val="24"/>
          <w:szCs w:val="24"/>
        </w:rPr>
        <w:t xml:space="preserve">Anayasanın 38/6 m., 206/2-a m., 217/2 </w:t>
      </w:r>
      <w:proofErr w:type="gramStart"/>
      <w:r w:rsidRPr="00384215">
        <w:rPr>
          <w:rFonts w:ascii="Times New Roman" w:eastAsia="NanumGothic" w:hAnsi="Times New Roman" w:cs="Times New Roman"/>
          <w:b/>
          <w:sz w:val="24"/>
          <w:szCs w:val="24"/>
        </w:rPr>
        <w:t>m.</w:t>
      </w:r>
      <w:proofErr w:type="gramEnd"/>
      <w:r w:rsidRPr="00384215">
        <w:rPr>
          <w:rFonts w:ascii="Times New Roman" w:eastAsia="NanumGothic" w:hAnsi="Times New Roman" w:cs="Times New Roman"/>
          <w:b/>
          <w:sz w:val="24"/>
          <w:szCs w:val="24"/>
        </w:rPr>
        <w:t xml:space="preserve"> ile 230/1-b Maddeleri gereğince hukuka aykırıdır.</w:t>
      </w:r>
      <w:r w:rsidRPr="00384215">
        <w:rPr>
          <w:rFonts w:ascii="Times New Roman" w:eastAsia="NanumGothic" w:hAnsi="Times New Roman" w:cs="Times New Roman"/>
          <w:sz w:val="24"/>
          <w:szCs w:val="24"/>
        </w:rPr>
        <w:t xml:space="preserve"> Hukuka aykırı elde edilen deliller kanıt olarak hükme esas alınamayacağından dolayı dosyadan çıkartılmasına ve hükme esas alınmamasına karar verilmesini talep ederiz.</w:t>
      </w:r>
    </w:p>
    <w:p w:rsidR="000C1A78" w:rsidRPr="00460872" w:rsidRDefault="000C1A78" w:rsidP="000C1A78">
      <w:pPr>
        <w:ind w:left="1418"/>
        <w:contextualSpacing/>
        <w:jc w:val="both"/>
        <w:rPr>
          <w:rFonts w:ascii="Times New Roman" w:hAnsi="Times New Roman" w:cs="Times New Roman"/>
          <w:sz w:val="24"/>
          <w:szCs w:val="24"/>
        </w:rPr>
      </w:pPr>
    </w:p>
    <w:p w:rsidR="00A6095C" w:rsidRPr="00460872" w:rsidRDefault="00A6095C" w:rsidP="00A6095C">
      <w:pPr>
        <w:ind w:firstLine="1418"/>
        <w:jc w:val="both"/>
        <w:rPr>
          <w:rFonts w:ascii="Times New Roman" w:eastAsia="NanumGothic" w:hAnsi="Times New Roman" w:cs="Times New Roman"/>
          <w:sz w:val="24"/>
          <w:szCs w:val="24"/>
        </w:rPr>
      </w:pPr>
      <w:r w:rsidRPr="00460872">
        <w:rPr>
          <w:rFonts w:ascii="Times New Roman" w:eastAsia="NanumGothic" w:hAnsi="Times New Roman" w:cs="Times New Roman"/>
          <w:sz w:val="24"/>
          <w:szCs w:val="24"/>
        </w:rPr>
        <w:t xml:space="preserve">     </w:t>
      </w:r>
    </w:p>
    <w:p w:rsidR="00A6095C" w:rsidRPr="00460872" w:rsidRDefault="00A6095C" w:rsidP="00A6095C">
      <w:pPr>
        <w:numPr>
          <w:ilvl w:val="0"/>
          <w:numId w:val="4"/>
        </w:numPr>
        <w:contextualSpacing/>
        <w:rPr>
          <w:rFonts w:ascii="Times New Roman" w:hAnsi="Times New Roman" w:cs="Times New Roman"/>
          <w:b/>
          <w:sz w:val="24"/>
          <w:szCs w:val="24"/>
        </w:rPr>
      </w:pPr>
      <w:r w:rsidRPr="00460872">
        <w:rPr>
          <w:rFonts w:ascii="Times New Roman" w:hAnsi="Times New Roman" w:cs="Times New Roman"/>
          <w:b/>
          <w:sz w:val="24"/>
          <w:szCs w:val="24"/>
        </w:rPr>
        <w:t>ÇOCUĞUNU EĞİTİM KURUM</w:t>
      </w:r>
      <w:r w:rsidR="00DA50D3">
        <w:rPr>
          <w:rFonts w:ascii="Times New Roman" w:hAnsi="Times New Roman" w:cs="Times New Roman"/>
          <w:b/>
          <w:sz w:val="24"/>
          <w:szCs w:val="24"/>
        </w:rPr>
        <w:t>UN</w:t>
      </w:r>
      <w:r w:rsidRPr="00460872">
        <w:rPr>
          <w:rFonts w:ascii="Times New Roman" w:hAnsi="Times New Roman" w:cs="Times New Roman"/>
          <w:b/>
          <w:sz w:val="24"/>
          <w:szCs w:val="24"/>
        </w:rPr>
        <w:t>A GÖNDERMEK</w:t>
      </w:r>
    </w:p>
    <w:p w:rsidR="00A6095C" w:rsidRPr="00460872" w:rsidRDefault="00A6095C" w:rsidP="00A6095C">
      <w:pPr>
        <w:ind w:left="2847"/>
        <w:contextualSpacing/>
        <w:rPr>
          <w:rFonts w:ascii="Times New Roman" w:hAnsi="Times New Roman" w:cs="Times New Roman"/>
          <w:b/>
          <w:sz w:val="24"/>
          <w:szCs w:val="24"/>
        </w:rPr>
      </w:pPr>
    </w:p>
    <w:p w:rsidR="00DA50D3" w:rsidRPr="006F70BE" w:rsidRDefault="00DA50D3" w:rsidP="00DA50D3">
      <w:pPr>
        <w:ind w:firstLine="1418"/>
        <w:contextual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İddianamede, </w:t>
      </w:r>
      <w:r w:rsidRPr="006F70BE">
        <w:rPr>
          <w:rFonts w:ascii="Times New Roman" w:hAnsi="Times New Roman" w:cs="Times New Roman"/>
          <w:sz w:val="24"/>
          <w:szCs w:val="24"/>
        </w:rPr>
        <w:t>çocukları</w:t>
      </w:r>
      <w:r>
        <w:rPr>
          <w:rFonts w:ascii="Times New Roman" w:hAnsi="Times New Roman" w:cs="Times New Roman"/>
          <w:sz w:val="24"/>
          <w:szCs w:val="24"/>
        </w:rPr>
        <w:t>m</w:t>
      </w:r>
      <w:r w:rsidRPr="006F70BE">
        <w:rPr>
          <w:rFonts w:ascii="Times New Roman" w:hAnsi="Times New Roman" w:cs="Times New Roman"/>
          <w:sz w:val="24"/>
          <w:szCs w:val="24"/>
        </w:rPr>
        <w:t>ı söz konusu yapılanmaya ait olduğu belirtilen özel okul ve dershanelere gönderdiği</w:t>
      </w:r>
      <w:r>
        <w:rPr>
          <w:rFonts w:ascii="Times New Roman" w:hAnsi="Times New Roman" w:cs="Times New Roman"/>
          <w:sz w:val="24"/>
          <w:szCs w:val="24"/>
        </w:rPr>
        <w:t>m belirtilerek</w:t>
      </w:r>
      <w:r w:rsidRPr="006F70BE">
        <w:rPr>
          <w:rFonts w:ascii="Times New Roman" w:hAnsi="Times New Roman" w:cs="Times New Roman"/>
          <w:sz w:val="24"/>
          <w:szCs w:val="24"/>
        </w:rPr>
        <w:t xml:space="preserve">, bu hususun “silahlı Terör örgütüne üyelik” suçunun kanıtı olacağı ileri sürülmüştür. </w:t>
      </w:r>
    </w:p>
    <w:p w:rsidR="00DA50D3" w:rsidRPr="006F70BE" w:rsidRDefault="00DA50D3" w:rsidP="00DA50D3">
      <w:pPr>
        <w:ind w:firstLine="1418"/>
        <w:jc w:val="both"/>
        <w:rPr>
          <w:rFonts w:ascii="Times New Roman" w:hAnsi="Times New Roman" w:cs="Times New Roman"/>
          <w:sz w:val="24"/>
          <w:szCs w:val="24"/>
        </w:rPr>
      </w:pPr>
      <w:r w:rsidRPr="006F70BE">
        <w:rPr>
          <w:rFonts w:ascii="Times New Roman" w:hAnsi="Times New Roman" w:cs="Times New Roman"/>
          <w:sz w:val="24"/>
          <w:szCs w:val="24"/>
        </w:rPr>
        <w:t xml:space="preserve">Anayasanın 42. Maddesinde “Eğitim ve öğrenim hakkı ve ödevi” düzenlenmiştir. Buna göre </w:t>
      </w:r>
      <w:proofErr w:type="gramStart"/>
      <w:r w:rsidRPr="006F70BE">
        <w:rPr>
          <w:rFonts w:ascii="Times New Roman" w:hAnsi="Times New Roman" w:cs="Times New Roman"/>
          <w:sz w:val="24"/>
          <w:szCs w:val="24"/>
        </w:rPr>
        <w:t>“ Kimse</w:t>
      </w:r>
      <w:proofErr w:type="gramEnd"/>
      <w:r w:rsidRPr="006F70BE">
        <w:rPr>
          <w:rFonts w:ascii="Times New Roman" w:hAnsi="Times New Roman" w:cs="Times New Roman"/>
          <w:sz w:val="24"/>
          <w:szCs w:val="24"/>
        </w:rPr>
        <w:t>, eğitim ve öğrenim hakkından yoksun bırakılamaz.” 42/3 Maddesinde “Eğitim ve öğretim, Atatürk ilkeleri ve inkılapları doğrultusunda, çağdaş bilim ve eğitim esaslarına göre, Devletin gözetim ve denetimi altında yapılır. Bu esaslara aykırı eğitim ve öğretim yerleri açılamaz.” Hükmü getirilmiştir. Bunun yanında, AİHS’ nin 1 Nolu Ek protokolün “Eğitim Hakkı” başlıklı 2. Maddesinde “Hiç kimse eğitim hakkından yoksun bırakılamaz. Devlet, eğitim ve öğretim alanında yükleneceği görevlerin yerine getirilmesinde, ana ve babanın bu eğitim ve öğretimin kendi dini ve felsefi inançlarına göre yapılmasını sağlama haklarına saygı gösterir.” Düzenlenmesine yer verilmiştir.</w:t>
      </w:r>
    </w:p>
    <w:p w:rsidR="00DA50D3" w:rsidRPr="006F70BE" w:rsidRDefault="00DA50D3" w:rsidP="00DA50D3">
      <w:pPr>
        <w:ind w:firstLine="1418"/>
        <w:jc w:val="both"/>
        <w:rPr>
          <w:rFonts w:ascii="Times New Roman" w:hAnsi="Times New Roman" w:cs="Times New Roman"/>
          <w:sz w:val="24"/>
          <w:szCs w:val="24"/>
        </w:rPr>
      </w:pPr>
      <w:r>
        <w:rPr>
          <w:rFonts w:ascii="Times New Roman" w:hAnsi="Times New Roman" w:cs="Times New Roman"/>
          <w:sz w:val="24"/>
          <w:szCs w:val="24"/>
        </w:rPr>
        <w:t>Çocuklarım</w:t>
      </w:r>
      <w:r w:rsidRPr="006F70BE">
        <w:rPr>
          <w:rFonts w:ascii="Times New Roman" w:hAnsi="Times New Roman" w:cs="Times New Roman"/>
          <w:sz w:val="24"/>
          <w:szCs w:val="24"/>
        </w:rPr>
        <w:t>ı göndermiş olduğu</w:t>
      </w:r>
      <w:r>
        <w:rPr>
          <w:rFonts w:ascii="Times New Roman" w:hAnsi="Times New Roman" w:cs="Times New Roman"/>
          <w:sz w:val="24"/>
          <w:szCs w:val="24"/>
        </w:rPr>
        <w:t>m</w:t>
      </w:r>
      <w:r w:rsidRPr="006F70BE">
        <w:rPr>
          <w:rFonts w:ascii="Times New Roman" w:hAnsi="Times New Roman" w:cs="Times New Roman"/>
          <w:sz w:val="24"/>
          <w:szCs w:val="24"/>
        </w:rPr>
        <w:t>, “özel okul” ve “sınavlara hazırlık dershaneleri” yasal mevzuat çerçevesinde kurulmuş ve faaliyet yürüten, Anayasada belirtildiği üzere “Devletin gözetim ve denetimi altında” bulunan kurumlardır. Söz konusu bu eğitim kurumlarının hukuka aykırı bir faaliyetleri, yasalara aykırı bir eylemlerinin bulunması halinde, Devletin yetkili organları tarafından buna izin vermemiş olması gerekir. Söz konus</w:t>
      </w:r>
      <w:r>
        <w:rPr>
          <w:rFonts w:ascii="Times New Roman" w:hAnsi="Times New Roman" w:cs="Times New Roman"/>
          <w:sz w:val="24"/>
          <w:szCs w:val="24"/>
        </w:rPr>
        <w:t xml:space="preserve">u eğitim kurumlarına </w:t>
      </w:r>
      <w:r w:rsidRPr="006F70BE">
        <w:rPr>
          <w:rFonts w:ascii="Times New Roman" w:hAnsi="Times New Roman" w:cs="Times New Roman"/>
          <w:sz w:val="24"/>
          <w:szCs w:val="24"/>
        </w:rPr>
        <w:t>çocukları</w:t>
      </w:r>
      <w:r>
        <w:rPr>
          <w:rFonts w:ascii="Times New Roman" w:hAnsi="Times New Roman" w:cs="Times New Roman"/>
          <w:sz w:val="24"/>
          <w:szCs w:val="24"/>
        </w:rPr>
        <w:t>m</w:t>
      </w:r>
      <w:r w:rsidRPr="006F70BE">
        <w:rPr>
          <w:rFonts w:ascii="Times New Roman" w:hAnsi="Times New Roman" w:cs="Times New Roman"/>
          <w:sz w:val="24"/>
          <w:szCs w:val="24"/>
        </w:rPr>
        <w:t xml:space="preserve">ın devam ettiği dönemde böyle bir iddia dahi ileri sürülmüş değildir. Tam aksine söz konusu eğitim kurumlarının başarısı birçok Devlet yetkilisi ve medya organı tarafından vurgulanmıştır. </w:t>
      </w:r>
    </w:p>
    <w:p w:rsidR="00A6095C" w:rsidRPr="00460872" w:rsidRDefault="00DA50D3" w:rsidP="00DA50D3">
      <w:pPr>
        <w:ind w:firstLine="1418"/>
        <w:jc w:val="both"/>
        <w:rPr>
          <w:rFonts w:ascii="Times New Roman" w:hAnsi="Times New Roman" w:cs="Times New Roman"/>
          <w:sz w:val="24"/>
          <w:szCs w:val="24"/>
        </w:rPr>
      </w:pPr>
      <w:bookmarkStart w:id="3" w:name="_Hlk488674507"/>
      <w:r>
        <w:rPr>
          <w:rFonts w:ascii="Times New Roman" w:hAnsi="Times New Roman" w:cs="Times New Roman"/>
          <w:sz w:val="24"/>
          <w:szCs w:val="24"/>
        </w:rPr>
        <w:t>Çocuklarım</w:t>
      </w:r>
      <w:r w:rsidRPr="006F70BE">
        <w:rPr>
          <w:rFonts w:ascii="Times New Roman" w:hAnsi="Times New Roman" w:cs="Times New Roman"/>
          <w:sz w:val="24"/>
          <w:szCs w:val="24"/>
        </w:rPr>
        <w:t>ı Devlet gözetiminde olan eğitim kurumuna göndermiş olma</w:t>
      </w:r>
      <w:r>
        <w:rPr>
          <w:rFonts w:ascii="Times New Roman" w:hAnsi="Times New Roman" w:cs="Times New Roman"/>
          <w:sz w:val="24"/>
          <w:szCs w:val="24"/>
        </w:rPr>
        <w:t>m</w:t>
      </w:r>
      <w:r w:rsidRPr="006F70BE">
        <w:rPr>
          <w:rFonts w:ascii="Times New Roman" w:hAnsi="Times New Roman" w:cs="Times New Roman"/>
          <w:sz w:val="24"/>
          <w:szCs w:val="24"/>
        </w:rPr>
        <w:t>, “Silahlı Terör Örgütü üyeliği” suçuna kanıt olarak ileri sürülemez. Eğitim hakkı yasal ve meşru bir haktır. Yasal ve meşru bir hakkın kullanımı suç veya suçun kanıtı olarak değerlendirilemez. Bunun yanında söz konusu Eğitim kurumlarına</w:t>
      </w:r>
      <w:r>
        <w:rPr>
          <w:rFonts w:ascii="Times New Roman" w:hAnsi="Times New Roman" w:cs="Times New Roman"/>
          <w:sz w:val="24"/>
          <w:szCs w:val="24"/>
        </w:rPr>
        <w:t xml:space="preserve"> toplumun her kesiminde </w:t>
      </w:r>
      <w:r w:rsidRPr="006F70BE">
        <w:rPr>
          <w:rFonts w:ascii="Times New Roman" w:hAnsi="Times New Roman" w:cs="Times New Roman"/>
          <w:sz w:val="24"/>
          <w:szCs w:val="24"/>
        </w:rPr>
        <w:t xml:space="preserve">birçok </w:t>
      </w:r>
      <w:r>
        <w:rPr>
          <w:rFonts w:ascii="Times New Roman" w:hAnsi="Times New Roman" w:cs="Times New Roman"/>
          <w:sz w:val="24"/>
          <w:szCs w:val="24"/>
        </w:rPr>
        <w:t>insan</w:t>
      </w:r>
      <w:r w:rsidRPr="006F70BE">
        <w:rPr>
          <w:rFonts w:ascii="Times New Roman" w:hAnsi="Times New Roman" w:cs="Times New Roman"/>
          <w:sz w:val="24"/>
          <w:szCs w:val="24"/>
        </w:rPr>
        <w:t xml:space="preserve"> çocuklarını gönderdiği halde bunlardan bir kısmı hakkında bu iddianın ileri sürülmüş olması, diğer </w:t>
      </w:r>
      <w:r>
        <w:rPr>
          <w:rFonts w:ascii="Times New Roman" w:hAnsi="Times New Roman" w:cs="Times New Roman"/>
          <w:sz w:val="24"/>
          <w:szCs w:val="24"/>
        </w:rPr>
        <w:t xml:space="preserve">kişiler </w:t>
      </w:r>
      <w:r w:rsidRPr="006F70BE">
        <w:rPr>
          <w:rFonts w:ascii="Times New Roman" w:hAnsi="Times New Roman" w:cs="Times New Roman"/>
          <w:sz w:val="24"/>
          <w:szCs w:val="24"/>
        </w:rPr>
        <w:t xml:space="preserve">hakkında bu konu ile ilgili olarak </w:t>
      </w:r>
      <w:r w:rsidRPr="006F70BE">
        <w:rPr>
          <w:rFonts w:ascii="Times New Roman" w:hAnsi="Times New Roman" w:cs="Times New Roman"/>
          <w:sz w:val="24"/>
          <w:szCs w:val="24"/>
        </w:rPr>
        <w:t>herhangi</w:t>
      </w:r>
      <w:r w:rsidRPr="006F70BE">
        <w:rPr>
          <w:rFonts w:ascii="Times New Roman" w:hAnsi="Times New Roman" w:cs="Times New Roman"/>
          <w:sz w:val="24"/>
          <w:szCs w:val="24"/>
        </w:rPr>
        <w:t xml:space="preserve"> bir işlem yapılmamış olması Anayasanın 10. Maddesinde yer alan “kanun</w:t>
      </w:r>
      <w:r>
        <w:rPr>
          <w:rFonts w:ascii="Times New Roman" w:hAnsi="Times New Roman" w:cs="Times New Roman"/>
          <w:sz w:val="24"/>
          <w:szCs w:val="24"/>
        </w:rPr>
        <w:t xml:space="preserve"> önünde eşitlik” ilkesine, AİHS’</w:t>
      </w:r>
      <w:r w:rsidRPr="006F70BE">
        <w:rPr>
          <w:rFonts w:ascii="Times New Roman" w:hAnsi="Times New Roman" w:cs="Times New Roman"/>
          <w:sz w:val="24"/>
          <w:szCs w:val="24"/>
        </w:rPr>
        <w:t>nin 14. Maddesinde düzenlenen “ayrımcılık yasağı ilkesine” aykırıdır. Bir eylem hukuka aykırı olarak tanımlanıyor ise bu durum herkes için geçerli olmalıdır.</w:t>
      </w:r>
      <w:bookmarkEnd w:id="3"/>
      <w:r w:rsidR="00A6095C" w:rsidRPr="00460872">
        <w:rPr>
          <w:rFonts w:ascii="Times New Roman" w:hAnsi="Times New Roman" w:cs="Times New Roman"/>
          <w:sz w:val="24"/>
          <w:szCs w:val="24"/>
        </w:rPr>
        <w:t xml:space="preserve">    </w:t>
      </w:r>
    </w:p>
    <w:p w:rsidR="00A6095C" w:rsidRPr="00460872" w:rsidRDefault="00A6095C" w:rsidP="00A6095C">
      <w:pPr>
        <w:ind w:left="2847"/>
        <w:contextualSpacing/>
        <w:rPr>
          <w:rFonts w:ascii="Times New Roman" w:hAnsi="Times New Roman" w:cs="Times New Roman"/>
          <w:sz w:val="24"/>
          <w:szCs w:val="24"/>
        </w:rPr>
      </w:pPr>
    </w:p>
    <w:p w:rsidR="00A6095C" w:rsidRPr="00460872" w:rsidRDefault="00A6095C" w:rsidP="00A6095C">
      <w:pPr>
        <w:numPr>
          <w:ilvl w:val="0"/>
          <w:numId w:val="4"/>
        </w:numPr>
        <w:contextualSpacing/>
        <w:rPr>
          <w:rFonts w:ascii="Times New Roman" w:hAnsi="Times New Roman" w:cs="Times New Roman"/>
          <w:b/>
          <w:sz w:val="24"/>
          <w:szCs w:val="24"/>
        </w:rPr>
      </w:pPr>
      <w:r w:rsidRPr="00460872">
        <w:rPr>
          <w:rFonts w:ascii="Times New Roman" w:hAnsi="Times New Roman" w:cs="Times New Roman"/>
          <w:b/>
          <w:sz w:val="24"/>
          <w:szCs w:val="24"/>
        </w:rPr>
        <w:t>BANKAYA PARA YATIRMAK</w:t>
      </w:r>
    </w:p>
    <w:p w:rsidR="00A6095C" w:rsidRPr="00460872" w:rsidRDefault="00A6095C" w:rsidP="00A6095C">
      <w:pPr>
        <w:ind w:left="2847"/>
        <w:contextualSpacing/>
        <w:rPr>
          <w:rFonts w:ascii="Times New Roman" w:hAnsi="Times New Roman" w:cs="Times New Roman"/>
          <w:b/>
          <w:sz w:val="24"/>
          <w:szCs w:val="24"/>
        </w:rPr>
      </w:pPr>
    </w:p>
    <w:p w:rsidR="00DA50D3" w:rsidRPr="006F70BE" w:rsidRDefault="00DA50D3" w:rsidP="00DA50D3">
      <w:pPr>
        <w:ind w:firstLine="1418"/>
        <w:contextualSpacing/>
        <w:jc w:val="both"/>
        <w:rPr>
          <w:rFonts w:ascii="Times New Roman" w:hAnsi="Times New Roman" w:cs="Times New Roman"/>
          <w:sz w:val="24"/>
          <w:szCs w:val="24"/>
        </w:rPr>
      </w:pPr>
      <w:r>
        <w:rPr>
          <w:rFonts w:ascii="Times New Roman" w:hAnsi="Times New Roman" w:cs="Times New Roman"/>
          <w:sz w:val="24"/>
          <w:szCs w:val="24"/>
        </w:rPr>
        <w:t>İddianamede,</w:t>
      </w:r>
      <w:r w:rsidRPr="006F70BE">
        <w:rPr>
          <w:rFonts w:ascii="Times New Roman" w:hAnsi="Times New Roman" w:cs="Times New Roman"/>
          <w:sz w:val="24"/>
          <w:szCs w:val="24"/>
        </w:rPr>
        <w:t xml:space="preserve"> iddia oluna</w:t>
      </w:r>
      <w:r>
        <w:rPr>
          <w:rFonts w:ascii="Times New Roman" w:hAnsi="Times New Roman" w:cs="Times New Roman"/>
          <w:sz w:val="24"/>
          <w:szCs w:val="24"/>
        </w:rPr>
        <w:t>n</w:t>
      </w:r>
      <w:r w:rsidRPr="006F70BE">
        <w:rPr>
          <w:rFonts w:ascii="Times New Roman" w:hAnsi="Times New Roman" w:cs="Times New Roman"/>
          <w:sz w:val="24"/>
          <w:szCs w:val="24"/>
        </w:rPr>
        <w:t xml:space="preserve"> FETÖ/PYD yapılanmasına ait olduğu ileri sürülen </w:t>
      </w:r>
      <w:r>
        <w:rPr>
          <w:rFonts w:ascii="Times New Roman" w:hAnsi="Times New Roman" w:cs="Times New Roman"/>
          <w:sz w:val="24"/>
          <w:szCs w:val="24"/>
        </w:rPr>
        <w:t>Bank Asya isimli bankada hesabımın bulunduğu, mevdu</w:t>
      </w:r>
      <w:r w:rsidRPr="006F70BE">
        <w:rPr>
          <w:rFonts w:ascii="Times New Roman" w:hAnsi="Times New Roman" w:cs="Times New Roman"/>
          <w:sz w:val="24"/>
          <w:szCs w:val="24"/>
        </w:rPr>
        <w:t>at hesabına para yatırdığı</w:t>
      </w:r>
      <w:r>
        <w:rPr>
          <w:rFonts w:ascii="Times New Roman" w:hAnsi="Times New Roman" w:cs="Times New Roman"/>
          <w:sz w:val="24"/>
          <w:szCs w:val="24"/>
        </w:rPr>
        <w:t>m</w:t>
      </w:r>
      <w:r w:rsidRPr="006F70BE">
        <w:rPr>
          <w:rFonts w:ascii="Times New Roman" w:hAnsi="Times New Roman" w:cs="Times New Roman"/>
          <w:sz w:val="24"/>
          <w:szCs w:val="24"/>
        </w:rPr>
        <w:t xml:space="preserve"> ileri sürülmüştür. </w:t>
      </w:r>
    </w:p>
    <w:p w:rsidR="00DA50D3" w:rsidRPr="006F70BE" w:rsidRDefault="00DA50D3" w:rsidP="00DA50D3">
      <w:pPr>
        <w:ind w:firstLine="1418"/>
        <w:contextualSpacing/>
        <w:jc w:val="both"/>
        <w:rPr>
          <w:rFonts w:ascii="Times New Roman" w:hAnsi="Times New Roman" w:cs="Times New Roman"/>
          <w:sz w:val="24"/>
          <w:szCs w:val="24"/>
        </w:rPr>
      </w:pPr>
    </w:p>
    <w:p w:rsidR="00DA50D3" w:rsidRPr="006F70BE" w:rsidRDefault="00DA50D3" w:rsidP="00DA50D3">
      <w:pPr>
        <w:ind w:firstLine="1418"/>
        <w:contextualSpacing/>
        <w:jc w:val="both"/>
        <w:rPr>
          <w:rFonts w:ascii="Times New Roman" w:hAnsi="Times New Roman" w:cs="Times New Roman"/>
          <w:sz w:val="24"/>
          <w:szCs w:val="24"/>
        </w:rPr>
      </w:pPr>
      <w:r>
        <w:rPr>
          <w:rFonts w:ascii="Times New Roman" w:hAnsi="Times New Roman" w:cs="Times New Roman"/>
          <w:sz w:val="24"/>
          <w:szCs w:val="24"/>
        </w:rPr>
        <w:t>Ülkemizde b</w:t>
      </w:r>
      <w:r w:rsidRPr="006F70BE">
        <w:rPr>
          <w:rFonts w:ascii="Times New Roman" w:hAnsi="Times New Roman" w:cs="Times New Roman"/>
          <w:sz w:val="24"/>
          <w:szCs w:val="24"/>
        </w:rPr>
        <w:t>ankalar 5441 Sayılı Bankacılık Yasası ve diğer ilgili mevzuat çerçevesinde faaliyet yürütmektedirler. 5441 Sayılı Yasanın 2. Maddesinde “Türkiye'de kurulu mevduat bankaları, katılım bankaları, …. Türkiye Bankalar Birliği, Türkiye Katılım Bankaları Birliği, Bankacılık Düzenleme ve Denetleme Kurumu, Tasarruf Mevduatı Sigorta Fonu ve bunların faaliyetleri bu Kanun hükümlerine tâbidir.” Hükmüne yer verilmiştir. Bankların kuruluşu, faaliyet izinlerinin nasıl verileceği, faaliyet ve görevleri yasada ayrıntılı olarak düzenlenmiştir.</w:t>
      </w:r>
    </w:p>
    <w:p w:rsidR="00DA50D3" w:rsidRPr="006F70BE" w:rsidRDefault="00DA50D3" w:rsidP="00DA50D3">
      <w:pPr>
        <w:ind w:firstLine="1418"/>
        <w:contextualSpacing/>
        <w:jc w:val="both"/>
        <w:rPr>
          <w:rFonts w:ascii="Times New Roman" w:hAnsi="Times New Roman" w:cs="Times New Roman"/>
          <w:sz w:val="24"/>
          <w:szCs w:val="24"/>
        </w:rPr>
      </w:pPr>
    </w:p>
    <w:p w:rsidR="00246A5B" w:rsidRDefault="00DA50D3" w:rsidP="00246A5B">
      <w:pPr>
        <w:ind w:firstLine="1418"/>
        <w:contextualSpacing/>
        <w:jc w:val="both"/>
        <w:rPr>
          <w:rFonts w:ascii="Times New Roman" w:hAnsi="Times New Roman" w:cs="Times New Roman"/>
          <w:sz w:val="24"/>
          <w:szCs w:val="24"/>
        </w:rPr>
      </w:pPr>
      <w:r>
        <w:rPr>
          <w:rFonts w:ascii="Times New Roman" w:hAnsi="Times New Roman" w:cs="Times New Roman"/>
          <w:sz w:val="24"/>
          <w:szCs w:val="24"/>
        </w:rPr>
        <w:t>B</w:t>
      </w:r>
      <w:r w:rsidRPr="006F70BE">
        <w:rPr>
          <w:rFonts w:ascii="Times New Roman" w:hAnsi="Times New Roman" w:cs="Times New Roman"/>
          <w:sz w:val="24"/>
          <w:szCs w:val="24"/>
        </w:rPr>
        <w:t>ankada mevduat hesabı</w:t>
      </w:r>
      <w:r>
        <w:rPr>
          <w:rFonts w:ascii="Times New Roman" w:hAnsi="Times New Roman" w:cs="Times New Roman"/>
          <w:sz w:val="24"/>
          <w:szCs w:val="24"/>
        </w:rPr>
        <w:t>m</w:t>
      </w:r>
      <w:r w:rsidRPr="006F70BE">
        <w:rPr>
          <w:rFonts w:ascii="Times New Roman" w:hAnsi="Times New Roman" w:cs="Times New Roman"/>
          <w:sz w:val="24"/>
          <w:szCs w:val="24"/>
        </w:rPr>
        <w:t xml:space="preserve">ın bulunduğu dönemde söz konusu Bankanın faaliyetleri yasal çerçevede devam etmektedir. Yasal olarak kurulmuş ve Devletin yetkili kurullarının denetim ve gözetimi altında faaliyet yürüten söz konusu bankada bankacılık işlemi yapılmasının “Silahlı Terör </w:t>
      </w:r>
      <w:r w:rsidRPr="006F70BE">
        <w:rPr>
          <w:rFonts w:ascii="Times New Roman" w:hAnsi="Times New Roman" w:cs="Times New Roman"/>
          <w:sz w:val="24"/>
          <w:szCs w:val="24"/>
        </w:rPr>
        <w:lastRenderedPageBreak/>
        <w:t>Örgütü Üyeliği” suçunun kanıt olarak ileri sürünmesi mümkün değildir. Hukuk devletlerinde meşru bir hakkın kullanılmasının konusu suç tanımı içinde değerlendirilemez. Bu iddianın ileri sürülmesi başlı başına, Anayasada ve AİHS ile teminat altına alınan “mülkiyet hakkı” ve “özel hayatın gizliliği ilkesine” açık bir müdahale anlamı taşıyacaktır.</w:t>
      </w:r>
      <w:r w:rsidR="00A6095C" w:rsidRPr="00460872">
        <w:rPr>
          <w:rFonts w:ascii="Times New Roman" w:hAnsi="Times New Roman" w:cs="Times New Roman"/>
          <w:sz w:val="24"/>
          <w:szCs w:val="24"/>
        </w:rPr>
        <w:t xml:space="preserve"> </w:t>
      </w:r>
    </w:p>
    <w:p w:rsidR="00246A5B" w:rsidRDefault="00246A5B" w:rsidP="00246A5B">
      <w:pPr>
        <w:ind w:firstLine="1418"/>
        <w:contextualSpacing/>
        <w:jc w:val="both"/>
        <w:rPr>
          <w:rFonts w:ascii="Times New Roman" w:hAnsi="Times New Roman" w:cs="Times New Roman"/>
          <w:sz w:val="24"/>
          <w:szCs w:val="24"/>
        </w:rPr>
      </w:pPr>
    </w:p>
    <w:p w:rsidR="00A6095C" w:rsidRPr="00460872" w:rsidRDefault="00246A5B" w:rsidP="00246A5B">
      <w:pPr>
        <w:ind w:firstLine="1418"/>
        <w:contextualSpacing/>
        <w:jc w:val="both"/>
        <w:rPr>
          <w:rFonts w:ascii="Times New Roman" w:hAnsi="Times New Roman" w:cs="Times New Roman"/>
          <w:b/>
          <w:sz w:val="24"/>
          <w:szCs w:val="24"/>
        </w:rPr>
      </w:pPr>
      <w:r w:rsidRPr="00246A5B">
        <w:rPr>
          <w:rFonts w:ascii="Times New Roman" w:hAnsi="Times New Roman" w:cs="Times New Roman"/>
          <w:b/>
          <w:sz w:val="24"/>
          <w:szCs w:val="24"/>
        </w:rPr>
        <w:t xml:space="preserve">H- </w:t>
      </w:r>
      <w:r w:rsidR="00A6095C" w:rsidRPr="00460872">
        <w:rPr>
          <w:rFonts w:ascii="Times New Roman" w:hAnsi="Times New Roman" w:cs="Times New Roman"/>
          <w:b/>
          <w:sz w:val="24"/>
          <w:szCs w:val="24"/>
        </w:rPr>
        <w:t>SİLAHLI TERÖR ÖRGÜTÜ ÜYELİĞİ SUÇUNUN MÜVEKKİL AÇISINDAN İDDİANAMEDE İLERİ SÜRÜLEN HUSUSLAR BAĞLAMINDA DEĞERLENDİRİLMESİ</w:t>
      </w:r>
    </w:p>
    <w:p w:rsidR="00A6095C" w:rsidRPr="00460872" w:rsidRDefault="00A6095C" w:rsidP="00A6095C">
      <w:pPr>
        <w:ind w:left="2847"/>
        <w:contextualSpacing/>
        <w:rPr>
          <w:rFonts w:ascii="Times New Roman" w:hAnsi="Times New Roman" w:cs="Times New Roman"/>
          <w:b/>
          <w:sz w:val="24"/>
          <w:szCs w:val="24"/>
        </w:rPr>
      </w:pPr>
    </w:p>
    <w:p w:rsidR="00246A5B" w:rsidRPr="006F70BE" w:rsidRDefault="00246A5B" w:rsidP="00246A5B">
      <w:pPr>
        <w:ind w:firstLine="1418"/>
        <w:contextualSpacing/>
        <w:jc w:val="both"/>
        <w:rPr>
          <w:rFonts w:ascii="Times New Roman" w:hAnsi="Times New Roman" w:cs="Times New Roman"/>
          <w:sz w:val="24"/>
          <w:szCs w:val="24"/>
        </w:rPr>
      </w:pPr>
      <w:r w:rsidRPr="0026597D">
        <w:rPr>
          <w:rFonts w:ascii="Times New Roman" w:hAnsi="Times New Roman" w:cs="Times New Roman"/>
          <w:sz w:val="24"/>
          <w:szCs w:val="24"/>
          <w:highlight w:val="yellow"/>
        </w:rPr>
        <w:t>İddianamede, "Yargıtay 16'ncı Ceza Dairesince temyizen incelendiği ve 21/04/2016 günü karara bağlandığı, Dairenin bir "hukuk manifestosu" niteliğindeki bozma ilâmı ile…" değerlendirmesine yer verilmiştir. İddianamede, Yargıtay 16. CD’ nin kararı "hukuk manifestosu" olarak değerlendirilirken, hakkımda yürütülen soruşturma ve kovuşturmada söz konusu kararda yer verilen il</w:t>
      </w:r>
      <w:r>
        <w:rPr>
          <w:rFonts w:ascii="Times New Roman" w:hAnsi="Times New Roman" w:cs="Times New Roman"/>
          <w:sz w:val="24"/>
          <w:szCs w:val="24"/>
          <w:highlight w:val="yellow"/>
        </w:rPr>
        <w:t>kelerin hemen hemen hiç birisine uyul</w:t>
      </w:r>
      <w:r w:rsidRPr="0026597D">
        <w:rPr>
          <w:rFonts w:ascii="Times New Roman" w:hAnsi="Times New Roman" w:cs="Times New Roman"/>
          <w:sz w:val="24"/>
          <w:szCs w:val="24"/>
          <w:highlight w:val="yellow"/>
        </w:rPr>
        <w:t>madığı yukarıda örnekleri ile açıklanmıştır</w:t>
      </w:r>
      <w:r>
        <w:rPr>
          <w:rFonts w:ascii="Times New Roman" w:hAnsi="Times New Roman" w:cs="Times New Roman"/>
          <w:sz w:val="24"/>
          <w:szCs w:val="24"/>
          <w:highlight w:val="yellow"/>
        </w:rPr>
        <w:t>. (İDDİANAMEDE YER ALAN HUSUSLARA GÖRE EKLENİP ÇIKARTILABİLİR.)</w:t>
      </w:r>
    </w:p>
    <w:p w:rsidR="00246A5B" w:rsidRPr="006F70BE" w:rsidRDefault="00246A5B" w:rsidP="00246A5B">
      <w:pPr>
        <w:ind w:firstLine="2268"/>
        <w:contextualSpacing/>
        <w:jc w:val="both"/>
        <w:rPr>
          <w:rFonts w:ascii="Times New Roman" w:hAnsi="Times New Roman" w:cs="Times New Roman"/>
          <w:sz w:val="24"/>
          <w:szCs w:val="24"/>
        </w:rPr>
      </w:pPr>
    </w:p>
    <w:p w:rsidR="00246A5B" w:rsidRPr="006F70BE" w:rsidRDefault="00246A5B" w:rsidP="00246A5B">
      <w:pPr>
        <w:ind w:firstLine="1418"/>
        <w:contextualSpacing/>
        <w:jc w:val="both"/>
        <w:rPr>
          <w:rFonts w:ascii="Times New Roman" w:hAnsi="Times New Roman" w:cs="Times New Roman"/>
          <w:sz w:val="24"/>
          <w:szCs w:val="24"/>
        </w:rPr>
      </w:pPr>
      <w:r>
        <w:rPr>
          <w:rFonts w:ascii="Times New Roman" w:hAnsi="Times New Roman" w:cs="Times New Roman"/>
          <w:sz w:val="24"/>
          <w:szCs w:val="24"/>
        </w:rPr>
        <w:t>İddianamede şahsımın</w:t>
      </w:r>
      <w:r w:rsidRPr="006F70BE">
        <w:rPr>
          <w:rFonts w:ascii="Times New Roman" w:hAnsi="Times New Roman" w:cs="Times New Roman"/>
          <w:sz w:val="24"/>
          <w:szCs w:val="24"/>
        </w:rPr>
        <w:t xml:space="preserve"> Silahlı Terör Örgütü Üyesi olduğuna ilişkin olarak ileri sürülen “kanıt” olduğu iddia edilen “Bylock” hususu tümüyle açıklanmıştır. İleri sürü</w:t>
      </w:r>
      <w:r>
        <w:rPr>
          <w:rFonts w:ascii="Times New Roman" w:hAnsi="Times New Roman" w:cs="Times New Roman"/>
          <w:sz w:val="24"/>
          <w:szCs w:val="24"/>
        </w:rPr>
        <w:t xml:space="preserve">len “Bylock” konusunun </w:t>
      </w:r>
      <w:r w:rsidRPr="006F70BE">
        <w:rPr>
          <w:rFonts w:ascii="Times New Roman" w:hAnsi="Times New Roman" w:cs="Times New Roman"/>
          <w:sz w:val="24"/>
          <w:szCs w:val="24"/>
        </w:rPr>
        <w:t>aleyhi</w:t>
      </w:r>
      <w:r>
        <w:rPr>
          <w:rFonts w:ascii="Times New Roman" w:hAnsi="Times New Roman" w:cs="Times New Roman"/>
          <w:sz w:val="24"/>
          <w:szCs w:val="24"/>
        </w:rPr>
        <w:t>m</w:t>
      </w:r>
      <w:r w:rsidRPr="006F70BE">
        <w:rPr>
          <w:rFonts w:ascii="Times New Roman" w:hAnsi="Times New Roman" w:cs="Times New Roman"/>
          <w:sz w:val="24"/>
          <w:szCs w:val="24"/>
        </w:rPr>
        <w:t>e kanıt olma niteliği bulunmamaktadır. Yapılacak teknik inceleme ile de bu programı kullanmadığı</w:t>
      </w:r>
      <w:r>
        <w:rPr>
          <w:rFonts w:ascii="Times New Roman" w:hAnsi="Times New Roman" w:cs="Times New Roman"/>
          <w:sz w:val="24"/>
          <w:szCs w:val="24"/>
        </w:rPr>
        <w:t xml:space="preserve">m açıkça </w:t>
      </w:r>
      <w:r w:rsidRPr="006F70BE">
        <w:rPr>
          <w:rFonts w:ascii="Times New Roman" w:hAnsi="Times New Roman" w:cs="Times New Roman"/>
          <w:sz w:val="24"/>
          <w:szCs w:val="24"/>
        </w:rPr>
        <w:t>ortaya çıkac</w:t>
      </w:r>
      <w:r>
        <w:rPr>
          <w:rFonts w:ascii="Times New Roman" w:hAnsi="Times New Roman" w:cs="Times New Roman"/>
          <w:sz w:val="24"/>
          <w:szCs w:val="24"/>
        </w:rPr>
        <w:t>aktır. Yine iddianamede</w:t>
      </w:r>
      <w:r w:rsidRPr="006F70BE">
        <w:rPr>
          <w:rFonts w:ascii="Times New Roman" w:hAnsi="Times New Roman" w:cs="Times New Roman"/>
          <w:sz w:val="24"/>
          <w:szCs w:val="24"/>
        </w:rPr>
        <w:t xml:space="preserve"> </w:t>
      </w:r>
      <w:r>
        <w:rPr>
          <w:rFonts w:ascii="Times New Roman" w:hAnsi="Times New Roman" w:cs="Times New Roman"/>
          <w:sz w:val="24"/>
          <w:szCs w:val="24"/>
        </w:rPr>
        <w:t>hakkımda</w:t>
      </w:r>
      <w:r w:rsidRPr="006F70BE">
        <w:rPr>
          <w:rFonts w:ascii="Times New Roman" w:hAnsi="Times New Roman" w:cs="Times New Roman"/>
          <w:sz w:val="24"/>
          <w:szCs w:val="24"/>
        </w:rPr>
        <w:t xml:space="preserve"> “kanıt” olarak ileri sürülen “tanık, gizli tanık ve şüpheli beyanları”, “Çocuğ</w:t>
      </w:r>
      <w:r>
        <w:rPr>
          <w:rFonts w:ascii="Times New Roman" w:hAnsi="Times New Roman" w:cs="Times New Roman"/>
          <w:sz w:val="24"/>
          <w:szCs w:val="24"/>
        </w:rPr>
        <w:t xml:space="preserve">unu Eğitim Kurumuna göndermek” </w:t>
      </w:r>
      <w:r w:rsidRPr="006F70BE">
        <w:rPr>
          <w:rFonts w:ascii="Times New Roman" w:hAnsi="Times New Roman" w:cs="Times New Roman"/>
          <w:sz w:val="24"/>
          <w:szCs w:val="24"/>
        </w:rPr>
        <w:t>hususları yukarıda ayrıntılı olarak t</w:t>
      </w:r>
      <w:r>
        <w:rPr>
          <w:rFonts w:ascii="Times New Roman" w:hAnsi="Times New Roman" w:cs="Times New Roman"/>
          <w:sz w:val="24"/>
          <w:szCs w:val="24"/>
        </w:rPr>
        <w:t xml:space="preserve">eke tek açıklanmıştır. Şahsım </w:t>
      </w:r>
      <w:r w:rsidRPr="006F70BE">
        <w:rPr>
          <w:rFonts w:ascii="Times New Roman" w:hAnsi="Times New Roman" w:cs="Times New Roman"/>
          <w:sz w:val="24"/>
          <w:szCs w:val="24"/>
        </w:rPr>
        <w:t>ile ilgili olarak “Silahlı Terör Örgütü Üyeliği” suçuna kanıt olarak ileri sürülen hususların hiçbiri hukuka uygun olarak elde edilmiş kanıt niteliğinde olmadığı gibi söz konusu iddia edilen suçu kanıtlamaya elverişli nitelikte de değildir. İleri sürülen konular, yasal ve me</w:t>
      </w:r>
      <w:r>
        <w:rPr>
          <w:rFonts w:ascii="Times New Roman" w:hAnsi="Times New Roman" w:cs="Times New Roman"/>
          <w:sz w:val="24"/>
          <w:szCs w:val="24"/>
        </w:rPr>
        <w:t>şru haklarımın kullanımı niteliğinde olup</w:t>
      </w:r>
      <w:r w:rsidRPr="006F70BE">
        <w:rPr>
          <w:rFonts w:ascii="Times New Roman" w:hAnsi="Times New Roman" w:cs="Times New Roman"/>
          <w:sz w:val="24"/>
          <w:szCs w:val="24"/>
        </w:rPr>
        <w:t xml:space="preserve">, suç tanımı içinde değerlendirilemeyecek hususlardır. </w:t>
      </w:r>
    </w:p>
    <w:p w:rsidR="00246A5B" w:rsidRPr="006F70BE" w:rsidRDefault="00246A5B" w:rsidP="00246A5B">
      <w:pPr>
        <w:ind w:firstLine="2268"/>
        <w:contextualSpacing/>
        <w:jc w:val="both"/>
        <w:rPr>
          <w:rFonts w:ascii="Times New Roman" w:hAnsi="Times New Roman" w:cs="Times New Roman"/>
          <w:sz w:val="24"/>
          <w:szCs w:val="24"/>
        </w:rPr>
      </w:pPr>
    </w:p>
    <w:p w:rsidR="00246A5B" w:rsidRPr="006F70BE" w:rsidRDefault="00246A5B" w:rsidP="00246A5B">
      <w:pPr>
        <w:ind w:firstLine="1418"/>
        <w:contextualSpacing/>
        <w:jc w:val="both"/>
        <w:rPr>
          <w:rFonts w:ascii="Times New Roman" w:hAnsi="Times New Roman" w:cs="Times New Roman"/>
          <w:sz w:val="24"/>
          <w:szCs w:val="24"/>
        </w:rPr>
      </w:pPr>
      <w:r>
        <w:rPr>
          <w:rFonts w:ascii="Times New Roman" w:hAnsi="Times New Roman" w:cs="Times New Roman"/>
          <w:sz w:val="24"/>
          <w:szCs w:val="24"/>
        </w:rPr>
        <w:t xml:space="preserve">Ben bir </w:t>
      </w:r>
      <w:r w:rsidRPr="003554F7">
        <w:rPr>
          <w:rFonts w:ascii="Times New Roman" w:hAnsi="Times New Roman" w:cs="Times New Roman"/>
          <w:sz w:val="24"/>
          <w:szCs w:val="24"/>
          <w:highlight w:val="yellow"/>
        </w:rPr>
        <w:t>kamu görevlisiyim/ esnafım/ öğrenciyim</w:t>
      </w:r>
      <w:r w:rsidRPr="006F70BE">
        <w:rPr>
          <w:rFonts w:ascii="Times New Roman" w:hAnsi="Times New Roman" w:cs="Times New Roman"/>
          <w:sz w:val="24"/>
          <w:szCs w:val="24"/>
        </w:rPr>
        <w:t>. Herhangi bir “Silahlı Terör Örgütü” nün hi</w:t>
      </w:r>
      <w:r>
        <w:rPr>
          <w:rFonts w:ascii="Times New Roman" w:hAnsi="Times New Roman" w:cs="Times New Roman"/>
          <w:sz w:val="24"/>
          <w:szCs w:val="24"/>
        </w:rPr>
        <w:t>yerarşik yapısı içinde bulunmam</w:t>
      </w:r>
      <w:r w:rsidRPr="006F70BE">
        <w:rPr>
          <w:rFonts w:ascii="Times New Roman" w:hAnsi="Times New Roman" w:cs="Times New Roman"/>
          <w:sz w:val="24"/>
          <w:szCs w:val="24"/>
        </w:rPr>
        <w:t xml:space="preserve"> söz konusu değildir. Hiyerarşik yapı içinde bulunduğu</w:t>
      </w:r>
      <w:r>
        <w:rPr>
          <w:rFonts w:ascii="Times New Roman" w:hAnsi="Times New Roman" w:cs="Times New Roman"/>
          <w:sz w:val="24"/>
          <w:szCs w:val="24"/>
        </w:rPr>
        <w:t>m</w:t>
      </w:r>
      <w:r w:rsidRPr="006F70BE">
        <w:rPr>
          <w:rFonts w:ascii="Times New Roman" w:hAnsi="Times New Roman" w:cs="Times New Roman"/>
          <w:sz w:val="24"/>
          <w:szCs w:val="24"/>
        </w:rPr>
        <w:t xml:space="preserve"> ileri sürülüyor ise, bu hi</w:t>
      </w:r>
      <w:r>
        <w:rPr>
          <w:rFonts w:ascii="Times New Roman" w:hAnsi="Times New Roman" w:cs="Times New Roman"/>
          <w:sz w:val="24"/>
          <w:szCs w:val="24"/>
        </w:rPr>
        <w:t xml:space="preserve">yerarşik yapı içindeki </w:t>
      </w:r>
      <w:r w:rsidRPr="006F70BE">
        <w:rPr>
          <w:rFonts w:ascii="Times New Roman" w:hAnsi="Times New Roman" w:cs="Times New Roman"/>
          <w:sz w:val="24"/>
          <w:szCs w:val="24"/>
        </w:rPr>
        <w:t>durumu</w:t>
      </w:r>
      <w:r>
        <w:rPr>
          <w:rFonts w:ascii="Times New Roman" w:hAnsi="Times New Roman" w:cs="Times New Roman"/>
          <w:sz w:val="24"/>
          <w:szCs w:val="24"/>
        </w:rPr>
        <w:t>m</w:t>
      </w:r>
      <w:r w:rsidRPr="006F70BE">
        <w:rPr>
          <w:rFonts w:ascii="Times New Roman" w:hAnsi="Times New Roman" w:cs="Times New Roman"/>
          <w:sz w:val="24"/>
          <w:szCs w:val="24"/>
        </w:rPr>
        <w:t>, konumu</w:t>
      </w:r>
      <w:r>
        <w:rPr>
          <w:rFonts w:ascii="Times New Roman" w:hAnsi="Times New Roman" w:cs="Times New Roman"/>
          <w:sz w:val="24"/>
          <w:szCs w:val="24"/>
        </w:rPr>
        <w:t>m</w:t>
      </w:r>
      <w:r w:rsidRPr="006F70BE">
        <w:rPr>
          <w:rFonts w:ascii="Times New Roman" w:hAnsi="Times New Roman" w:cs="Times New Roman"/>
          <w:sz w:val="24"/>
          <w:szCs w:val="24"/>
        </w:rPr>
        <w:t>, üstü</w:t>
      </w:r>
      <w:r>
        <w:rPr>
          <w:rFonts w:ascii="Times New Roman" w:hAnsi="Times New Roman" w:cs="Times New Roman"/>
          <w:sz w:val="24"/>
          <w:szCs w:val="24"/>
        </w:rPr>
        <w:t>m</w:t>
      </w:r>
      <w:r w:rsidRPr="006F70BE">
        <w:rPr>
          <w:rFonts w:ascii="Times New Roman" w:hAnsi="Times New Roman" w:cs="Times New Roman"/>
          <w:sz w:val="24"/>
          <w:szCs w:val="24"/>
        </w:rPr>
        <w:t>de yer alan isimler, bu kişilerle irtibatı</w:t>
      </w:r>
      <w:r>
        <w:rPr>
          <w:rFonts w:ascii="Times New Roman" w:hAnsi="Times New Roman" w:cs="Times New Roman"/>
          <w:sz w:val="24"/>
          <w:szCs w:val="24"/>
        </w:rPr>
        <w:t>m vs. şüpheye yer vermeyecek netlik ve kesinlikte açıklan</w:t>
      </w:r>
      <w:r w:rsidRPr="006F70BE">
        <w:rPr>
          <w:rFonts w:ascii="Times New Roman" w:hAnsi="Times New Roman" w:cs="Times New Roman"/>
          <w:sz w:val="24"/>
          <w:szCs w:val="24"/>
        </w:rPr>
        <w:t xml:space="preserve">malıdır. Böyle bir durum iddianamede ileri sürülmüş değildir. Bu yönde hiçbir kanıt da </w:t>
      </w:r>
      <w:r>
        <w:rPr>
          <w:rFonts w:ascii="Times New Roman" w:hAnsi="Times New Roman" w:cs="Times New Roman"/>
          <w:sz w:val="24"/>
          <w:szCs w:val="24"/>
        </w:rPr>
        <w:t>ortaya konulmamıştır</w:t>
      </w:r>
      <w:r w:rsidRPr="006F70BE">
        <w:rPr>
          <w:rFonts w:ascii="Times New Roman" w:hAnsi="Times New Roman" w:cs="Times New Roman"/>
          <w:sz w:val="24"/>
          <w:szCs w:val="24"/>
        </w:rPr>
        <w:t xml:space="preserve">.  </w:t>
      </w:r>
    </w:p>
    <w:p w:rsidR="00246A5B" w:rsidRPr="006F70BE" w:rsidRDefault="00246A5B" w:rsidP="00246A5B">
      <w:pPr>
        <w:ind w:firstLine="2268"/>
        <w:contextualSpacing/>
        <w:jc w:val="both"/>
        <w:rPr>
          <w:rFonts w:ascii="Times New Roman" w:hAnsi="Times New Roman" w:cs="Times New Roman"/>
          <w:sz w:val="24"/>
          <w:szCs w:val="24"/>
        </w:rPr>
      </w:pPr>
    </w:p>
    <w:p w:rsidR="00246A5B" w:rsidRPr="006F70BE" w:rsidRDefault="00246A5B" w:rsidP="00246A5B">
      <w:pPr>
        <w:ind w:firstLine="1418"/>
        <w:contextualSpacing/>
        <w:jc w:val="both"/>
        <w:rPr>
          <w:rFonts w:ascii="Times New Roman" w:hAnsi="Times New Roman" w:cs="Times New Roman"/>
          <w:sz w:val="24"/>
          <w:szCs w:val="24"/>
        </w:rPr>
      </w:pPr>
      <w:r>
        <w:rPr>
          <w:rFonts w:ascii="Times New Roman" w:hAnsi="Times New Roman" w:cs="Times New Roman"/>
          <w:sz w:val="24"/>
          <w:szCs w:val="24"/>
        </w:rPr>
        <w:t>Şahsımın</w:t>
      </w:r>
      <w:r w:rsidRPr="006F70BE">
        <w:rPr>
          <w:rFonts w:ascii="Times New Roman" w:hAnsi="Times New Roman" w:cs="Times New Roman"/>
          <w:sz w:val="24"/>
          <w:szCs w:val="24"/>
        </w:rPr>
        <w:t xml:space="preserve">, herhangi bir Silahlı Terör Örgütü yapısı içine, Silahlı Terör Örgütünün “Devletin Güvenliğine ve Anayasal düzenine karşı” suç işleme AMACINI bilerek ve isteyerek dahil olması söz konusu değildir. </w:t>
      </w:r>
      <w:r>
        <w:rPr>
          <w:rFonts w:ascii="Times New Roman" w:hAnsi="Times New Roman" w:cs="Times New Roman"/>
          <w:sz w:val="24"/>
          <w:szCs w:val="24"/>
        </w:rPr>
        <w:t>D</w:t>
      </w:r>
      <w:r w:rsidRPr="006F70BE">
        <w:rPr>
          <w:rFonts w:ascii="Times New Roman" w:hAnsi="Times New Roman" w:cs="Times New Roman"/>
          <w:sz w:val="24"/>
          <w:szCs w:val="24"/>
        </w:rPr>
        <w:t>aha önce cemaat</w:t>
      </w:r>
      <w:r>
        <w:rPr>
          <w:rFonts w:ascii="Times New Roman" w:hAnsi="Times New Roman" w:cs="Times New Roman"/>
          <w:sz w:val="24"/>
          <w:szCs w:val="24"/>
        </w:rPr>
        <w:t xml:space="preserve"> olarak ifade edilen yapı içinde yer almadım</w:t>
      </w:r>
      <w:r w:rsidRPr="006F70BE">
        <w:rPr>
          <w:rFonts w:ascii="Times New Roman" w:hAnsi="Times New Roman" w:cs="Times New Roman"/>
          <w:sz w:val="24"/>
          <w:szCs w:val="24"/>
        </w:rPr>
        <w:t>,</w:t>
      </w:r>
      <w:r>
        <w:rPr>
          <w:rFonts w:ascii="Times New Roman" w:hAnsi="Times New Roman" w:cs="Times New Roman"/>
          <w:sz w:val="24"/>
          <w:szCs w:val="24"/>
        </w:rPr>
        <w:t xml:space="preserve"> okul ve dershanelerine gitmedim</w:t>
      </w:r>
      <w:r w:rsidRPr="006F70BE">
        <w:rPr>
          <w:rFonts w:ascii="Times New Roman" w:hAnsi="Times New Roman" w:cs="Times New Roman"/>
          <w:sz w:val="24"/>
          <w:szCs w:val="24"/>
        </w:rPr>
        <w:t>, yurt veya evlerinde kalma</w:t>
      </w:r>
      <w:r>
        <w:rPr>
          <w:rFonts w:ascii="Times New Roman" w:hAnsi="Times New Roman" w:cs="Times New Roman"/>
          <w:sz w:val="24"/>
          <w:szCs w:val="24"/>
        </w:rPr>
        <w:t>dım</w:t>
      </w:r>
      <w:r w:rsidRPr="006F70BE">
        <w:rPr>
          <w:rFonts w:ascii="Times New Roman" w:hAnsi="Times New Roman" w:cs="Times New Roman"/>
          <w:sz w:val="24"/>
          <w:szCs w:val="24"/>
        </w:rPr>
        <w:t xml:space="preserve">. Zaten İddianamede böyle bir iddiada da bulunulmamaktadır. </w:t>
      </w:r>
    </w:p>
    <w:p w:rsidR="00246A5B" w:rsidRPr="006F70BE" w:rsidRDefault="00246A5B" w:rsidP="00246A5B">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 xml:space="preserve"> </w:t>
      </w:r>
    </w:p>
    <w:p w:rsidR="00246A5B" w:rsidRPr="006F70BE" w:rsidRDefault="00246A5B" w:rsidP="00246A5B">
      <w:pPr>
        <w:ind w:firstLine="1418"/>
        <w:contextualSpacing/>
        <w:jc w:val="both"/>
        <w:rPr>
          <w:rFonts w:ascii="Times New Roman" w:hAnsi="Times New Roman" w:cs="Times New Roman"/>
          <w:sz w:val="24"/>
          <w:szCs w:val="24"/>
        </w:rPr>
      </w:pPr>
      <w:r>
        <w:rPr>
          <w:rFonts w:ascii="Times New Roman" w:hAnsi="Times New Roman" w:cs="Times New Roman"/>
          <w:sz w:val="24"/>
          <w:szCs w:val="24"/>
        </w:rPr>
        <w:t>Şahsımın s</w:t>
      </w:r>
      <w:r w:rsidRPr="006F70BE">
        <w:rPr>
          <w:rFonts w:ascii="Times New Roman" w:hAnsi="Times New Roman" w:cs="Times New Roman"/>
          <w:sz w:val="24"/>
          <w:szCs w:val="24"/>
        </w:rPr>
        <w:t>il</w:t>
      </w:r>
      <w:r>
        <w:rPr>
          <w:rFonts w:ascii="Times New Roman" w:hAnsi="Times New Roman" w:cs="Times New Roman"/>
          <w:sz w:val="24"/>
          <w:szCs w:val="24"/>
        </w:rPr>
        <w:t>ahlı bir terör örgütü ile veya anayasal s</w:t>
      </w:r>
      <w:r w:rsidRPr="006F70BE">
        <w:rPr>
          <w:rFonts w:ascii="Times New Roman" w:hAnsi="Times New Roman" w:cs="Times New Roman"/>
          <w:sz w:val="24"/>
          <w:szCs w:val="24"/>
        </w:rPr>
        <w:t xml:space="preserve">uçların işlenmesi amacına yönelik </w:t>
      </w:r>
      <w:r>
        <w:rPr>
          <w:rFonts w:ascii="Times New Roman" w:hAnsi="Times New Roman" w:cs="Times New Roman"/>
          <w:sz w:val="24"/>
          <w:szCs w:val="24"/>
        </w:rPr>
        <w:t xml:space="preserve">başka </w:t>
      </w:r>
      <w:r w:rsidRPr="006F70BE">
        <w:rPr>
          <w:rFonts w:ascii="Times New Roman" w:hAnsi="Times New Roman" w:cs="Times New Roman"/>
          <w:sz w:val="24"/>
          <w:szCs w:val="24"/>
        </w:rPr>
        <w:t xml:space="preserve">bir faaliyet veya eylem içinde olması söz konusu değildir. </w:t>
      </w:r>
    </w:p>
    <w:p w:rsidR="00246A5B" w:rsidRPr="006F70BE" w:rsidRDefault="00246A5B" w:rsidP="00246A5B">
      <w:pPr>
        <w:ind w:firstLine="1418"/>
        <w:contextualSpacing/>
        <w:jc w:val="both"/>
        <w:rPr>
          <w:rFonts w:ascii="Times New Roman" w:hAnsi="Times New Roman" w:cs="Times New Roman"/>
          <w:sz w:val="24"/>
          <w:szCs w:val="24"/>
        </w:rPr>
      </w:pPr>
    </w:p>
    <w:p w:rsidR="00246A5B" w:rsidRPr="006F70BE" w:rsidRDefault="00246A5B" w:rsidP="00246A5B">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Silahlı Terör Örgütü Yöneticiliği ve üyeliği suçlarında, Eylem ve faaliyetlerin sürekliliği, çeşitliliği ve yoğunluğu ile örgüt ile organi</w:t>
      </w:r>
      <w:r>
        <w:rPr>
          <w:rFonts w:ascii="Times New Roman" w:hAnsi="Times New Roman" w:cs="Times New Roman"/>
          <w:sz w:val="24"/>
          <w:szCs w:val="24"/>
        </w:rPr>
        <w:t>k bağ kriteri aranır. Şahsımın bu anlamda</w:t>
      </w:r>
      <w:r w:rsidRPr="006F70BE">
        <w:rPr>
          <w:rFonts w:ascii="Times New Roman" w:hAnsi="Times New Roman" w:cs="Times New Roman"/>
          <w:sz w:val="24"/>
          <w:szCs w:val="24"/>
        </w:rPr>
        <w:t xml:space="preserve"> herhangi bir eylemi ve</w:t>
      </w:r>
      <w:r>
        <w:rPr>
          <w:rFonts w:ascii="Times New Roman" w:hAnsi="Times New Roman" w:cs="Times New Roman"/>
          <w:sz w:val="24"/>
          <w:szCs w:val="24"/>
        </w:rPr>
        <w:t>/veya</w:t>
      </w:r>
      <w:r w:rsidRPr="006F70BE">
        <w:rPr>
          <w:rFonts w:ascii="Times New Roman" w:hAnsi="Times New Roman" w:cs="Times New Roman"/>
          <w:sz w:val="24"/>
          <w:szCs w:val="24"/>
        </w:rPr>
        <w:t xml:space="preserve"> faaliyeti söz konusu değildir. Doğal olarak bu faaliyetlerin “çeşitliği ve </w:t>
      </w:r>
      <w:r w:rsidRPr="006F70BE">
        <w:rPr>
          <w:rFonts w:ascii="Times New Roman" w:hAnsi="Times New Roman" w:cs="Times New Roman"/>
          <w:sz w:val="24"/>
          <w:szCs w:val="24"/>
        </w:rPr>
        <w:lastRenderedPageBreak/>
        <w:t xml:space="preserve">yoğunluğu” durumu da söz </w:t>
      </w:r>
      <w:r>
        <w:rPr>
          <w:rFonts w:ascii="Times New Roman" w:hAnsi="Times New Roman" w:cs="Times New Roman"/>
          <w:sz w:val="24"/>
          <w:szCs w:val="24"/>
        </w:rPr>
        <w:t xml:space="preserve">konusu olmayacaktır. </w:t>
      </w:r>
      <w:r w:rsidRPr="006F70BE">
        <w:rPr>
          <w:rFonts w:ascii="Times New Roman" w:hAnsi="Times New Roman" w:cs="Times New Roman"/>
          <w:sz w:val="24"/>
          <w:szCs w:val="24"/>
        </w:rPr>
        <w:t>Silah</w:t>
      </w:r>
      <w:r>
        <w:rPr>
          <w:rFonts w:ascii="Times New Roman" w:hAnsi="Times New Roman" w:cs="Times New Roman"/>
          <w:sz w:val="24"/>
          <w:szCs w:val="24"/>
        </w:rPr>
        <w:t>lı Terör Örgütü ile organik bağım bulunmamaktadır. Şahsımın</w:t>
      </w:r>
      <w:r w:rsidRPr="006F70BE">
        <w:rPr>
          <w:rFonts w:ascii="Times New Roman" w:hAnsi="Times New Roman" w:cs="Times New Roman"/>
          <w:sz w:val="24"/>
          <w:szCs w:val="24"/>
        </w:rPr>
        <w:t xml:space="preserve"> yasalara</w:t>
      </w:r>
      <w:r>
        <w:rPr>
          <w:rFonts w:ascii="Times New Roman" w:hAnsi="Times New Roman" w:cs="Times New Roman"/>
          <w:sz w:val="24"/>
          <w:szCs w:val="24"/>
        </w:rPr>
        <w:t xml:space="preserve"> aykırı herhangi bir faaliyeti yoktur</w:t>
      </w:r>
      <w:r w:rsidRPr="006F70BE">
        <w:rPr>
          <w:rFonts w:ascii="Times New Roman" w:hAnsi="Times New Roman" w:cs="Times New Roman"/>
          <w:sz w:val="24"/>
          <w:szCs w:val="24"/>
        </w:rPr>
        <w:t>. Gör</w:t>
      </w:r>
      <w:r>
        <w:rPr>
          <w:rFonts w:ascii="Times New Roman" w:hAnsi="Times New Roman" w:cs="Times New Roman"/>
          <w:sz w:val="24"/>
          <w:szCs w:val="24"/>
        </w:rPr>
        <w:t>evim</w:t>
      </w:r>
      <w:r w:rsidRPr="006F70BE">
        <w:rPr>
          <w:rFonts w:ascii="Times New Roman" w:hAnsi="Times New Roman" w:cs="Times New Roman"/>
          <w:sz w:val="24"/>
          <w:szCs w:val="24"/>
        </w:rPr>
        <w:t>i Anayasada ve yasalarda sınırları çizil</w:t>
      </w:r>
      <w:r>
        <w:rPr>
          <w:rFonts w:ascii="Times New Roman" w:hAnsi="Times New Roman" w:cs="Times New Roman"/>
          <w:sz w:val="24"/>
          <w:szCs w:val="24"/>
        </w:rPr>
        <w:t>en kapsamda, vicdani kanaatlerime göre yerine getirmiş bulunmaktayım</w:t>
      </w:r>
      <w:r w:rsidRPr="006F70BE">
        <w:rPr>
          <w:rFonts w:ascii="Times New Roman" w:hAnsi="Times New Roman" w:cs="Times New Roman"/>
          <w:sz w:val="24"/>
          <w:szCs w:val="24"/>
        </w:rPr>
        <w:t xml:space="preserve">. </w:t>
      </w:r>
    </w:p>
    <w:p w:rsidR="00246A5B" w:rsidRPr="006F70BE" w:rsidRDefault="00246A5B" w:rsidP="00246A5B">
      <w:pPr>
        <w:ind w:firstLine="1418"/>
        <w:contextualSpacing/>
        <w:jc w:val="both"/>
        <w:rPr>
          <w:rFonts w:ascii="Times New Roman" w:hAnsi="Times New Roman" w:cs="Times New Roman"/>
          <w:sz w:val="24"/>
          <w:szCs w:val="24"/>
        </w:rPr>
      </w:pPr>
    </w:p>
    <w:p w:rsidR="00246A5B" w:rsidRPr="006F70BE" w:rsidRDefault="00246A5B" w:rsidP="00246A5B">
      <w:pPr>
        <w:ind w:firstLine="1418"/>
        <w:contextualSpacing/>
        <w:jc w:val="both"/>
        <w:rPr>
          <w:rFonts w:ascii="Times New Roman" w:hAnsi="Times New Roman" w:cs="Times New Roman"/>
          <w:sz w:val="24"/>
          <w:szCs w:val="24"/>
        </w:rPr>
      </w:pPr>
      <w:r w:rsidRPr="006F70BE">
        <w:rPr>
          <w:rFonts w:ascii="Times New Roman" w:hAnsi="Times New Roman" w:cs="Times New Roman"/>
          <w:b/>
          <w:sz w:val="24"/>
          <w:szCs w:val="24"/>
        </w:rPr>
        <w:t>Somut olayda</w:t>
      </w:r>
      <w:r w:rsidRPr="006F70BE">
        <w:rPr>
          <w:rFonts w:ascii="Times New Roman" w:hAnsi="Times New Roman" w:cs="Times New Roman"/>
          <w:sz w:val="24"/>
          <w:szCs w:val="24"/>
        </w:rPr>
        <w:t>, Yargıtay 16. Ceza Dairesinin yukarıda açıklanan kriterleri bağlamında; Örgütün nerede, ne zaman, kim ya da kimler tarafından ne amaçla kurulduğunun somut olarak ortaya kon</w:t>
      </w:r>
      <w:r>
        <w:rPr>
          <w:rFonts w:ascii="Times New Roman" w:hAnsi="Times New Roman" w:cs="Times New Roman"/>
          <w:sz w:val="24"/>
          <w:szCs w:val="24"/>
        </w:rPr>
        <w:t>ulması gerekmektedir. Şahsımın</w:t>
      </w:r>
      <w:r w:rsidRPr="006F70BE">
        <w:rPr>
          <w:rFonts w:ascii="Times New Roman" w:hAnsi="Times New Roman" w:cs="Times New Roman"/>
          <w:sz w:val="24"/>
          <w:szCs w:val="24"/>
        </w:rPr>
        <w:t xml:space="preserve"> söz konusu Silahlı Terör Örgütü ile nerede ne zaman kimler vasıtasıyla organik ilişki kurduğu</w:t>
      </w:r>
      <w:r>
        <w:rPr>
          <w:rFonts w:ascii="Times New Roman" w:hAnsi="Times New Roman" w:cs="Times New Roman"/>
          <w:sz w:val="24"/>
          <w:szCs w:val="24"/>
        </w:rPr>
        <w:t xml:space="preserve"> hususu açıklanamamıştır. Şahsımın iddia ve isnat</w:t>
      </w:r>
      <w:r w:rsidRPr="006F70BE">
        <w:rPr>
          <w:rFonts w:ascii="Times New Roman" w:hAnsi="Times New Roman" w:cs="Times New Roman"/>
          <w:sz w:val="24"/>
          <w:szCs w:val="24"/>
        </w:rPr>
        <w:t xml:space="preserve"> edilen örgütle bağlantısı</w:t>
      </w:r>
      <w:r>
        <w:rPr>
          <w:rFonts w:ascii="Times New Roman" w:hAnsi="Times New Roman" w:cs="Times New Roman"/>
          <w:sz w:val="24"/>
          <w:szCs w:val="24"/>
        </w:rPr>
        <w:t>, genel açıklamalar</w:t>
      </w:r>
      <w:r w:rsidRPr="006F70BE">
        <w:rPr>
          <w:rFonts w:ascii="Times New Roman" w:hAnsi="Times New Roman" w:cs="Times New Roman"/>
          <w:sz w:val="24"/>
          <w:szCs w:val="24"/>
        </w:rPr>
        <w:t xml:space="preserve"> ve soyut cümlelere atıf yapılarak</w:t>
      </w:r>
      <w:r>
        <w:rPr>
          <w:rFonts w:ascii="Times New Roman" w:hAnsi="Times New Roman" w:cs="Times New Roman"/>
          <w:sz w:val="24"/>
          <w:szCs w:val="24"/>
        </w:rPr>
        <w:t xml:space="preserve"> ortaya</w:t>
      </w:r>
      <w:r w:rsidRPr="006F70BE">
        <w:rPr>
          <w:rFonts w:ascii="Times New Roman" w:hAnsi="Times New Roman" w:cs="Times New Roman"/>
          <w:sz w:val="24"/>
          <w:szCs w:val="24"/>
        </w:rPr>
        <w:t xml:space="preserve"> k</w:t>
      </w:r>
      <w:r>
        <w:rPr>
          <w:rFonts w:ascii="Times New Roman" w:hAnsi="Times New Roman" w:cs="Times New Roman"/>
          <w:sz w:val="24"/>
          <w:szCs w:val="24"/>
        </w:rPr>
        <w:t>on</w:t>
      </w:r>
      <w:r w:rsidRPr="006F70BE">
        <w:rPr>
          <w:rFonts w:ascii="Times New Roman" w:hAnsi="Times New Roman" w:cs="Times New Roman"/>
          <w:sz w:val="24"/>
          <w:szCs w:val="24"/>
        </w:rPr>
        <w:t>ulamaz. Bu konuda somut delilerin ortaya konulması gerek</w:t>
      </w:r>
      <w:r>
        <w:rPr>
          <w:rFonts w:ascii="Times New Roman" w:hAnsi="Times New Roman" w:cs="Times New Roman"/>
          <w:sz w:val="24"/>
          <w:szCs w:val="24"/>
        </w:rPr>
        <w:t>ir. Ancak, şahsım ile ilgili olarak bu yönde</w:t>
      </w:r>
      <w:r w:rsidRPr="006F70BE">
        <w:rPr>
          <w:rFonts w:ascii="Times New Roman" w:hAnsi="Times New Roman" w:cs="Times New Roman"/>
          <w:sz w:val="24"/>
          <w:szCs w:val="24"/>
        </w:rPr>
        <w:t>, herhangi bir somut kanıt ile</w:t>
      </w:r>
      <w:r>
        <w:rPr>
          <w:rFonts w:ascii="Times New Roman" w:hAnsi="Times New Roman" w:cs="Times New Roman"/>
          <w:sz w:val="24"/>
          <w:szCs w:val="24"/>
        </w:rPr>
        <w:t>ri sürülmüş değildir. Ö</w:t>
      </w:r>
      <w:r w:rsidRPr="006F70BE">
        <w:rPr>
          <w:rFonts w:ascii="Times New Roman" w:hAnsi="Times New Roman" w:cs="Times New Roman"/>
          <w:sz w:val="24"/>
          <w:szCs w:val="24"/>
        </w:rPr>
        <w:t>rgüt hiyerarşisinde</w:t>
      </w:r>
      <w:r>
        <w:rPr>
          <w:rFonts w:ascii="Times New Roman" w:hAnsi="Times New Roman" w:cs="Times New Roman"/>
          <w:sz w:val="24"/>
          <w:szCs w:val="24"/>
        </w:rPr>
        <w:t>ki</w:t>
      </w:r>
      <w:r w:rsidRPr="006F70BE">
        <w:rPr>
          <w:rFonts w:ascii="Times New Roman" w:hAnsi="Times New Roman" w:cs="Times New Roman"/>
          <w:sz w:val="24"/>
          <w:szCs w:val="24"/>
        </w:rPr>
        <w:t xml:space="preserve"> konumu</w:t>
      </w:r>
      <w:r>
        <w:rPr>
          <w:rFonts w:ascii="Times New Roman" w:hAnsi="Times New Roman" w:cs="Times New Roman"/>
          <w:sz w:val="24"/>
          <w:szCs w:val="24"/>
        </w:rPr>
        <w:t>m</w:t>
      </w:r>
      <w:r w:rsidRPr="006F70BE">
        <w:rPr>
          <w:rFonts w:ascii="Times New Roman" w:hAnsi="Times New Roman" w:cs="Times New Roman"/>
          <w:sz w:val="24"/>
          <w:szCs w:val="24"/>
        </w:rPr>
        <w:t xml:space="preserve"> da somut olarak ortaya konulmuş değildir. </w:t>
      </w:r>
    </w:p>
    <w:p w:rsidR="00246A5B" w:rsidRPr="006F70BE" w:rsidRDefault="00246A5B" w:rsidP="00246A5B">
      <w:pPr>
        <w:ind w:firstLine="1418"/>
        <w:jc w:val="both"/>
        <w:rPr>
          <w:rFonts w:ascii="Times New Roman" w:hAnsi="Times New Roman" w:cs="Times New Roman"/>
          <w:sz w:val="24"/>
          <w:szCs w:val="24"/>
        </w:rPr>
      </w:pPr>
      <w:r w:rsidRPr="006F70BE">
        <w:rPr>
          <w:rFonts w:ascii="Times New Roman" w:hAnsi="Times New Roman" w:cs="Times New Roman"/>
          <w:sz w:val="24"/>
          <w:szCs w:val="24"/>
        </w:rPr>
        <w:t xml:space="preserve">İddia edilen örgüte ilişkin olarak, belirli bir tarihe kadar Devletin resmî Kurumlarının, yasama ve yürütme organı temsilcilerinin örgüte üst düzeyde destek verdiği, örgütün bir kısım faaliyetlerine katkı sağladığı yadsınamaz bir gerçektir. Yürütme organı temsilcilerinin Devletin her türlü bilgi ve istihbarat olanağına sahip olmaları nedeni ile örgüte destek verdikleri tarihe kadar “örgütün varlığından haberdar olmamaları” olağan kabul edilemez. İddia olunan “yapının-örgütün” hangi tarihler arasında ve hangi tarihlerden geçerli olmak üzere; “Sivil Toplum Örgütü”, “Suç örgütü” veya “Silahlı Terör Örgütü” olarak kabul edileceği veya edilmeyeceğinin somut olgularda dayalı olarak belirlenip açıklanması gerekir. Dosya kapsamındaki delil ve eylemlerle ilişkilendirilerek, varsa örgüt ya da örgütlerin niteliklerinin buna göre belirlenmesi şarttır. Bu tarihlerin duraksamaya yer verilmeksizin, kesin olarak belirmemesi Yargıtay uygulamalarına aykırı olacaktır. Örgütün varlığına esas alınan bazı delillerin hukuka aykırı delil niteliğinde bulunup bulunmadığının da tartışılması ve açıklanması zorunluktur. </w:t>
      </w:r>
    </w:p>
    <w:p w:rsidR="00A6095C" w:rsidRPr="00460872" w:rsidRDefault="00246A5B" w:rsidP="00246A5B">
      <w:pPr>
        <w:ind w:firstLine="1418"/>
        <w:contextualSpacing/>
        <w:jc w:val="both"/>
        <w:rPr>
          <w:rFonts w:ascii="Times New Roman" w:hAnsi="Times New Roman" w:cs="Times New Roman"/>
          <w:sz w:val="24"/>
          <w:szCs w:val="24"/>
        </w:rPr>
      </w:pPr>
      <w:r>
        <w:rPr>
          <w:rFonts w:ascii="Times New Roman" w:hAnsi="Times New Roman" w:cs="Times New Roman"/>
          <w:sz w:val="24"/>
          <w:szCs w:val="24"/>
        </w:rPr>
        <w:t>Bu bağlamda, şahsımın</w:t>
      </w:r>
      <w:r w:rsidRPr="006F70BE">
        <w:rPr>
          <w:rFonts w:ascii="Times New Roman" w:hAnsi="Times New Roman" w:cs="Times New Roman"/>
          <w:sz w:val="24"/>
          <w:szCs w:val="24"/>
        </w:rPr>
        <w:t xml:space="preserve"> iddia olunan örgütteki hiyerarşik ilişkisi ortaya konulamadığı gibi dosya kapsamındaki atılı suçlara ilişkin somut delillere dayalı eylem ve faaliyetleri ve bu eylem ve faaliyetlerindeki örgütle irtibatı da ortaya konulamamıştır.</w:t>
      </w:r>
      <w:r w:rsidR="00A6095C" w:rsidRPr="00460872">
        <w:rPr>
          <w:rFonts w:ascii="Times New Roman" w:hAnsi="Times New Roman" w:cs="Times New Roman"/>
          <w:sz w:val="24"/>
          <w:szCs w:val="24"/>
        </w:rPr>
        <w:t xml:space="preserve"> </w:t>
      </w:r>
    </w:p>
    <w:p w:rsidR="00A6095C" w:rsidRPr="00460872" w:rsidRDefault="00A6095C" w:rsidP="00A6095C">
      <w:pPr>
        <w:ind w:firstLine="1418"/>
        <w:contextualSpacing/>
        <w:jc w:val="both"/>
        <w:rPr>
          <w:rFonts w:ascii="Times New Roman" w:hAnsi="Times New Roman" w:cs="Times New Roman"/>
          <w:sz w:val="24"/>
          <w:szCs w:val="24"/>
        </w:rPr>
      </w:pPr>
    </w:p>
    <w:p w:rsidR="00A6095C" w:rsidRPr="00460872" w:rsidRDefault="00A6095C" w:rsidP="00A6095C">
      <w:pPr>
        <w:ind w:firstLine="1418"/>
        <w:contextualSpacing/>
        <w:jc w:val="both"/>
        <w:rPr>
          <w:rFonts w:ascii="Times New Roman" w:hAnsi="Times New Roman" w:cs="Times New Roman"/>
          <w:sz w:val="24"/>
          <w:szCs w:val="24"/>
        </w:rPr>
      </w:pPr>
      <w:r w:rsidRPr="00460872">
        <w:rPr>
          <w:rFonts w:ascii="Times New Roman" w:hAnsi="Times New Roman" w:cs="Times New Roman"/>
          <w:b/>
          <w:sz w:val="24"/>
          <w:szCs w:val="24"/>
        </w:rPr>
        <w:t>SUÇUN MANEVİ UNSURU GERÇEKLEŞMEMİŞTİR</w:t>
      </w:r>
      <w:r w:rsidRPr="00460872">
        <w:rPr>
          <w:rFonts w:ascii="Times New Roman" w:hAnsi="Times New Roman" w:cs="Times New Roman"/>
          <w:sz w:val="24"/>
          <w:szCs w:val="24"/>
        </w:rPr>
        <w:t>;</w:t>
      </w:r>
    </w:p>
    <w:p w:rsidR="00246A5B" w:rsidRPr="006F70BE" w:rsidRDefault="00246A5B" w:rsidP="00246A5B">
      <w:pPr>
        <w:ind w:firstLine="1418"/>
        <w:jc w:val="both"/>
        <w:rPr>
          <w:rFonts w:ascii="Times New Roman" w:hAnsi="Times New Roman" w:cs="Times New Roman"/>
          <w:sz w:val="24"/>
          <w:szCs w:val="24"/>
        </w:rPr>
      </w:pPr>
      <w:r w:rsidRPr="006F70BE">
        <w:rPr>
          <w:rFonts w:ascii="Times New Roman" w:hAnsi="Times New Roman" w:cs="Times New Roman"/>
          <w:b/>
          <w:sz w:val="24"/>
          <w:szCs w:val="24"/>
        </w:rPr>
        <w:t xml:space="preserve">Silahlı Örgüt Yöneticiliği ve Üyeliği Suçlarının Manevi Unsuru; </w:t>
      </w:r>
      <w:r w:rsidRPr="006F70BE">
        <w:rPr>
          <w:rFonts w:ascii="Times New Roman" w:hAnsi="Times New Roman" w:cs="Times New Roman"/>
          <w:sz w:val="24"/>
          <w:szCs w:val="24"/>
        </w:rPr>
        <w:t xml:space="preserve">Silahlı Terör Örgütünün belli amaçlarını “silahlı olarak” gerçekleştirme gayesini (özel kastı) bilerek ve isteyerek “örgüte girme iradesi” </w:t>
      </w:r>
      <w:r>
        <w:rPr>
          <w:rFonts w:ascii="Times New Roman" w:hAnsi="Times New Roman" w:cs="Times New Roman"/>
          <w:sz w:val="24"/>
          <w:szCs w:val="24"/>
        </w:rPr>
        <w:t>suçun manevi unsurudur. H</w:t>
      </w:r>
      <w:r w:rsidRPr="006F70BE">
        <w:rPr>
          <w:rFonts w:ascii="Times New Roman" w:hAnsi="Times New Roman" w:cs="Times New Roman"/>
          <w:sz w:val="24"/>
          <w:szCs w:val="24"/>
        </w:rPr>
        <w:t>içbir şekilde bu gayeler ile hareket etmiş değil</w:t>
      </w:r>
      <w:r>
        <w:rPr>
          <w:rFonts w:ascii="Times New Roman" w:hAnsi="Times New Roman" w:cs="Times New Roman"/>
          <w:sz w:val="24"/>
          <w:szCs w:val="24"/>
        </w:rPr>
        <w:t>im</w:t>
      </w:r>
      <w:r w:rsidRPr="006F70BE">
        <w:rPr>
          <w:rFonts w:ascii="Times New Roman" w:hAnsi="Times New Roman" w:cs="Times New Roman"/>
          <w:sz w:val="24"/>
          <w:szCs w:val="24"/>
        </w:rPr>
        <w:t xml:space="preserve">. </w:t>
      </w:r>
    </w:p>
    <w:p w:rsidR="00150959" w:rsidRDefault="00246A5B" w:rsidP="00150959">
      <w:pPr>
        <w:ind w:firstLine="1418"/>
        <w:jc w:val="both"/>
        <w:rPr>
          <w:rFonts w:ascii="Times New Roman" w:hAnsi="Times New Roman" w:cs="Times New Roman"/>
          <w:sz w:val="24"/>
          <w:szCs w:val="24"/>
        </w:rPr>
      </w:pPr>
      <w:r w:rsidRPr="006F70BE">
        <w:rPr>
          <w:rFonts w:ascii="Times New Roman" w:hAnsi="Times New Roman" w:cs="Times New Roman"/>
          <w:b/>
          <w:sz w:val="24"/>
          <w:szCs w:val="24"/>
        </w:rPr>
        <w:t>Sonuç olarak,</w:t>
      </w:r>
      <w:r>
        <w:rPr>
          <w:rFonts w:ascii="Times New Roman" w:hAnsi="Times New Roman" w:cs="Times New Roman"/>
          <w:sz w:val="24"/>
          <w:szCs w:val="24"/>
        </w:rPr>
        <w:t xml:space="preserve"> </w:t>
      </w:r>
      <w:r w:rsidRPr="006F70BE">
        <w:rPr>
          <w:rFonts w:ascii="Times New Roman" w:hAnsi="Times New Roman" w:cs="Times New Roman"/>
          <w:sz w:val="24"/>
          <w:szCs w:val="24"/>
        </w:rPr>
        <w:t>Anayas</w:t>
      </w:r>
      <w:r>
        <w:rPr>
          <w:rFonts w:ascii="Times New Roman" w:hAnsi="Times New Roman" w:cs="Times New Roman"/>
          <w:sz w:val="24"/>
          <w:szCs w:val="24"/>
        </w:rPr>
        <w:t>al suçları işlemeyi amaç edinen</w:t>
      </w:r>
      <w:r w:rsidRPr="006F70BE">
        <w:rPr>
          <w:rFonts w:ascii="Times New Roman" w:hAnsi="Times New Roman" w:cs="Times New Roman"/>
          <w:sz w:val="24"/>
          <w:szCs w:val="24"/>
        </w:rPr>
        <w:t>, herhangi bir Silahlı</w:t>
      </w:r>
      <w:r>
        <w:rPr>
          <w:rFonts w:ascii="Times New Roman" w:hAnsi="Times New Roman" w:cs="Times New Roman"/>
          <w:sz w:val="24"/>
          <w:szCs w:val="24"/>
        </w:rPr>
        <w:t xml:space="preserve"> Terör örgütü içinde yer almadım</w:t>
      </w:r>
      <w:r w:rsidRPr="006F70BE">
        <w:rPr>
          <w:rFonts w:ascii="Times New Roman" w:hAnsi="Times New Roman" w:cs="Times New Roman"/>
          <w:sz w:val="24"/>
          <w:szCs w:val="24"/>
        </w:rPr>
        <w:t>, bu</w:t>
      </w:r>
      <w:r>
        <w:rPr>
          <w:rFonts w:ascii="Times New Roman" w:hAnsi="Times New Roman" w:cs="Times New Roman"/>
          <w:sz w:val="24"/>
          <w:szCs w:val="24"/>
        </w:rPr>
        <w:t xml:space="preserve"> gibi bir</w:t>
      </w:r>
      <w:r w:rsidRPr="006F70BE">
        <w:rPr>
          <w:rFonts w:ascii="Times New Roman" w:hAnsi="Times New Roman" w:cs="Times New Roman"/>
          <w:sz w:val="24"/>
          <w:szCs w:val="24"/>
        </w:rPr>
        <w:t xml:space="preserve"> örgütün “üyesi” de olma</w:t>
      </w:r>
      <w:r>
        <w:rPr>
          <w:rFonts w:ascii="Times New Roman" w:hAnsi="Times New Roman" w:cs="Times New Roman"/>
          <w:sz w:val="24"/>
          <w:szCs w:val="24"/>
        </w:rPr>
        <w:t>dım</w:t>
      </w:r>
      <w:r w:rsidRPr="006F70BE">
        <w:rPr>
          <w:rFonts w:ascii="Times New Roman" w:hAnsi="Times New Roman" w:cs="Times New Roman"/>
          <w:sz w:val="24"/>
          <w:szCs w:val="24"/>
        </w:rPr>
        <w:t>. İsnat edilen suçlama, maddi gerçeği ortaya koyan “kanıtlar” dan yoksun, soyut ve inandırıcılıktan uzaktır. Suç isnadı suç şüphesine ilişkin yeterli, so</w:t>
      </w:r>
      <w:r>
        <w:rPr>
          <w:rFonts w:ascii="Times New Roman" w:hAnsi="Times New Roman" w:cs="Times New Roman"/>
          <w:sz w:val="24"/>
          <w:szCs w:val="24"/>
        </w:rPr>
        <w:t xml:space="preserve">mut kanıtlardan ziyade </w:t>
      </w:r>
      <w:r w:rsidRPr="006F70BE">
        <w:rPr>
          <w:rFonts w:ascii="Times New Roman" w:hAnsi="Times New Roman" w:cs="Times New Roman"/>
          <w:sz w:val="24"/>
          <w:szCs w:val="24"/>
        </w:rPr>
        <w:t>soyut olarak ileri sürülen</w:t>
      </w:r>
      <w:r>
        <w:rPr>
          <w:rFonts w:ascii="Times New Roman" w:hAnsi="Times New Roman" w:cs="Times New Roman"/>
          <w:sz w:val="24"/>
          <w:szCs w:val="24"/>
        </w:rPr>
        <w:t xml:space="preserve"> ve</w:t>
      </w:r>
      <w:r w:rsidRPr="006F70BE">
        <w:rPr>
          <w:rFonts w:ascii="Times New Roman" w:hAnsi="Times New Roman" w:cs="Times New Roman"/>
          <w:sz w:val="24"/>
          <w:szCs w:val="24"/>
        </w:rPr>
        <w:t xml:space="preserve"> suç kanıtı olamayacak bir kısım “şüp</w:t>
      </w:r>
      <w:r>
        <w:rPr>
          <w:rFonts w:ascii="Times New Roman" w:hAnsi="Times New Roman" w:cs="Times New Roman"/>
          <w:sz w:val="24"/>
          <w:szCs w:val="24"/>
        </w:rPr>
        <w:t>he” ye dayalı iddialardır. Hakkım</w:t>
      </w:r>
      <w:r w:rsidRPr="006F70BE">
        <w:rPr>
          <w:rFonts w:ascii="Times New Roman" w:hAnsi="Times New Roman" w:cs="Times New Roman"/>
          <w:sz w:val="24"/>
          <w:szCs w:val="24"/>
        </w:rPr>
        <w:t>daki “şüphe” suç şüphes</w:t>
      </w:r>
      <w:r>
        <w:rPr>
          <w:rFonts w:ascii="Times New Roman" w:hAnsi="Times New Roman" w:cs="Times New Roman"/>
          <w:sz w:val="24"/>
          <w:szCs w:val="24"/>
        </w:rPr>
        <w:t>i ile ilgisi olmayan, “yargı bağımsızlığını savunmam</w:t>
      </w:r>
      <w:r w:rsidRPr="006F70BE">
        <w:rPr>
          <w:rFonts w:ascii="Times New Roman" w:hAnsi="Times New Roman" w:cs="Times New Roman"/>
          <w:sz w:val="24"/>
          <w:szCs w:val="24"/>
        </w:rPr>
        <w:t xml:space="preserve"> nedeni” ile kişiliği</w:t>
      </w:r>
      <w:r>
        <w:rPr>
          <w:rFonts w:ascii="Times New Roman" w:hAnsi="Times New Roman" w:cs="Times New Roman"/>
          <w:sz w:val="24"/>
          <w:szCs w:val="24"/>
        </w:rPr>
        <w:t>m</w:t>
      </w:r>
      <w:r w:rsidRPr="006F70BE">
        <w:rPr>
          <w:rFonts w:ascii="Times New Roman" w:hAnsi="Times New Roman" w:cs="Times New Roman"/>
          <w:sz w:val="24"/>
          <w:szCs w:val="24"/>
        </w:rPr>
        <w:t xml:space="preserve"> ile ilgili olarak “güç sahiplerinde” oluşan sübjektif bir “şüphe” dir. Olay ve olgulardan ziyade kişiliğe ilişkin şüphe yaklaşımının ceza hukukunda yeri yoktur. İsnat edilen suçun işlendiğine yönelik </w:t>
      </w:r>
      <w:proofErr w:type="gramStart"/>
      <w:r w:rsidRPr="006F70BE">
        <w:rPr>
          <w:rFonts w:ascii="Times New Roman" w:hAnsi="Times New Roman" w:cs="Times New Roman"/>
          <w:sz w:val="24"/>
          <w:szCs w:val="24"/>
        </w:rPr>
        <w:t>hiç bir</w:t>
      </w:r>
      <w:proofErr w:type="gramEnd"/>
      <w:r w:rsidRPr="006F70BE">
        <w:rPr>
          <w:rFonts w:ascii="Times New Roman" w:hAnsi="Times New Roman" w:cs="Times New Roman"/>
          <w:sz w:val="24"/>
          <w:szCs w:val="24"/>
        </w:rPr>
        <w:t xml:space="preserve"> kanıt ileri sürülemediği gibi suçun ya</w:t>
      </w:r>
      <w:r w:rsidR="00150959">
        <w:rPr>
          <w:rFonts w:ascii="Times New Roman" w:hAnsi="Times New Roman" w:cs="Times New Roman"/>
          <w:sz w:val="24"/>
          <w:szCs w:val="24"/>
        </w:rPr>
        <w:t>sal unsurları da oluşmamıştır.</w:t>
      </w:r>
    </w:p>
    <w:p w:rsidR="00A6095C" w:rsidRPr="00460872" w:rsidRDefault="00150959" w:rsidP="00150959">
      <w:pPr>
        <w:ind w:firstLine="1418"/>
        <w:jc w:val="both"/>
        <w:rPr>
          <w:rFonts w:ascii="Times New Roman" w:hAnsi="Times New Roman" w:cs="Times New Roman"/>
          <w:b/>
          <w:sz w:val="24"/>
          <w:szCs w:val="24"/>
        </w:rPr>
      </w:pPr>
      <w:r w:rsidRPr="00150959">
        <w:rPr>
          <w:rFonts w:ascii="Times New Roman" w:hAnsi="Times New Roman" w:cs="Times New Roman"/>
          <w:b/>
          <w:sz w:val="24"/>
          <w:szCs w:val="24"/>
        </w:rPr>
        <w:t xml:space="preserve">H- </w:t>
      </w:r>
      <w:r w:rsidR="00A6095C" w:rsidRPr="00460872">
        <w:rPr>
          <w:rFonts w:ascii="Times New Roman" w:hAnsi="Times New Roman" w:cs="Times New Roman"/>
          <w:b/>
          <w:sz w:val="24"/>
          <w:szCs w:val="24"/>
        </w:rPr>
        <w:t>TUTUKLAMA TEDBİRİNE İLİŞKİN DEĞERLENDİRME VE TALEP;</w:t>
      </w:r>
    </w:p>
    <w:p w:rsidR="00A6095C" w:rsidRPr="00460872" w:rsidRDefault="00A6095C" w:rsidP="00A6095C">
      <w:pPr>
        <w:ind w:left="2847"/>
        <w:contextualSpacing/>
        <w:jc w:val="both"/>
        <w:rPr>
          <w:rFonts w:ascii="Times New Roman" w:hAnsi="Times New Roman" w:cs="Times New Roman"/>
          <w:b/>
          <w:sz w:val="24"/>
          <w:szCs w:val="24"/>
        </w:rPr>
      </w:pPr>
    </w:p>
    <w:p w:rsidR="00150959" w:rsidRPr="006F70BE" w:rsidRDefault="00150959" w:rsidP="00150959">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lastRenderedPageBreak/>
        <w:t xml:space="preserve">Tutuklama, kişiyi hürriyetinden yoksun bırakan en ağır koruma tedbiridir. CMK’ nın 100/1 Maddesine göre “Kuvvetli suç şüphesinin varlığını gösteren somut delillerin ve bir tutuklama nedeninin bulunması halinde” tutuklama kararı verilebilir. Kuvvetli suç şüphesi, tutuklamanın en başta ve olmazsa olmaz şartıdır. </w:t>
      </w:r>
    </w:p>
    <w:p w:rsidR="00150959" w:rsidRPr="006F70BE" w:rsidRDefault="00150959" w:rsidP="00150959">
      <w:pPr>
        <w:ind w:firstLine="1418"/>
        <w:contextualSpacing/>
        <w:jc w:val="both"/>
        <w:rPr>
          <w:rFonts w:ascii="Times New Roman" w:hAnsi="Times New Roman" w:cs="Times New Roman"/>
          <w:sz w:val="24"/>
          <w:szCs w:val="24"/>
        </w:rPr>
      </w:pPr>
    </w:p>
    <w:p w:rsidR="00150959" w:rsidRPr="006F70BE" w:rsidRDefault="00150959" w:rsidP="00150959">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 xml:space="preserve">Tutuklama nedenleri; a- Somut olgulara dayalı kaçma şüphesi, b- Delilleri karartma tehlikesine karşı kuvvetli şüphe, c- İsnad edilen suçun CMK’ nın 100/3-a Maddesinde sayılan katalog suçlarından olması halinde tutuklama nedeni var sayılabilir. </w:t>
      </w:r>
    </w:p>
    <w:p w:rsidR="00150959" w:rsidRPr="006F70BE" w:rsidRDefault="00150959" w:rsidP="00150959">
      <w:pPr>
        <w:ind w:firstLine="1418"/>
        <w:contextualSpacing/>
        <w:jc w:val="both"/>
        <w:rPr>
          <w:rFonts w:ascii="Times New Roman" w:hAnsi="Times New Roman" w:cs="Times New Roman"/>
          <w:sz w:val="24"/>
          <w:szCs w:val="24"/>
        </w:rPr>
      </w:pPr>
    </w:p>
    <w:p w:rsidR="00150959" w:rsidRPr="006F70BE" w:rsidRDefault="00150959" w:rsidP="00150959">
      <w:pPr>
        <w:ind w:firstLine="1418"/>
        <w:contextualSpacing/>
        <w:jc w:val="both"/>
        <w:rPr>
          <w:rFonts w:ascii="Times New Roman" w:hAnsi="Times New Roman" w:cs="Times New Roman"/>
          <w:b/>
          <w:bCs/>
          <w:sz w:val="24"/>
          <w:szCs w:val="24"/>
        </w:rPr>
      </w:pPr>
      <w:r w:rsidRPr="006F70BE">
        <w:rPr>
          <w:rFonts w:ascii="Times New Roman" w:hAnsi="Times New Roman" w:cs="Times New Roman"/>
          <w:sz w:val="24"/>
          <w:szCs w:val="24"/>
        </w:rPr>
        <w:t xml:space="preserve">Tutuklama kararı verilebilmesi için, “Kuvvetli suç şüphesinin” varlığını gösteren somut delillerin bulunması yanında, sayılan üç tutuklama nedenlerinden de en az birisinin varlığı da aranır.    </w:t>
      </w:r>
    </w:p>
    <w:p w:rsidR="00150959" w:rsidRPr="006F70BE" w:rsidRDefault="00150959" w:rsidP="00150959">
      <w:pPr>
        <w:ind w:firstLine="1418"/>
        <w:contextualSpacing/>
        <w:jc w:val="both"/>
        <w:rPr>
          <w:rFonts w:ascii="Times New Roman" w:hAnsi="Times New Roman" w:cs="Times New Roman"/>
          <w:b/>
          <w:sz w:val="24"/>
          <w:szCs w:val="24"/>
        </w:rPr>
      </w:pPr>
    </w:p>
    <w:p w:rsidR="00150959" w:rsidRPr="006F70BE" w:rsidRDefault="00150959" w:rsidP="00150959">
      <w:pPr>
        <w:ind w:firstLine="1418"/>
        <w:contextualSpacing/>
        <w:jc w:val="both"/>
        <w:rPr>
          <w:rFonts w:ascii="Times New Roman" w:hAnsi="Times New Roman" w:cs="Times New Roman"/>
          <w:b/>
          <w:sz w:val="24"/>
          <w:szCs w:val="24"/>
        </w:rPr>
      </w:pPr>
      <w:r w:rsidRPr="006F70BE">
        <w:rPr>
          <w:rFonts w:ascii="Times New Roman" w:hAnsi="Times New Roman" w:cs="Times New Roman"/>
          <w:b/>
          <w:sz w:val="24"/>
          <w:szCs w:val="24"/>
        </w:rPr>
        <w:t xml:space="preserve">Kuvvetli suç şüphesi kavramı; </w:t>
      </w:r>
    </w:p>
    <w:p w:rsidR="00150959" w:rsidRPr="006F70BE" w:rsidRDefault="00150959" w:rsidP="00150959">
      <w:pPr>
        <w:spacing w:after="227"/>
        <w:ind w:firstLine="1418"/>
        <w:jc w:val="both"/>
        <w:rPr>
          <w:rFonts w:ascii="Times New Roman" w:hAnsi="Times New Roman" w:cs="Times New Roman"/>
          <w:sz w:val="24"/>
          <w:szCs w:val="24"/>
        </w:rPr>
      </w:pPr>
      <w:r w:rsidRPr="006F70BE">
        <w:rPr>
          <w:rFonts w:ascii="Times New Roman" w:hAnsi="Times New Roman" w:cs="Times New Roman"/>
          <w:sz w:val="24"/>
          <w:szCs w:val="24"/>
        </w:rPr>
        <w:t xml:space="preserve">Şüphe, genel olarak zihnin birçok düşünce arasında bir tercih yapmasında yaşayacağı tereddüt olarak tanımlanabilir. Buna göre, bir kanaati destekleyen nedenler, karşı kanaati destekleyen nedenlerle eşit değerde olunca veya bize eşit değerde görünürse, bu nedenler arasında seçim yapamaz, ortada kalırız; bu durumda “şüphe” ederiz. </w:t>
      </w:r>
    </w:p>
    <w:p w:rsidR="00150959" w:rsidRPr="006F70BE" w:rsidRDefault="00150959" w:rsidP="00150959">
      <w:pPr>
        <w:spacing w:after="227"/>
        <w:ind w:firstLine="1418"/>
        <w:jc w:val="both"/>
        <w:rPr>
          <w:rFonts w:ascii="Times New Roman" w:hAnsi="Times New Roman" w:cs="Times New Roman"/>
          <w:sz w:val="24"/>
          <w:szCs w:val="24"/>
        </w:rPr>
      </w:pPr>
      <w:r w:rsidRPr="006F70BE">
        <w:rPr>
          <w:rFonts w:ascii="Times New Roman" w:hAnsi="Times New Roman" w:cs="Times New Roman"/>
          <w:sz w:val="24"/>
          <w:szCs w:val="24"/>
        </w:rPr>
        <w:t xml:space="preserve">Ceza muhakemesinin varlık sebebi suç şüphesidir. Bir hukuk devletinde şüphe ancak delillerle tarif edilebilir. Bu delillerin kuvveti, şüphenin kuvvetini ortaya çıkarır. Eldeki deliller sayıca az veya sayıca az olmamakla birlikte delil kuvveti az ise basit şüpheden, eldeki deliller sayıca az değil ve/veya delil kuvveti yeterli veya kuvvetli ise yoğun şüpheden söz edilebilir. </w:t>
      </w:r>
    </w:p>
    <w:p w:rsidR="00150959" w:rsidRPr="006F70BE" w:rsidRDefault="00150959" w:rsidP="00150959">
      <w:pPr>
        <w:spacing w:after="227"/>
        <w:ind w:firstLine="1418"/>
        <w:jc w:val="both"/>
        <w:rPr>
          <w:rFonts w:ascii="Times New Roman" w:hAnsi="Times New Roman" w:cs="Times New Roman"/>
          <w:sz w:val="24"/>
          <w:szCs w:val="24"/>
        </w:rPr>
      </w:pPr>
      <w:r w:rsidRPr="006F70BE">
        <w:rPr>
          <w:rFonts w:ascii="Times New Roman" w:hAnsi="Times New Roman" w:cs="Times New Roman"/>
          <w:sz w:val="24"/>
          <w:szCs w:val="24"/>
        </w:rPr>
        <w:t xml:space="preserve">Belirli olaylara ve belirti şeklindeki delillere dayanmayan ve sadece tahminden ibaret bulunan şüphe soruşturmaya başlanabilmesi için yeterli değildir; yeterli sayılırsa keyfiliğin önlenebilmesi mümkün olmaz. </w:t>
      </w:r>
    </w:p>
    <w:p w:rsidR="00150959" w:rsidRPr="006F70BE" w:rsidRDefault="00150959" w:rsidP="00150959">
      <w:pPr>
        <w:spacing w:after="227"/>
        <w:ind w:firstLine="1418"/>
        <w:jc w:val="both"/>
        <w:rPr>
          <w:rFonts w:ascii="Times New Roman" w:hAnsi="Times New Roman" w:cs="Times New Roman"/>
          <w:sz w:val="24"/>
          <w:szCs w:val="24"/>
        </w:rPr>
      </w:pPr>
      <w:r w:rsidRPr="006F70BE">
        <w:rPr>
          <w:rFonts w:ascii="Times New Roman" w:hAnsi="Times New Roman" w:cs="Times New Roman"/>
          <w:sz w:val="24"/>
          <w:szCs w:val="24"/>
        </w:rPr>
        <w:t>Eldeki delillere nazaran, yapılacak bir yargılamada sanığın mahkûm olması ihtimali beraat etmesi ihtimalinden daha kuvvetli ise, yeterli şüphe var demektir.</w:t>
      </w:r>
    </w:p>
    <w:p w:rsidR="00150959" w:rsidRPr="006F70BE" w:rsidRDefault="00150959" w:rsidP="00150959">
      <w:pPr>
        <w:spacing w:after="227"/>
        <w:ind w:firstLine="1418"/>
        <w:jc w:val="both"/>
        <w:rPr>
          <w:rFonts w:ascii="Times New Roman" w:hAnsi="Times New Roman" w:cs="Times New Roman"/>
          <w:sz w:val="24"/>
          <w:szCs w:val="24"/>
        </w:rPr>
      </w:pPr>
      <w:r w:rsidRPr="006F70BE">
        <w:rPr>
          <w:rFonts w:ascii="Times New Roman" w:hAnsi="Times New Roman" w:cs="Times New Roman"/>
          <w:sz w:val="24"/>
          <w:szCs w:val="24"/>
        </w:rPr>
        <w:t xml:space="preserve">CMK, iddianamenin düzenlenebilmesi için </w:t>
      </w:r>
      <w:r w:rsidRPr="006F70BE">
        <w:rPr>
          <w:rFonts w:ascii="Times New Roman" w:hAnsi="Times New Roman" w:cs="Times New Roman"/>
          <w:bCs/>
          <w:sz w:val="24"/>
          <w:szCs w:val="24"/>
        </w:rPr>
        <w:t>yeterli şüphenin bulunmasını</w:t>
      </w:r>
      <w:r w:rsidRPr="006F70BE">
        <w:rPr>
          <w:rFonts w:ascii="Times New Roman" w:hAnsi="Times New Roman" w:cs="Times New Roman"/>
          <w:sz w:val="24"/>
          <w:szCs w:val="24"/>
        </w:rPr>
        <w:t xml:space="preserve"> aramıştır. Gerçekten CMK m. 170/2'ye göre, soruşturma evresi sonunda toplanan deliller, suçun işlendiği hususunda yeterli şüphe oluşturuyorsa; Cumhuriyet savcısı, bir iddianame düzenler.</w:t>
      </w:r>
    </w:p>
    <w:p w:rsidR="00150959" w:rsidRPr="006F70BE" w:rsidRDefault="00150959" w:rsidP="00150959">
      <w:pPr>
        <w:spacing w:after="227"/>
        <w:ind w:firstLine="1418"/>
        <w:jc w:val="both"/>
        <w:rPr>
          <w:rFonts w:ascii="Times New Roman" w:hAnsi="Times New Roman" w:cs="Times New Roman"/>
          <w:sz w:val="24"/>
          <w:szCs w:val="24"/>
        </w:rPr>
      </w:pPr>
      <w:r w:rsidRPr="006F70BE">
        <w:rPr>
          <w:rFonts w:ascii="Times New Roman" w:hAnsi="Times New Roman" w:cs="Times New Roman"/>
          <w:sz w:val="24"/>
          <w:szCs w:val="24"/>
        </w:rPr>
        <w:t>Eldeki delillere nazaran, yapılacak bir yargılamada sanığın mahkûm olması kuvvetle muhtemel ise, kuvvetli şüphe var demektir.</w:t>
      </w:r>
    </w:p>
    <w:p w:rsidR="00150959" w:rsidRPr="006F70BE" w:rsidRDefault="00150959" w:rsidP="00150959">
      <w:pPr>
        <w:spacing w:after="227"/>
        <w:ind w:firstLine="1418"/>
        <w:jc w:val="both"/>
        <w:rPr>
          <w:rFonts w:ascii="Times New Roman" w:hAnsi="Times New Roman" w:cs="Times New Roman"/>
          <w:sz w:val="24"/>
          <w:szCs w:val="24"/>
        </w:rPr>
      </w:pPr>
      <w:r>
        <w:rPr>
          <w:rFonts w:ascii="Times New Roman" w:hAnsi="Times New Roman" w:cs="Times New Roman"/>
          <w:sz w:val="24"/>
          <w:szCs w:val="24"/>
        </w:rPr>
        <w:t>Somut olayda; şahsım</w:t>
      </w:r>
      <w:r w:rsidRPr="006F70BE">
        <w:rPr>
          <w:rFonts w:ascii="Times New Roman" w:hAnsi="Times New Roman" w:cs="Times New Roman"/>
          <w:sz w:val="24"/>
          <w:szCs w:val="24"/>
        </w:rPr>
        <w:t xml:space="preserve"> açısından “kuvvetli şüphe” şartı gerçekleşmiş değild</w:t>
      </w:r>
      <w:r>
        <w:rPr>
          <w:rFonts w:ascii="Times New Roman" w:hAnsi="Times New Roman" w:cs="Times New Roman"/>
          <w:sz w:val="24"/>
          <w:szCs w:val="24"/>
        </w:rPr>
        <w:t>ir. Yukarıda</w:t>
      </w:r>
      <w:r w:rsidRPr="006F70BE">
        <w:rPr>
          <w:rFonts w:ascii="Times New Roman" w:hAnsi="Times New Roman" w:cs="Times New Roman"/>
          <w:sz w:val="24"/>
          <w:szCs w:val="24"/>
        </w:rPr>
        <w:t xml:space="preserve"> iddianamede kanıt olarak </w:t>
      </w:r>
      <w:r>
        <w:rPr>
          <w:rFonts w:ascii="Times New Roman" w:hAnsi="Times New Roman" w:cs="Times New Roman"/>
          <w:sz w:val="24"/>
          <w:szCs w:val="24"/>
        </w:rPr>
        <w:t>ileri sürülen hususlar ayrıntılı olarak</w:t>
      </w:r>
      <w:r w:rsidRPr="006F70BE">
        <w:rPr>
          <w:rFonts w:ascii="Times New Roman" w:hAnsi="Times New Roman" w:cs="Times New Roman"/>
          <w:sz w:val="24"/>
          <w:szCs w:val="24"/>
        </w:rPr>
        <w:t xml:space="preserve"> açıklanmıştır. </w:t>
      </w:r>
      <w:r>
        <w:rPr>
          <w:rFonts w:ascii="Times New Roman" w:hAnsi="Times New Roman" w:cs="Times New Roman"/>
          <w:sz w:val="24"/>
          <w:szCs w:val="24"/>
        </w:rPr>
        <w:t>Hakkım</w:t>
      </w:r>
      <w:r w:rsidRPr="006F70BE">
        <w:rPr>
          <w:rFonts w:ascii="Times New Roman" w:hAnsi="Times New Roman" w:cs="Times New Roman"/>
          <w:sz w:val="24"/>
          <w:szCs w:val="24"/>
        </w:rPr>
        <w:t xml:space="preserve">da kanıt olarak ileri sürülen “bylock” konusu tutuklama kararından uzun süre sonra soruşturma dosyasına bildirilmiştir. Tutuklama tarihi itibari ile “Bylock” konusu gündemde değildir. </w:t>
      </w:r>
    </w:p>
    <w:p w:rsidR="00150959" w:rsidRPr="006F70BE" w:rsidRDefault="00150959" w:rsidP="00150959">
      <w:pPr>
        <w:spacing w:after="227"/>
        <w:ind w:firstLine="1418"/>
        <w:jc w:val="both"/>
        <w:rPr>
          <w:rFonts w:ascii="Times New Roman" w:hAnsi="Times New Roman" w:cs="Times New Roman"/>
          <w:sz w:val="24"/>
          <w:szCs w:val="24"/>
        </w:rPr>
      </w:pPr>
      <w:r>
        <w:rPr>
          <w:rFonts w:ascii="Times New Roman" w:hAnsi="Times New Roman" w:cs="Times New Roman"/>
          <w:sz w:val="24"/>
          <w:szCs w:val="24"/>
        </w:rPr>
        <w:t>İddianamede ileri sürülen kanıt</w:t>
      </w:r>
      <w:r w:rsidRPr="006F70BE">
        <w:rPr>
          <w:rFonts w:ascii="Times New Roman" w:hAnsi="Times New Roman" w:cs="Times New Roman"/>
          <w:sz w:val="24"/>
          <w:szCs w:val="24"/>
        </w:rPr>
        <w:t xml:space="preserve"> “kuvvetli suç” şüphesi oluşturmadığı gibi, kamu davasının açılması için aranan “yeterli suç şüphesi” şartını dahi oluşturmamaktadır. Tutuklama kararı ve devamında tahliye taleplerinin reddi kararı tamamen hukuka aykırıdır. </w:t>
      </w:r>
    </w:p>
    <w:p w:rsidR="00150959" w:rsidRPr="006F70BE" w:rsidRDefault="00150959" w:rsidP="00150959">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lastRenderedPageBreak/>
        <w:t xml:space="preserve">Bunun yanında; tutuklama nedenleri de somut olayda söz konusu değildir. </w:t>
      </w:r>
      <w:r>
        <w:rPr>
          <w:rFonts w:ascii="Times New Roman" w:hAnsi="Times New Roman" w:cs="Times New Roman"/>
          <w:sz w:val="24"/>
          <w:szCs w:val="24"/>
        </w:rPr>
        <w:t>Şahsımın</w:t>
      </w:r>
      <w:r w:rsidRPr="006F70BE">
        <w:rPr>
          <w:rFonts w:ascii="Times New Roman" w:hAnsi="Times New Roman" w:cs="Times New Roman"/>
          <w:sz w:val="24"/>
          <w:szCs w:val="24"/>
        </w:rPr>
        <w:t xml:space="preserve"> “somut olgulara dayalı kaçma şüphesi” </w:t>
      </w:r>
      <w:r>
        <w:rPr>
          <w:rFonts w:ascii="Times New Roman" w:hAnsi="Times New Roman" w:cs="Times New Roman"/>
          <w:sz w:val="24"/>
          <w:szCs w:val="24"/>
        </w:rPr>
        <w:t xml:space="preserve">de </w:t>
      </w:r>
      <w:r w:rsidRPr="006F70BE">
        <w:rPr>
          <w:rFonts w:ascii="Times New Roman" w:hAnsi="Times New Roman" w:cs="Times New Roman"/>
          <w:sz w:val="24"/>
          <w:szCs w:val="24"/>
        </w:rPr>
        <w:t xml:space="preserve">bulunmamaktadır. Mahkemece bulunduğu ileri sürülüyor ise kaçma şüphesinin dayandığı “somut” olguların neler olduğu CMK’ nın 101/2 Maddesi gereğince gerekçelendirilerek açıkça gösterilmiş değildir. Karar bu yönden de açıkça hukuka aykırıdır. </w:t>
      </w:r>
    </w:p>
    <w:p w:rsidR="00150959" w:rsidRPr="006F70BE" w:rsidRDefault="00150959" w:rsidP="00150959">
      <w:pPr>
        <w:ind w:firstLine="1418"/>
        <w:contextualSpacing/>
        <w:jc w:val="both"/>
        <w:rPr>
          <w:rFonts w:ascii="Times New Roman" w:hAnsi="Times New Roman" w:cs="Times New Roman"/>
          <w:sz w:val="24"/>
          <w:szCs w:val="24"/>
        </w:rPr>
      </w:pPr>
    </w:p>
    <w:p w:rsidR="00150959" w:rsidRPr="006F70BE" w:rsidRDefault="00150959" w:rsidP="00150959">
      <w:pPr>
        <w:ind w:firstLine="1418"/>
        <w:contextualSpacing/>
        <w:jc w:val="both"/>
        <w:rPr>
          <w:rFonts w:ascii="Times New Roman" w:hAnsi="Times New Roman" w:cs="Times New Roman"/>
          <w:sz w:val="24"/>
          <w:szCs w:val="24"/>
        </w:rPr>
      </w:pPr>
      <w:r>
        <w:rPr>
          <w:rFonts w:ascii="Times New Roman" w:hAnsi="Times New Roman" w:cs="Times New Roman"/>
          <w:sz w:val="24"/>
          <w:szCs w:val="24"/>
        </w:rPr>
        <w:t>Yine şahsımın</w:t>
      </w:r>
      <w:r w:rsidRPr="006F70BE">
        <w:rPr>
          <w:rFonts w:ascii="Times New Roman" w:hAnsi="Times New Roman" w:cs="Times New Roman"/>
          <w:sz w:val="24"/>
          <w:szCs w:val="24"/>
        </w:rPr>
        <w:t xml:space="preserve"> “Delilleri karartma tehlikesine karşı kuvvetli şüphesi” altında olduğuna ilişkin de somut olgulara dayalı bir gerekçe ortaya konulmuş değildir. Somut olgu ortaya konulması mü</w:t>
      </w:r>
      <w:r>
        <w:rPr>
          <w:rFonts w:ascii="Times New Roman" w:hAnsi="Times New Roman" w:cs="Times New Roman"/>
          <w:sz w:val="24"/>
          <w:szCs w:val="24"/>
        </w:rPr>
        <w:t>mkün de değildir. Zira, hakkım</w:t>
      </w:r>
      <w:r w:rsidRPr="006F70BE">
        <w:rPr>
          <w:rFonts w:ascii="Times New Roman" w:hAnsi="Times New Roman" w:cs="Times New Roman"/>
          <w:sz w:val="24"/>
          <w:szCs w:val="24"/>
        </w:rPr>
        <w:t>daki deliler t</w:t>
      </w:r>
      <w:r>
        <w:rPr>
          <w:rFonts w:ascii="Times New Roman" w:hAnsi="Times New Roman" w:cs="Times New Roman"/>
          <w:sz w:val="24"/>
          <w:szCs w:val="24"/>
        </w:rPr>
        <w:t>ümü ile toplanmıştır. Şahsımın</w:t>
      </w:r>
      <w:r w:rsidRPr="006F70BE">
        <w:rPr>
          <w:rFonts w:ascii="Times New Roman" w:hAnsi="Times New Roman" w:cs="Times New Roman"/>
          <w:sz w:val="24"/>
          <w:szCs w:val="24"/>
        </w:rPr>
        <w:t xml:space="preserve"> “karartacağı yahut karartmaya çalıştığı” herhangi bir kanıt bulunmamaktadır. Mahkeme aksi kanaatte ise bu durumun somut olarak nasıl olabileceği açıklanmalıdır.    </w:t>
      </w:r>
    </w:p>
    <w:p w:rsidR="00150959" w:rsidRPr="006F70BE" w:rsidRDefault="00150959" w:rsidP="00150959">
      <w:pPr>
        <w:spacing w:after="227"/>
        <w:ind w:firstLine="1418"/>
        <w:jc w:val="both"/>
        <w:rPr>
          <w:rFonts w:ascii="Times New Roman" w:hAnsi="Times New Roman" w:cs="Times New Roman"/>
          <w:sz w:val="24"/>
          <w:szCs w:val="24"/>
        </w:rPr>
      </w:pPr>
      <w:r>
        <w:rPr>
          <w:rFonts w:ascii="Times New Roman" w:hAnsi="Times New Roman" w:cs="Times New Roman"/>
          <w:sz w:val="24"/>
          <w:szCs w:val="24"/>
        </w:rPr>
        <w:t>CMK’ nın 101/2 Maddesinde “Tutuklamaya</w:t>
      </w:r>
      <w:r w:rsidRPr="006F70BE">
        <w:rPr>
          <w:rFonts w:ascii="Times New Roman" w:hAnsi="Times New Roman" w:cs="Times New Roman"/>
          <w:sz w:val="24"/>
          <w:szCs w:val="24"/>
        </w:rPr>
        <w:t xml:space="preserve">, tutuklamanın devamına veya bu husustaki bir tahliye isteminin reddine ilişkin kararlarda; a) Kuvvetli suç şüphesini, b) Tutuklama nedenlerinin varlığını, c) Tutuklama tedbirinin ölçülü olduğunu, gösteren deliller somut olgularla gerekçelendirilerek açıkça gösterilir.”  Hükmü yer almaktadır. </w:t>
      </w:r>
    </w:p>
    <w:p w:rsidR="00150959" w:rsidRPr="006F70BE" w:rsidRDefault="00150959" w:rsidP="00150959">
      <w:pPr>
        <w:spacing w:after="227"/>
        <w:ind w:firstLine="1418"/>
        <w:jc w:val="both"/>
        <w:rPr>
          <w:rFonts w:ascii="Times New Roman" w:hAnsi="Times New Roman" w:cs="Times New Roman"/>
          <w:sz w:val="24"/>
          <w:szCs w:val="24"/>
        </w:rPr>
      </w:pPr>
      <w:r w:rsidRPr="006F70BE">
        <w:rPr>
          <w:rFonts w:ascii="Times New Roman" w:hAnsi="Times New Roman" w:cs="Times New Roman"/>
          <w:sz w:val="24"/>
          <w:szCs w:val="24"/>
        </w:rPr>
        <w:t>Mahkeme kararında, tutuklama tedbirinin “ölçülü” olduğunu “somut olgularla gerekçelendirip” açıklamış değildir. Somut olaya ilişkin herhangi bir açıklama içermeyen, yasa maddelerinin ardı ardına sayılması niteliğindeki mahkemenin kararı “gerekçe” olarak</w:t>
      </w:r>
      <w:r>
        <w:rPr>
          <w:rFonts w:ascii="Times New Roman" w:hAnsi="Times New Roman" w:cs="Times New Roman"/>
          <w:sz w:val="24"/>
          <w:szCs w:val="24"/>
        </w:rPr>
        <w:t xml:space="preserve"> kabul edilemez. Bu konuda AİHM’</w:t>
      </w:r>
      <w:r w:rsidRPr="006F70BE">
        <w:rPr>
          <w:rFonts w:ascii="Times New Roman" w:hAnsi="Times New Roman" w:cs="Times New Roman"/>
          <w:sz w:val="24"/>
          <w:szCs w:val="24"/>
        </w:rPr>
        <w:t>nin birçok ihlal kararı bulunmaktadır. Anayasamızın 141/3 maddesine göre “Bütün Mahkemelerin her türlü kararları gerekçeli olarak yazılmak” zorundadır. Koruma tedbirine başvurulurken kararın “ölçülü” olması aranan en önemli kıstaslardan birisidir.  Mahkeme Kararında, tutuklama kararın neden “ölçülü olduğu” diğer koruma tedbirlerinin neden yetersiz kalacağı açıklanmış değildir. Ölçülülük konusu başta olmak üzere hiçbir şekilde gerekçe içermeyen karar, karar Anayasamızın</w:t>
      </w:r>
      <w:r>
        <w:rPr>
          <w:rFonts w:ascii="Times New Roman" w:hAnsi="Times New Roman" w:cs="Times New Roman"/>
          <w:sz w:val="24"/>
          <w:szCs w:val="24"/>
        </w:rPr>
        <w:t xml:space="preserve"> 13. Maddesi ile birlikte, AİHS’</w:t>
      </w:r>
      <w:r w:rsidRPr="006F70BE">
        <w:rPr>
          <w:rFonts w:ascii="Times New Roman" w:hAnsi="Times New Roman" w:cs="Times New Roman"/>
          <w:sz w:val="24"/>
          <w:szCs w:val="24"/>
        </w:rPr>
        <w:t xml:space="preserve">nin 5. </w:t>
      </w:r>
      <w:proofErr w:type="gramStart"/>
      <w:r w:rsidRPr="006F70BE">
        <w:rPr>
          <w:rFonts w:ascii="Times New Roman" w:hAnsi="Times New Roman" w:cs="Times New Roman"/>
          <w:sz w:val="24"/>
          <w:szCs w:val="24"/>
        </w:rPr>
        <w:t>Md</w:t>
      </w:r>
      <w:proofErr w:type="gramEnd"/>
      <w:r w:rsidRPr="006F70BE">
        <w:rPr>
          <w:rFonts w:ascii="Times New Roman" w:hAnsi="Times New Roman" w:cs="Times New Roman"/>
          <w:sz w:val="24"/>
          <w:szCs w:val="24"/>
        </w:rPr>
        <w:t xml:space="preserve"> düzenlen “özgürlük ve güvenlik hakkı” ile 6. Md. düzenlenen “adil yargılanma hakkı” ilkelerine ayrılık teşkil edecektir.  </w:t>
      </w:r>
    </w:p>
    <w:p w:rsidR="00150959" w:rsidRPr="006F70BE" w:rsidRDefault="00150959" w:rsidP="00150959">
      <w:pPr>
        <w:spacing w:after="227"/>
        <w:ind w:firstLine="1418"/>
        <w:jc w:val="both"/>
        <w:rPr>
          <w:rFonts w:ascii="Times New Roman" w:hAnsi="Times New Roman" w:cs="Times New Roman"/>
          <w:sz w:val="24"/>
          <w:szCs w:val="24"/>
        </w:rPr>
      </w:pPr>
      <w:r w:rsidRPr="006F70BE">
        <w:rPr>
          <w:rFonts w:ascii="Times New Roman" w:hAnsi="Times New Roman" w:cs="Times New Roman"/>
          <w:sz w:val="24"/>
          <w:szCs w:val="24"/>
        </w:rPr>
        <w:t>Tutuklama sonuç itibari ile koruma tedbiridir. Diğer koruma tedbirleri ile sağlanabilecek amaç gerçekleşecek ise tutuklama tedbirine başvurulmaması gerekir. Tutukla</w:t>
      </w:r>
      <w:r>
        <w:rPr>
          <w:rFonts w:ascii="Times New Roman" w:hAnsi="Times New Roman" w:cs="Times New Roman"/>
          <w:sz w:val="24"/>
          <w:szCs w:val="24"/>
        </w:rPr>
        <w:t>ma tedbiri nedeni ile ailem</w:t>
      </w:r>
      <w:r w:rsidRPr="006F70BE">
        <w:rPr>
          <w:rFonts w:ascii="Times New Roman" w:hAnsi="Times New Roman" w:cs="Times New Roman"/>
          <w:sz w:val="24"/>
          <w:szCs w:val="24"/>
        </w:rPr>
        <w:t xml:space="preserve"> de cezalandırılmış olmaktadır. Bu durum şahsi ceza sorumluluğu ilkesine de aykırılık teşkil eder.</w:t>
      </w:r>
    </w:p>
    <w:p w:rsidR="00150959" w:rsidRPr="006F70BE" w:rsidRDefault="00150959" w:rsidP="00150959">
      <w:pPr>
        <w:spacing w:after="227"/>
        <w:ind w:firstLine="1418"/>
        <w:jc w:val="both"/>
        <w:rPr>
          <w:rFonts w:ascii="Times New Roman" w:hAnsi="Times New Roman" w:cs="Times New Roman"/>
          <w:sz w:val="24"/>
          <w:szCs w:val="24"/>
        </w:rPr>
      </w:pPr>
      <w:r w:rsidRPr="006F70BE">
        <w:rPr>
          <w:rFonts w:ascii="Times New Roman" w:hAnsi="Times New Roman" w:cs="Times New Roman"/>
          <w:sz w:val="24"/>
          <w:szCs w:val="24"/>
        </w:rPr>
        <w:t>Tutuklamanın yasal şar</w:t>
      </w:r>
      <w:r>
        <w:rPr>
          <w:rFonts w:ascii="Times New Roman" w:hAnsi="Times New Roman" w:cs="Times New Roman"/>
          <w:sz w:val="24"/>
          <w:szCs w:val="24"/>
        </w:rPr>
        <w:t>tları oluşmadığından derhal serbest bırakılmam</w:t>
      </w:r>
      <w:r w:rsidRPr="006F70BE">
        <w:rPr>
          <w:rFonts w:ascii="Times New Roman" w:hAnsi="Times New Roman" w:cs="Times New Roman"/>
          <w:sz w:val="24"/>
          <w:szCs w:val="24"/>
        </w:rPr>
        <w:t xml:space="preserve"> gerekmektedir. Yasal şartlar oluşmadan tutuklama kararı verilmesi ilgililer açısında</w:t>
      </w:r>
      <w:r>
        <w:rPr>
          <w:rFonts w:ascii="Times New Roman" w:hAnsi="Times New Roman" w:cs="Times New Roman"/>
          <w:sz w:val="24"/>
          <w:szCs w:val="24"/>
        </w:rPr>
        <w:t>n</w:t>
      </w:r>
      <w:r w:rsidRPr="006F70BE">
        <w:rPr>
          <w:rFonts w:ascii="Times New Roman" w:hAnsi="Times New Roman" w:cs="Times New Roman"/>
          <w:sz w:val="24"/>
          <w:szCs w:val="24"/>
        </w:rPr>
        <w:t xml:space="preserve"> “hürriyeti tahdit” suçunu oluşturabilir. Bu konudaki şikâyet haklarımızı şimdilik saklı tutuyoruz.</w:t>
      </w:r>
    </w:p>
    <w:p w:rsidR="00150959" w:rsidRPr="006F70BE" w:rsidRDefault="00150959" w:rsidP="00150959">
      <w:pPr>
        <w:spacing w:after="227"/>
        <w:ind w:firstLine="1418"/>
        <w:jc w:val="both"/>
        <w:rPr>
          <w:rFonts w:ascii="Times New Roman" w:hAnsi="Times New Roman" w:cs="Times New Roman"/>
          <w:b/>
          <w:sz w:val="24"/>
          <w:szCs w:val="24"/>
        </w:rPr>
      </w:pPr>
      <w:r w:rsidRPr="006F70BE">
        <w:rPr>
          <w:rFonts w:ascii="Times New Roman" w:hAnsi="Times New Roman" w:cs="Times New Roman"/>
          <w:b/>
          <w:sz w:val="24"/>
          <w:szCs w:val="24"/>
        </w:rPr>
        <w:t>SONUÇ VE TALEP:</w:t>
      </w:r>
    </w:p>
    <w:p w:rsidR="00150959" w:rsidRPr="006F70BE" w:rsidRDefault="00150959" w:rsidP="00150959">
      <w:pPr>
        <w:spacing w:after="227"/>
        <w:ind w:firstLine="1418"/>
        <w:jc w:val="both"/>
        <w:rPr>
          <w:rFonts w:ascii="Times New Roman" w:hAnsi="Times New Roman" w:cs="Times New Roman"/>
          <w:sz w:val="24"/>
          <w:szCs w:val="24"/>
        </w:rPr>
      </w:pPr>
      <w:r w:rsidRPr="006F70BE">
        <w:rPr>
          <w:rFonts w:ascii="Times New Roman" w:hAnsi="Times New Roman" w:cs="Times New Roman"/>
          <w:b/>
          <w:sz w:val="24"/>
          <w:szCs w:val="24"/>
        </w:rPr>
        <w:t>A- TUTUKLAMA KARARINA İLİŞKİN OLARAK- TAHLİYE TALEBİ;</w:t>
      </w:r>
      <w:r w:rsidRPr="006F70BE">
        <w:rPr>
          <w:rFonts w:ascii="Times New Roman" w:hAnsi="Times New Roman" w:cs="Times New Roman"/>
          <w:sz w:val="24"/>
          <w:szCs w:val="24"/>
        </w:rPr>
        <w:t xml:space="preserve"> </w:t>
      </w:r>
    </w:p>
    <w:p w:rsidR="00150959" w:rsidRPr="006F70BE" w:rsidRDefault="00150959" w:rsidP="00150959">
      <w:pPr>
        <w:spacing w:after="227"/>
        <w:ind w:firstLine="1418"/>
        <w:jc w:val="both"/>
        <w:rPr>
          <w:rFonts w:ascii="Times New Roman" w:hAnsi="Times New Roman" w:cs="Times New Roman"/>
          <w:sz w:val="24"/>
          <w:szCs w:val="24"/>
        </w:rPr>
      </w:pPr>
      <w:r w:rsidRPr="006F70BE">
        <w:rPr>
          <w:rFonts w:ascii="Times New Roman" w:hAnsi="Times New Roman" w:cs="Times New Roman"/>
          <w:sz w:val="24"/>
          <w:szCs w:val="24"/>
        </w:rPr>
        <w:t xml:space="preserve">Tutuklama kararının yasal şartları oluşmamıştır. Kuvvetli suç şüphesi, kaçma ve delilleri karartma unsurlarının gerçekleştiğine ilişkin somut olgulara dayalı </w:t>
      </w:r>
      <w:proofErr w:type="gramStart"/>
      <w:r w:rsidRPr="006F70BE">
        <w:rPr>
          <w:rFonts w:ascii="Times New Roman" w:hAnsi="Times New Roman" w:cs="Times New Roman"/>
          <w:sz w:val="24"/>
          <w:szCs w:val="24"/>
        </w:rPr>
        <w:t>her hangi</w:t>
      </w:r>
      <w:proofErr w:type="gramEnd"/>
      <w:r w:rsidRPr="006F70BE">
        <w:rPr>
          <w:rFonts w:ascii="Times New Roman" w:hAnsi="Times New Roman" w:cs="Times New Roman"/>
          <w:sz w:val="24"/>
          <w:szCs w:val="24"/>
        </w:rPr>
        <w:t xml:space="preserve"> bir “kanıt” sunulabilmiş, mahkemece gerekçeli olarak açıklanmış değildir. Diğer koruma tedbirleriyle aynı amaca ulaşılabilecek olması nedeni ile Tutuklama kararı “ölçülü” de değildir. </w:t>
      </w:r>
    </w:p>
    <w:p w:rsidR="00150959" w:rsidRPr="006F70BE" w:rsidRDefault="00150959" w:rsidP="00150959">
      <w:pPr>
        <w:spacing w:after="227"/>
        <w:ind w:firstLine="1418"/>
        <w:jc w:val="both"/>
        <w:rPr>
          <w:rFonts w:ascii="Times New Roman" w:hAnsi="Times New Roman" w:cs="Times New Roman"/>
          <w:sz w:val="24"/>
          <w:szCs w:val="24"/>
        </w:rPr>
      </w:pPr>
      <w:r w:rsidRPr="006F70BE">
        <w:rPr>
          <w:rFonts w:ascii="Times New Roman" w:hAnsi="Times New Roman" w:cs="Times New Roman"/>
          <w:sz w:val="24"/>
          <w:szCs w:val="24"/>
        </w:rPr>
        <w:t>Bu nedenle</w:t>
      </w:r>
      <w:r>
        <w:rPr>
          <w:rFonts w:ascii="Times New Roman" w:hAnsi="Times New Roman" w:cs="Times New Roman"/>
          <w:sz w:val="24"/>
          <w:szCs w:val="24"/>
        </w:rPr>
        <w:t>rden dolayı öncelikle</w:t>
      </w:r>
      <w:r w:rsidRPr="006F70BE">
        <w:rPr>
          <w:rFonts w:ascii="Times New Roman" w:hAnsi="Times New Roman" w:cs="Times New Roman"/>
          <w:sz w:val="24"/>
          <w:szCs w:val="24"/>
        </w:rPr>
        <w:t xml:space="preserve"> </w:t>
      </w:r>
      <w:r w:rsidRPr="006F70BE">
        <w:rPr>
          <w:rFonts w:ascii="Times New Roman" w:hAnsi="Times New Roman" w:cs="Times New Roman"/>
          <w:b/>
          <w:sz w:val="24"/>
          <w:szCs w:val="24"/>
        </w:rPr>
        <w:t>BİHAKKIN TAHLİYE</w:t>
      </w:r>
      <w:r>
        <w:rPr>
          <w:rFonts w:ascii="Times New Roman" w:hAnsi="Times New Roman" w:cs="Times New Roman"/>
          <w:b/>
          <w:sz w:val="24"/>
          <w:szCs w:val="24"/>
        </w:rPr>
        <w:t>M</w:t>
      </w:r>
      <w:r w:rsidRPr="006F70BE">
        <w:rPr>
          <w:rFonts w:ascii="Times New Roman" w:hAnsi="Times New Roman" w:cs="Times New Roman"/>
          <w:b/>
          <w:sz w:val="24"/>
          <w:szCs w:val="24"/>
        </w:rPr>
        <w:t>E</w:t>
      </w:r>
      <w:r>
        <w:rPr>
          <w:rFonts w:ascii="Times New Roman" w:hAnsi="Times New Roman" w:cs="Times New Roman"/>
          <w:sz w:val="24"/>
          <w:szCs w:val="24"/>
        </w:rPr>
        <w:t xml:space="preserve"> karar verilmesini talep ediyorum</w:t>
      </w:r>
      <w:r w:rsidRPr="006F70BE">
        <w:rPr>
          <w:rFonts w:ascii="Times New Roman" w:hAnsi="Times New Roman" w:cs="Times New Roman"/>
          <w:sz w:val="24"/>
          <w:szCs w:val="24"/>
        </w:rPr>
        <w:t>.</w:t>
      </w:r>
    </w:p>
    <w:p w:rsidR="00150959" w:rsidRPr="006F70BE" w:rsidRDefault="00150959" w:rsidP="00150959">
      <w:pPr>
        <w:spacing w:after="227"/>
        <w:ind w:firstLine="1418"/>
        <w:jc w:val="both"/>
        <w:rPr>
          <w:rFonts w:ascii="Times New Roman" w:hAnsi="Times New Roman" w:cs="Times New Roman"/>
          <w:sz w:val="24"/>
          <w:szCs w:val="24"/>
        </w:rPr>
      </w:pPr>
      <w:r>
        <w:rPr>
          <w:rFonts w:ascii="Times New Roman" w:hAnsi="Times New Roman" w:cs="Times New Roman"/>
          <w:sz w:val="24"/>
          <w:szCs w:val="24"/>
        </w:rPr>
        <w:lastRenderedPageBreak/>
        <w:t>Bu talebim</w:t>
      </w:r>
      <w:r w:rsidRPr="006F70BE">
        <w:rPr>
          <w:rFonts w:ascii="Times New Roman" w:hAnsi="Times New Roman" w:cs="Times New Roman"/>
          <w:sz w:val="24"/>
          <w:szCs w:val="24"/>
        </w:rPr>
        <w:t xml:space="preserve"> mahkeme tarafınd</w:t>
      </w:r>
      <w:r>
        <w:rPr>
          <w:rFonts w:ascii="Times New Roman" w:hAnsi="Times New Roman" w:cs="Times New Roman"/>
          <w:sz w:val="24"/>
          <w:szCs w:val="24"/>
        </w:rPr>
        <w:t>an kabul edilmez ise; talebimi</w:t>
      </w:r>
      <w:r w:rsidRPr="006F70BE">
        <w:rPr>
          <w:rFonts w:ascii="Times New Roman" w:hAnsi="Times New Roman" w:cs="Times New Roman"/>
          <w:sz w:val="24"/>
          <w:szCs w:val="24"/>
        </w:rPr>
        <w:t>n Reddine ilişkin kararın, Yasa Maddelerinin ardı ardına sayılması şeklinde gerekçe içermeyen bir k</w:t>
      </w:r>
      <w:r>
        <w:rPr>
          <w:rFonts w:ascii="Times New Roman" w:hAnsi="Times New Roman" w:cs="Times New Roman"/>
          <w:sz w:val="24"/>
          <w:szCs w:val="24"/>
        </w:rPr>
        <w:t>arar olmaması gerekir. Talebim</w:t>
      </w:r>
      <w:r w:rsidRPr="006F70BE">
        <w:rPr>
          <w:rFonts w:ascii="Times New Roman" w:hAnsi="Times New Roman" w:cs="Times New Roman"/>
          <w:sz w:val="24"/>
          <w:szCs w:val="24"/>
        </w:rPr>
        <w:t>in reddi kararının, CMK 100 ve 101 md uygun olarak “SOMUT OLGULARA DAYALI” GEREKÇEYİ İÇERMESİNİ, KUVVETLİ SUÇ ŞÜPHESİ KABUL EDİLEN SOMUT OLGU</w:t>
      </w:r>
      <w:r>
        <w:rPr>
          <w:rFonts w:ascii="Times New Roman" w:hAnsi="Times New Roman" w:cs="Times New Roman"/>
          <w:sz w:val="24"/>
          <w:szCs w:val="24"/>
        </w:rPr>
        <w:t>LARIN AÇIKLANMASINI TALEP EDİYORUM</w:t>
      </w:r>
      <w:r w:rsidRPr="006F70BE">
        <w:rPr>
          <w:rFonts w:ascii="Times New Roman" w:hAnsi="Times New Roman" w:cs="Times New Roman"/>
          <w:sz w:val="24"/>
          <w:szCs w:val="24"/>
        </w:rPr>
        <w:t>.</w:t>
      </w:r>
    </w:p>
    <w:p w:rsidR="00A6095C" w:rsidRPr="00460872" w:rsidRDefault="00150959" w:rsidP="00150959">
      <w:pPr>
        <w:spacing w:after="227"/>
        <w:ind w:firstLine="1418"/>
        <w:jc w:val="both"/>
        <w:rPr>
          <w:rFonts w:ascii="Times New Roman" w:hAnsi="Times New Roman" w:cs="Times New Roman"/>
          <w:sz w:val="24"/>
          <w:szCs w:val="24"/>
        </w:rPr>
      </w:pPr>
      <w:r>
        <w:rPr>
          <w:rFonts w:ascii="Times New Roman" w:hAnsi="Times New Roman" w:cs="Times New Roman"/>
          <w:sz w:val="24"/>
          <w:szCs w:val="24"/>
        </w:rPr>
        <w:t>Bihakkın Tahliye Talebim</w:t>
      </w:r>
      <w:r w:rsidRPr="006F70BE">
        <w:rPr>
          <w:rFonts w:ascii="Times New Roman" w:hAnsi="Times New Roman" w:cs="Times New Roman"/>
          <w:sz w:val="24"/>
          <w:szCs w:val="24"/>
        </w:rPr>
        <w:t xml:space="preserve"> kabul edilmez ise, </w:t>
      </w:r>
      <w:r>
        <w:rPr>
          <w:rFonts w:ascii="Times New Roman" w:hAnsi="Times New Roman" w:cs="Times New Roman"/>
          <w:sz w:val="24"/>
          <w:szCs w:val="24"/>
        </w:rPr>
        <w:t>hakkım</w:t>
      </w:r>
      <w:r w:rsidRPr="006F70BE">
        <w:rPr>
          <w:rFonts w:ascii="Times New Roman" w:hAnsi="Times New Roman" w:cs="Times New Roman"/>
          <w:sz w:val="24"/>
          <w:szCs w:val="24"/>
        </w:rPr>
        <w:t>da CMK’ nın 109 Maddesi gereğince “Adli Kontrol”</w:t>
      </w:r>
      <w:r>
        <w:rPr>
          <w:rFonts w:ascii="Times New Roman" w:hAnsi="Times New Roman" w:cs="Times New Roman"/>
          <w:sz w:val="24"/>
          <w:szCs w:val="24"/>
        </w:rPr>
        <w:t xml:space="preserve"> kararı verilmesini Talep Ediyorum</w:t>
      </w:r>
      <w:r w:rsidRPr="006F70BE">
        <w:rPr>
          <w:rFonts w:ascii="Times New Roman" w:hAnsi="Times New Roman" w:cs="Times New Roman"/>
          <w:sz w:val="24"/>
          <w:szCs w:val="24"/>
        </w:rPr>
        <w:t>.</w:t>
      </w:r>
      <w:r>
        <w:rPr>
          <w:rFonts w:ascii="Times New Roman" w:hAnsi="Times New Roman" w:cs="Times New Roman"/>
          <w:sz w:val="24"/>
          <w:szCs w:val="24"/>
        </w:rPr>
        <w:t xml:space="preserve">  Adli Kontrol talebim de</w:t>
      </w:r>
      <w:r w:rsidRPr="006F70BE">
        <w:rPr>
          <w:rFonts w:ascii="Times New Roman" w:hAnsi="Times New Roman" w:cs="Times New Roman"/>
          <w:sz w:val="24"/>
          <w:szCs w:val="24"/>
        </w:rPr>
        <w:t xml:space="preserve"> </w:t>
      </w:r>
      <w:r>
        <w:rPr>
          <w:rFonts w:ascii="Times New Roman" w:hAnsi="Times New Roman" w:cs="Times New Roman"/>
          <w:sz w:val="24"/>
          <w:szCs w:val="24"/>
        </w:rPr>
        <w:t>kabul edilmez ise bu talebimin</w:t>
      </w:r>
      <w:r w:rsidRPr="006F70BE">
        <w:rPr>
          <w:rFonts w:ascii="Times New Roman" w:hAnsi="Times New Roman" w:cs="Times New Roman"/>
          <w:sz w:val="24"/>
          <w:szCs w:val="24"/>
        </w:rPr>
        <w:t xml:space="preserve"> neden kabul edilmediğinin de CMK’ nın 101/1 maddesi gereğince “Adli Kontrol Kararının neden yetersiz kalacağı hukuki ve fili nedenler gösteril</w:t>
      </w:r>
      <w:r>
        <w:rPr>
          <w:rFonts w:ascii="Times New Roman" w:hAnsi="Times New Roman" w:cs="Times New Roman"/>
          <w:sz w:val="24"/>
          <w:szCs w:val="24"/>
        </w:rPr>
        <w:t>erek” AÇIKLANMASINI TALEP EDİYORUM</w:t>
      </w:r>
      <w:r w:rsidRPr="006F70BE">
        <w:rPr>
          <w:rFonts w:ascii="Times New Roman" w:hAnsi="Times New Roman" w:cs="Times New Roman"/>
          <w:sz w:val="24"/>
          <w:szCs w:val="24"/>
        </w:rPr>
        <w:t>.</w:t>
      </w:r>
      <w:r w:rsidR="00A6095C" w:rsidRPr="00460872">
        <w:rPr>
          <w:rFonts w:ascii="Times New Roman" w:hAnsi="Times New Roman" w:cs="Times New Roman"/>
          <w:sz w:val="24"/>
          <w:szCs w:val="24"/>
        </w:rPr>
        <w:t xml:space="preserve"> </w:t>
      </w:r>
    </w:p>
    <w:p w:rsidR="00A6095C" w:rsidRPr="00460872" w:rsidRDefault="00A6095C" w:rsidP="00A6095C">
      <w:pPr>
        <w:spacing w:after="227"/>
        <w:ind w:firstLine="1418"/>
        <w:jc w:val="both"/>
        <w:rPr>
          <w:rFonts w:ascii="Times New Roman" w:hAnsi="Times New Roman" w:cs="Times New Roman"/>
          <w:b/>
          <w:sz w:val="24"/>
          <w:szCs w:val="24"/>
        </w:rPr>
      </w:pPr>
      <w:r w:rsidRPr="00460872">
        <w:rPr>
          <w:rFonts w:ascii="Times New Roman" w:hAnsi="Times New Roman" w:cs="Times New Roman"/>
          <w:b/>
          <w:sz w:val="24"/>
          <w:szCs w:val="24"/>
        </w:rPr>
        <w:t>B- USULÜ İTİRAZLAR OLARAK;</w:t>
      </w:r>
    </w:p>
    <w:p w:rsidR="00A6095C" w:rsidRPr="00460872" w:rsidRDefault="00A6095C" w:rsidP="00A6095C">
      <w:pPr>
        <w:numPr>
          <w:ilvl w:val="0"/>
          <w:numId w:val="21"/>
        </w:numPr>
        <w:spacing w:after="227"/>
        <w:contextualSpacing/>
        <w:jc w:val="both"/>
        <w:rPr>
          <w:rFonts w:ascii="Times New Roman" w:hAnsi="Times New Roman" w:cs="Times New Roman"/>
          <w:sz w:val="24"/>
          <w:szCs w:val="24"/>
        </w:rPr>
      </w:pPr>
      <w:r w:rsidRPr="00460872">
        <w:rPr>
          <w:rFonts w:ascii="Times New Roman" w:hAnsi="Times New Roman" w:cs="Times New Roman"/>
          <w:sz w:val="24"/>
          <w:szCs w:val="24"/>
        </w:rPr>
        <w:t>Bölümde ayrıntılı olarak açıklandığı nedenlerden dolayı;</w:t>
      </w:r>
    </w:p>
    <w:p w:rsidR="00A6095C" w:rsidRPr="00460872" w:rsidRDefault="00A6095C" w:rsidP="00A6095C">
      <w:pPr>
        <w:spacing w:after="227"/>
        <w:ind w:left="720"/>
        <w:contextualSpacing/>
        <w:jc w:val="both"/>
        <w:rPr>
          <w:rFonts w:ascii="Times New Roman" w:hAnsi="Times New Roman" w:cs="Times New Roman"/>
          <w:sz w:val="24"/>
          <w:szCs w:val="24"/>
        </w:rPr>
      </w:pPr>
    </w:p>
    <w:p w:rsidR="00A6095C" w:rsidRDefault="00A6095C" w:rsidP="00A6095C">
      <w:pPr>
        <w:numPr>
          <w:ilvl w:val="0"/>
          <w:numId w:val="19"/>
        </w:numPr>
        <w:spacing w:after="227"/>
        <w:contextualSpacing/>
        <w:jc w:val="both"/>
        <w:rPr>
          <w:rFonts w:ascii="Times New Roman" w:hAnsi="Times New Roman" w:cs="Times New Roman"/>
          <w:sz w:val="24"/>
          <w:szCs w:val="24"/>
        </w:rPr>
      </w:pPr>
      <w:r w:rsidRPr="00460872">
        <w:rPr>
          <w:rFonts w:ascii="Times New Roman" w:hAnsi="Times New Roman" w:cs="Times New Roman"/>
          <w:b/>
          <w:sz w:val="24"/>
          <w:szCs w:val="24"/>
        </w:rPr>
        <w:t>İDDİANAMENİN KABULÜ ŞARTLARI OLUŞMAMIŞTIR</w:t>
      </w:r>
      <w:r w:rsidRPr="00460872">
        <w:rPr>
          <w:rFonts w:ascii="Times New Roman" w:hAnsi="Times New Roman" w:cs="Times New Roman"/>
          <w:sz w:val="24"/>
          <w:szCs w:val="24"/>
        </w:rPr>
        <w:t xml:space="preserve"> </w:t>
      </w:r>
    </w:p>
    <w:p w:rsidR="001D0274" w:rsidRDefault="001D0274" w:rsidP="001D0274">
      <w:pPr>
        <w:spacing w:after="227"/>
        <w:ind w:firstLine="708"/>
        <w:contextualSpacing/>
        <w:jc w:val="both"/>
        <w:rPr>
          <w:rFonts w:ascii="Times New Roman" w:hAnsi="Times New Roman" w:cs="Times New Roman"/>
          <w:sz w:val="24"/>
          <w:szCs w:val="24"/>
        </w:rPr>
      </w:pPr>
    </w:p>
    <w:p w:rsidR="001D0274" w:rsidRPr="00460872" w:rsidRDefault="001D0274" w:rsidP="001D0274">
      <w:pPr>
        <w:spacing w:after="227"/>
        <w:ind w:firstLine="708"/>
        <w:contextualSpacing/>
        <w:jc w:val="both"/>
        <w:rPr>
          <w:rFonts w:ascii="Times New Roman" w:hAnsi="Times New Roman" w:cs="Times New Roman"/>
          <w:sz w:val="24"/>
          <w:szCs w:val="24"/>
        </w:rPr>
      </w:pPr>
      <w:r w:rsidRPr="006F70BE">
        <w:rPr>
          <w:rFonts w:ascii="Times New Roman" w:hAnsi="Times New Roman" w:cs="Times New Roman"/>
          <w:sz w:val="24"/>
          <w:szCs w:val="24"/>
        </w:rPr>
        <w:t>Mahkeme her ne kadar iddianamenin kabulüne karar vermiş ve kovuşturma aşamasına geçmiş ise de yargılamanın başında henüz esaslı hiçbir işlem yapılmadan, “iddianamenin kabulü kararından geri dönülerek belirtilen eksikliklerin tamamlanması için iddianamenin iadesine</w:t>
      </w:r>
      <w:r>
        <w:rPr>
          <w:rFonts w:ascii="Times New Roman" w:hAnsi="Times New Roman" w:cs="Times New Roman"/>
          <w:sz w:val="24"/>
          <w:szCs w:val="24"/>
        </w:rPr>
        <w:t xml:space="preserve"> karar verilmesini” talep ediyorum</w:t>
      </w:r>
      <w:r w:rsidRPr="006F70BE">
        <w:rPr>
          <w:rFonts w:ascii="Times New Roman" w:hAnsi="Times New Roman" w:cs="Times New Roman"/>
          <w:sz w:val="24"/>
          <w:szCs w:val="24"/>
        </w:rPr>
        <w:t>. Mahkemece iddianamenin kabulü kararından geriye dönülemeyeceği düşünülüyorsa, iddianamedeki eksikliklerin tamamlanması, soruşturma ve kovuşturma şartının yerine getirilmesinin sağlanması için CMK’ nın 223/3-8 Maddesi gereğince DURMA</w:t>
      </w:r>
      <w:r>
        <w:rPr>
          <w:rFonts w:ascii="Times New Roman" w:hAnsi="Times New Roman" w:cs="Times New Roman"/>
          <w:sz w:val="24"/>
          <w:szCs w:val="24"/>
        </w:rPr>
        <w:t xml:space="preserve"> kararı verilmesini talep ediyorum</w:t>
      </w:r>
      <w:r w:rsidRPr="006F70BE">
        <w:rPr>
          <w:rFonts w:ascii="Times New Roman" w:hAnsi="Times New Roman" w:cs="Times New Roman"/>
          <w:sz w:val="24"/>
          <w:szCs w:val="24"/>
        </w:rPr>
        <w:t>.</w:t>
      </w:r>
    </w:p>
    <w:p w:rsidR="00A6095C" w:rsidRPr="00460872" w:rsidRDefault="00A6095C" w:rsidP="00A6095C">
      <w:pPr>
        <w:spacing w:after="227"/>
        <w:ind w:left="2138"/>
        <w:contextualSpacing/>
        <w:jc w:val="both"/>
        <w:rPr>
          <w:rFonts w:ascii="Times New Roman" w:hAnsi="Times New Roman" w:cs="Times New Roman"/>
          <w:sz w:val="24"/>
          <w:szCs w:val="24"/>
        </w:rPr>
      </w:pPr>
    </w:p>
    <w:p w:rsidR="00A6095C" w:rsidRPr="00460872" w:rsidRDefault="00A6095C" w:rsidP="001D0274">
      <w:pPr>
        <w:spacing w:after="227"/>
        <w:ind w:left="2138"/>
        <w:contextualSpacing/>
        <w:jc w:val="both"/>
        <w:rPr>
          <w:rFonts w:ascii="Times New Roman" w:hAnsi="Times New Roman" w:cs="Times New Roman"/>
          <w:sz w:val="24"/>
          <w:szCs w:val="24"/>
        </w:rPr>
      </w:pPr>
    </w:p>
    <w:p w:rsidR="00A6095C" w:rsidRPr="00460872" w:rsidRDefault="00A6095C" w:rsidP="00A6095C">
      <w:pPr>
        <w:numPr>
          <w:ilvl w:val="0"/>
          <w:numId w:val="19"/>
        </w:numPr>
        <w:spacing w:after="227"/>
        <w:contextualSpacing/>
        <w:jc w:val="both"/>
        <w:rPr>
          <w:rFonts w:ascii="Times New Roman" w:hAnsi="Times New Roman" w:cs="Times New Roman"/>
          <w:b/>
          <w:sz w:val="24"/>
          <w:szCs w:val="24"/>
        </w:rPr>
      </w:pPr>
      <w:r w:rsidRPr="00460872">
        <w:rPr>
          <w:rFonts w:ascii="Times New Roman" w:hAnsi="Times New Roman" w:cs="Times New Roman"/>
          <w:b/>
          <w:sz w:val="24"/>
          <w:szCs w:val="24"/>
        </w:rPr>
        <w:t xml:space="preserve">BEKLETİCİ MESELE YAPILMASI VE BİRLEŞTİRME KARARI VERİLMESİ TALEBİ </w:t>
      </w:r>
    </w:p>
    <w:p w:rsidR="001D0274" w:rsidRDefault="001D0274" w:rsidP="00A6095C">
      <w:pPr>
        <w:ind w:firstLine="1418"/>
        <w:jc w:val="both"/>
        <w:rPr>
          <w:rFonts w:ascii="Times New Roman" w:hAnsi="Times New Roman" w:cs="Times New Roman"/>
          <w:sz w:val="24"/>
          <w:szCs w:val="24"/>
        </w:rPr>
      </w:pPr>
    </w:p>
    <w:p w:rsidR="00A6095C" w:rsidRPr="00460872" w:rsidRDefault="001D0274" w:rsidP="00A6095C">
      <w:pPr>
        <w:ind w:firstLine="1418"/>
        <w:jc w:val="both"/>
        <w:rPr>
          <w:rFonts w:ascii="Times New Roman" w:hAnsi="Times New Roman" w:cs="Times New Roman"/>
          <w:sz w:val="24"/>
          <w:szCs w:val="24"/>
        </w:rPr>
      </w:pPr>
      <w:r w:rsidRPr="006F70BE">
        <w:rPr>
          <w:rFonts w:ascii="Times New Roman" w:hAnsi="Times New Roman" w:cs="Times New Roman"/>
          <w:sz w:val="24"/>
          <w:szCs w:val="24"/>
        </w:rPr>
        <w:t>CMK’ nın 218/1 Maddesi gereğince Ankara 14. Ağır Ceza Mahkemesi dava dosyasının “bekletici mesele” mesele yapılmasına karar verilmesini, söz konusu davanın sonucunun beklenmesine</w:t>
      </w:r>
      <w:r>
        <w:rPr>
          <w:rFonts w:ascii="Times New Roman" w:hAnsi="Times New Roman" w:cs="Times New Roman"/>
          <w:sz w:val="24"/>
          <w:szCs w:val="24"/>
        </w:rPr>
        <w:t xml:space="preserve"> karar verilmesini, bu talebim</w:t>
      </w:r>
      <w:r w:rsidRPr="006F70BE">
        <w:rPr>
          <w:rFonts w:ascii="Times New Roman" w:hAnsi="Times New Roman" w:cs="Times New Roman"/>
          <w:sz w:val="24"/>
          <w:szCs w:val="24"/>
        </w:rPr>
        <w:t xml:space="preserve"> kabul edilmez ise; bir davanın sonucunun diğerini etkileyecek olması nedeni ile bağlantı şartı gerçekleştiğinden, huzurdaki dava ile Ankara 14. Ağır Ceza Mahkemesi dava dosyasının Birleştirilmesin</w:t>
      </w:r>
      <w:r>
        <w:rPr>
          <w:rFonts w:ascii="Times New Roman" w:hAnsi="Times New Roman" w:cs="Times New Roman"/>
          <w:sz w:val="24"/>
          <w:szCs w:val="24"/>
        </w:rPr>
        <w:t>e karar verilmesini talep ediyorum</w:t>
      </w:r>
      <w:r w:rsidRPr="006F70BE">
        <w:rPr>
          <w:rFonts w:ascii="Times New Roman" w:hAnsi="Times New Roman" w:cs="Times New Roman"/>
          <w:sz w:val="24"/>
          <w:szCs w:val="24"/>
        </w:rPr>
        <w:t>.</w:t>
      </w:r>
    </w:p>
    <w:p w:rsidR="00A6095C" w:rsidRPr="00460872" w:rsidRDefault="00A6095C" w:rsidP="00A6095C">
      <w:pPr>
        <w:numPr>
          <w:ilvl w:val="0"/>
          <w:numId w:val="19"/>
        </w:numPr>
        <w:spacing w:after="227"/>
        <w:contextualSpacing/>
        <w:jc w:val="both"/>
        <w:rPr>
          <w:rFonts w:ascii="Times New Roman" w:hAnsi="Times New Roman" w:cs="Times New Roman"/>
          <w:b/>
          <w:sz w:val="24"/>
          <w:szCs w:val="24"/>
        </w:rPr>
      </w:pPr>
      <w:r w:rsidRPr="00460872">
        <w:rPr>
          <w:rFonts w:ascii="Times New Roman" w:hAnsi="Times New Roman" w:cs="Times New Roman"/>
          <w:b/>
          <w:sz w:val="24"/>
          <w:szCs w:val="24"/>
        </w:rPr>
        <w:t>HÂKİMİN REDDİ TALEBİ</w:t>
      </w:r>
    </w:p>
    <w:p w:rsidR="00A6095C" w:rsidRPr="00460872" w:rsidRDefault="00A6095C" w:rsidP="00A6095C">
      <w:pPr>
        <w:spacing w:after="227"/>
        <w:ind w:left="2138"/>
        <w:contextualSpacing/>
        <w:jc w:val="both"/>
        <w:rPr>
          <w:rFonts w:ascii="Times New Roman" w:hAnsi="Times New Roman" w:cs="Times New Roman"/>
          <w:sz w:val="24"/>
          <w:szCs w:val="24"/>
        </w:rPr>
      </w:pPr>
    </w:p>
    <w:p w:rsidR="001D0274" w:rsidRPr="006F70BE" w:rsidRDefault="001D0274" w:rsidP="001D0274">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 xml:space="preserve">Mahkemenin ve mahkemede görev yapan Hakimlerin fonksiyonel olarak, (görevlerini yerine getirilme tarzları itibari ile) ve organik olarak, (mahkemenin kuruluş şekli ve yargı bağımsızlığına ilişkin çalışma koşulları itibariyle) tarafsızlıklarını yitirdikleri, CMK’ nın 25/1 Maddesinde belirtilen “Tarafsızlığını şüpheye düşürecek sebeplere” ilişkin olguların somut olarak açıklanarak ortaya konulduğu, bu nedenlerden dolayı Mahkeme heyetinde yer alan Hakimlerin Reddi şartlarının gerçekleştiği açıktır. Bu bağlamda, öncelikle </w:t>
      </w:r>
      <w:r w:rsidRPr="006F70BE">
        <w:rPr>
          <w:rFonts w:ascii="Times New Roman" w:hAnsi="Times New Roman" w:cs="Times New Roman"/>
          <w:b/>
          <w:sz w:val="24"/>
          <w:szCs w:val="24"/>
        </w:rPr>
        <w:t>Mahkeme Heyetini CMK’ nın 30/2 Maddesi gere</w:t>
      </w:r>
      <w:r>
        <w:rPr>
          <w:rFonts w:ascii="Times New Roman" w:hAnsi="Times New Roman" w:cs="Times New Roman"/>
          <w:b/>
          <w:sz w:val="24"/>
          <w:szCs w:val="24"/>
        </w:rPr>
        <w:t>ğince “Çekinmeye” davet ediyorum</w:t>
      </w:r>
      <w:r w:rsidRPr="006F70BE">
        <w:rPr>
          <w:rFonts w:ascii="Times New Roman" w:hAnsi="Times New Roman" w:cs="Times New Roman"/>
          <w:b/>
          <w:sz w:val="24"/>
          <w:szCs w:val="24"/>
        </w:rPr>
        <w:t>.</w:t>
      </w:r>
      <w:r w:rsidRPr="006F70BE">
        <w:rPr>
          <w:rFonts w:ascii="Times New Roman" w:hAnsi="Times New Roman" w:cs="Times New Roman"/>
          <w:sz w:val="24"/>
          <w:szCs w:val="24"/>
        </w:rPr>
        <w:t xml:space="preserve"> Mahkeme heyetinin Çekinme konusunda karar vermesi gerekmektedir.</w:t>
      </w:r>
    </w:p>
    <w:p w:rsidR="001D0274" w:rsidRPr="006F70BE" w:rsidRDefault="001D0274" w:rsidP="001D0274">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lastRenderedPageBreak/>
        <w:t xml:space="preserve"> </w:t>
      </w:r>
    </w:p>
    <w:p w:rsidR="00A6095C" w:rsidRPr="00460872" w:rsidRDefault="001D0274" w:rsidP="00A6095C">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Bu</w:t>
      </w:r>
      <w:r>
        <w:rPr>
          <w:rFonts w:ascii="Times New Roman" w:hAnsi="Times New Roman" w:cs="Times New Roman"/>
          <w:sz w:val="24"/>
          <w:szCs w:val="24"/>
        </w:rPr>
        <w:t xml:space="preserve"> yöndeki talebim</w:t>
      </w:r>
      <w:r w:rsidRPr="006F70BE">
        <w:rPr>
          <w:rFonts w:ascii="Times New Roman" w:hAnsi="Times New Roman" w:cs="Times New Roman"/>
          <w:sz w:val="24"/>
          <w:szCs w:val="24"/>
        </w:rPr>
        <w:t xml:space="preserve"> kabul edilmez ise, Mahkeme Heyetinde yer alan Hakimlerin </w:t>
      </w:r>
      <w:r w:rsidRPr="006F70BE">
        <w:rPr>
          <w:rFonts w:ascii="Times New Roman" w:hAnsi="Times New Roman" w:cs="Times New Roman"/>
          <w:b/>
          <w:sz w:val="24"/>
          <w:szCs w:val="24"/>
        </w:rPr>
        <w:t xml:space="preserve">CMK’ nın 25/1 Maddesi </w:t>
      </w:r>
      <w:r>
        <w:rPr>
          <w:rFonts w:ascii="Times New Roman" w:hAnsi="Times New Roman" w:cs="Times New Roman"/>
          <w:b/>
          <w:sz w:val="24"/>
          <w:szCs w:val="24"/>
        </w:rPr>
        <w:t>gereğince “Reddini” Talep ediyorum</w:t>
      </w:r>
      <w:r w:rsidRPr="006F70BE">
        <w:rPr>
          <w:rFonts w:ascii="Times New Roman" w:hAnsi="Times New Roman" w:cs="Times New Roman"/>
          <w:sz w:val="24"/>
          <w:szCs w:val="24"/>
        </w:rPr>
        <w:t>.  Heyette yer alan Hakimlerin Reddi talebimizin değerlendirilmesi için, dosyanın CMK’ nın 27/1-b Maddesi gereğince bir üst Ağır Ceza Mahkemesine Gönderilmesin</w:t>
      </w:r>
      <w:r>
        <w:rPr>
          <w:rFonts w:ascii="Times New Roman" w:hAnsi="Times New Roman" w:cs="Times New Roman"/>
          <w:sz w:val="24"/>
          <w:szCs w:val="24"/>
        </w:rPr>
        <w:t>e karar verilmesini talep ediyorum</w:t>
      </w:r>
      <w:r w:rsidRPr="006F70BE">
        <w:rPr>
          <w:rFonts w:ascii="Times New Roman" w:hAnsi="Times New Roman" w:cs="Times New Roman"/>
          <w:sz w:val="24"/>
          <w:szCs w:val="24"/>
        </w:rPr>
        <w:t>.</w:t>
      </w:r>
      <w:r w:rsidR="00A6095C" w:rsidRPr="00460872">
        <w:rPr>
          <w:rFonts w:ascii="Times New Roman" w:hAnsi="Times New Roman" w:cs="Times New Roman"/>
          <w:sz w:val="24"/>
          <w:szCs w:val="24"/>
        </w:rPr>
        <w:t xml:space="preserve">  </w:t>
      </w:r>
    </w:p>
    <w:p w:rsidR="00A6095C" w:rsidRPr="00460872" w:rsidRDefault="00A6095C" w:rsidP="00A6095C">
      <w:pPr>
        <w:spacing w:after="227"/>
        <w:ind w:left="2138"/>
        <w:contextualSpacing/>
        <w:jc w:val="both"/>
        <w:rPr>
          <w:rFonts w:ascii="Times New Roman" w:hAnsi="Times New Roman" w:cs="Times New Roman"/>
          <w:sz w:val="24"/>
          <w:szCs w:val="24"/>
        </w:rPr>
      </w:pPr>
    </w:p>
    <w:p w:rsidR="00A6095C" w:rsidRPr="00460872" w:rsidRDefault="00A6095C" w:rsidP="00A6095C">
      <w:pPr>
        <w:numPr>
          <w:ilvl w:val="0"/>
          <w:numId w:val="19"/>
        </w:numPr>
        <w:spacing w:after="227"/>
        <w:contextualSpacing/>
        <w:jc w:val="both"/>
        <w:rPr>
          <w:rFonts w:ascii="Times New Roman" w:hAnsi="Times New Roman" w:cs="Times New Roman"/>
          <w:sz w:val="24"/>
          <w:szCs w:val="24"/>
        </w:rPr>
      </w:pPr>
      <w:r w:rsidRPr="00460872">
        <w:rPr>
          <w:rFonts w:ascii="Times New Roman" w:hAnsi="Times New Roman" w:cs="Times New Roman"/>
          <w:b/>
          <w:sz w:val="24"/>
          <w:szCs w:val="24"/>
        </w:rPr>
        <w:t>İ- SORUŞTURMA VE KOVUŞTURMA AŞAMASINDA “ADİL YARGILANMA HAKKI” İHLAL EDİLMİŞTİR</w:t>
      </w:r>
    </w:p>
    <w:p w:rsidR="00A6095C" w:rsidRPr="00460872" w:rsidRDefault="00A6095C" w:rsidP="00A6095C">
      <w:pPr>
        <w:spacing w:after="227"/>
        <w:ind w:left="2138"/>
        <w:contextualSpacing/>
        <w:jc w:val="both"/>
        <w:rPr>
          <w:rFonts w:ascii="Times New Roman" w:hAnsi="Times New Roman" w:cs="Times New Roman"/>
          <w:sz w:val="24"/>
          <w:szCs w:val="24"/>
        </w:rPr>
      </w:pPr>
    </w:p>
    <w:p w:rsidR="00A6095C" w:rsidRPr="00460872" w:rsidRDefault="00A6095C" w:rsidP="00A6095C">
      <w:pPr>
        <w:spacing w:after="227"/>
        <w:ind w:firstLine="1418"/>
        <w:contextualSpacing/>
        <w:jc w:val="both"/>
        <w:rPr>
          <w:rFonts w:ascii="Times New Roman" w:hAnsi="Times New Roman" w:cs="Times New Roman"/>
          <w:sz w:val="24"/>
          <w:szCs w:val="24"/>
        </w:rPr>
      </w:pPr>
      <w:r w:rsidRPr="00460872">
        <w:rPr>
          <w:rFonts w:ascii="Times New Roman" w:hAnsi="Times New Roman" w:cs="Times New Roman"/>
          <w:sz w:val="24"/>
          <w:szCs w:val="24"/>
        </w:rPr>
        <w:t>Ayrıntılı olarak belirtilen ve açıklanan adil yargılanma hakkı ihlallerinin hukuki zorunluluk oluşturduğundan ivedi olarak Mahkeme tarafından giderilmesin</w:t>
      </w:r>
      <w:r w:rsidR="001D0274">
        <w:rPr>
          <w:rFonts w:ascii="Times New Roman" w:hAnsi="Times New Roman" w:cs="Times New Roman"/>
          <w:sz w:val="24"/>
          <w:szCs w:val="24"/>
        </w:rPr>
        <w:t>e karar verilmesini talep ederim</w:t>
      </w:r>
      <w:r w:rsidRPr="00460872">
        <w:rPr>
          <w:rFonts w:ascii="Times New Roman" w:hAnsi="Times New Roman" w:cs="Times New Roman"/>
          <w:sz w:val="24"/>
          <w:szCs w:val="24"/>
        </w:rPr>
        <w:t>.</w:t>
      </w:r>
    </w:p>
    <w:p w:rsidR="00A6095C" w:rsidRPr="00460872" w:rsidRDefault="00A6095C" w:rsidP="00A6095C">
      <w:pPr>
        <w:spacing w:after="227"/>
        <w:ind w:firstLine="1418"/>
        <w:contextualSpacing/>
        <w:jc w:val="both"/>
        <w:rPr>
          <w:rFonts w:ascii="Times New Roman" w:hAnsi="Times New Roman" w:cs="Times New Roman"/>
          <w:sz w:val="24"/>
          <w:szCs w:val="24"/>
        </w:rPr>
      </w:pPr>
    </w:p>
    <w:p w:rsidR="00A6095C" w:rsidRPr="00460872" w:rsidRDefault="00A6095C" w:rsidP="00A6095C">
      <w:pPr>
        <w:numPr>
          <w:ilvl w:val="0"/>
          <w:numId w:val="19"/>
        </w:numPr>
        <w:contextualSpacing/>
        <w:rPr>
          <w:rFonts w:ascii="Times New Roman" w:hAnsi="Times New Roman" w:cs="Times New Roman"/>
          <w:b/>
          <w:sz w:val="24"/>
          <w:szCs w:val="24"/>
        </w:rPr>
      </w:pPr>
      <w:r w:rsidRPr="00460872">
        <w:rPr>
          <w:rFonts w:ascii="Times New Roman" w:hAnsi="Times New Roman" w:cs="Times New Roman"/>
          <w:b/>
          <w:sz w:val="24"/>
          <w:szCs w:val="24"/>
        </w:rPr>
        <w:t>ARAMA VE ELKOYMA KARARLARI VE UYGULAMASI HUKUKA AYKIRIDIR</w:t>
      </w:r>
    </w:p>
    <w:p w:rsidR="00A6095C" w:rsidRPr="00460872" w:rsidRDefault="00A6095C" w:rsidP="00A6095C">
      <w:pPr>
        <w:ind w:firstLine="1418"/>
        <w:jc w:val="both"/>
        <w:rPr>
          <w:rFonts w:ascii="Times New Roman" w:hAnsi="Times New Roman" w:cs="Times New Roman"/>
          <w:sz w:val="24"/>
          <w:szCs w:val="24"/>
        </w:rPr>
      </w:pPr>
      <w:r w:rsidRPr="00460872">
        <w:rPr>
          <w:rFonts w:ascii="Times New Roman" w:hAnsi="Times New Roman" w:cs="Times New Roman"/>
          <w:sz w:val="24"/>
          <w:szCs w:val="24"/>
        </w:rPr>
        <w:t>Bilgisayar ve diğer dijitallerin imaj alma işlemi hiçbir yasal kritere uyulmadan yapılması nedeni ile CMK’ nın 217/2 Maddesi gereğince “hukuka aykırı delil” niteliğindedir. CMK’ nın 230/1-b Maddesi gereğince hiçbir şekilde hükme esas alınmaz, dosyadan çıkartılmasın</w:t>
      </w:r>
      <w:r w:rsidR="001D0274">
        <w:rPr>
          <w:rFonts w:ascii="Times New Roman" w:hAnsi="Times New Roman" w:cs="Times New Roman"/>
          <w:sz w:val="24"/>
          <w:szCs w:val="24"/>
        </w:rPr>
        <w:t>a karar verilmesini talep ederim</w:t>
      </w:r>
      <w:r w:rsidRPr="00460872">
        <w:rPr>
          <w:rFonts w:ascii="Times New Roman" w:hAnsi="Times New Roman" w:cs="Times New Roman"/>
          <w:sz w:val="24"/>
          <w:szCs w:val="24"/>
        </w:rPr>
        <w:t>.</w:t>
      </w:r>
    </w:p>
    <w:p w:rsidR="00A6095C" w:rsidRPr="00460872" w:rsidRDefault="00A6095C" w:rsidP="00A6095C">
      <w:pPr>
        <w:numPr>
          <w:ilvl w:val="0"/>
          <w:numId w:val="19"/>
        </w:numPr>
        <w:contextualSpacing/>
        <w:rPr>
          <w:rFonts w:ascii="Times New Roman" w:hAnsi="Times New Roman" w:cs="Times New Roman"/>
          <w:b/>
          <w:sz w:val="24"/>
          <w:szCs w:val="24"/>
        </w:rPr>
      </w:pPr>
      <w:r w:rsidRPr="00460872">
        <w:rPr>
          <w:rFonts w:ascii="Times New Roman" w:hAnsi="Times New Roman" w:cs="Times New Roman"/>
          <w:b/>
          <w:sz w:val="24"/>
          <w:szCs w:val="24"/>
        </w:rPr>
        <w:t>HUKUKA AYKIRI ELDE DELİLLERİN DOSYADAN ÇIKARTILMASI VE HÜKME ESAS ALINMAMASI GEREKİR</w:t>
      </w:r>
    </w:p>
    <w:p w:rsidR="00A6095C" w:rsidRPr="00460872" w:rsidRDefault="00A6095C" w:rsidP="00A6095C">
      <w:pPr>
        <w:ind w:firstLine="1418"/>
        <w:jc w:val="both"/>
        <w:rPr>
          <w:rFonts w:ascii="Times New Roman" w:hAnsi="Times New Roman" w:cs="Times New Roman"/>
          <w:sz w:val="24"/>
          <w:szCs w:val="24"/>
        </w:rPr>
      </w:pPr>
      <w:r w:rsidRPr="00460872">
        <w:rPr>
          <w:rFonts w:ascii="Times New Roman" w:hAnsi="Times New Roman" w:cs="Times New Roman"/>
          <w:sz w:val="24"/>
          <w:szCs w:val="24"/>
        </w:rPr>
        <w:t xml:space="preserve">Hukuka aykırı elde edilen bulguların yargılama sırasında kanıt olarak kabul edilmesi ve hükme esas alınması </w:t>
      </w:r>
      <w:r w:rsidRPr="00460872">
        <w:rPr>
          <w:rFonts w:ascii="Times New Roman" w:eastAsia="NanumGothic" w:hAnsi="Times New Roman" w:cs="Times New Roman"/>
          <w:b/>
          <w:sz w:val="24"/>
          <w:szCs w:val="24"/>
        </w:rPr>
        <w:t xml:space="preserve">Anayasanın 38/6 m., CMK’ nın 206/2-a m., 217/2 </w:t>
      </w:r>
      <w:proofErr w:type="gramStart"/>
      <w:r w:rsidRPr="00460872">
        <w:rPr>
          <w:rFonts w:ascii="Times New Roman" w:eastAsia="NanumGothic" w:hAnsi="Times New Roman" w:cs="Times New Roman"/>
          <w:b/>
          <w:sz w:val="24"/>
          <w:szCs w:val="24"/>
        </w:rPr>
        <w:t>m.</w:t>
      </w:r>
      <w:proofErr w:type="gramEnd"/>
      <w:r w:rsidRPr="00460872">
        <w:rPr>
          <w:rFonts w:ascii="Times New Roman" w:eastAsia="NanumGothic" w:hAnsi="Times New Roman" w:cs="Times New Roman"/>
          <w:b/>
          <w:sz w:val="24"/>
          <w:szCs w:val="24"/>
        </w:rPr>
        <w:t xml:space="preserve"> ile 230/1-b Maddeleri gereğince hukuka aykırıdır.</w:t>
      </w:r>
      <w:r w:rsidRPr="00460872">
        <w:rPr>
          <w:rFonts w:ascii="Times New Roman" w:eastAsia="NanumGothic" w:hAnsi="Times New Roman" w:cs="Times New Roman"/>
          <w:sz w:val="24"/>
          <w:szCs w:val="24"/>
        </w:rPr>
        <w:t xml:space="preserve"> Hukuka aykırı elde edilen bulgular kanıt olarak hükme esas alınamayacağından, öncelikle dava dosyasında bulunan “Bylock” programına ait tüm bilg</w:t>
      </w:r>
      <w:r w:rsidR="001D0274">
        <w:rPr>
          <w:rFonts w:ascii="Times New Roman" w:eastAsia="NanumGothic" w:hAnsi="Times New Roman" w:cs="Times New Roman"/>
          <w:sz w:val="24"/>
          <w:szCs w:val="24"/>
        </w:rPr>
        <w:t>i ve belgelerin ve açıkladığım</w:t>
      </w:r>
      <w:r w:rsidRPr="00460872">
        <w:rPr>
          <w:rFonts w:ascii="Times New Roman" w:eastAsia="NanumGothic" w:hAnsi="Times New Roman" w:cs="Times New Roman"/>
          <w:sz w:val="24"/>
          <w:szCs w:val="24"/>
        </w:rPr>
        <w:t xml:space="preserve"> diğer delillerin DOSYADAN ÇIKARTILMASINA ve KANIT OLARAK KULLANILAMAYACAĞINA, HÜKME ESAS ALINAMAYACAĞINA KARAR VERİLM</w:t>
      </w:r>
      <w:r w:rsidR="001D0274">
        <w:rPr>
          <w:rFonts w:ascii="Times New Roman" w:eastAsia="NanumGothic" w:hAnsi="Times New Roman" w:cs="Times New Roman"/>
          <w:sz w:val="24"/>
          <w:szCs w:val="24"/>
        </w:rPr>
        <w:t>ESİNİ TALEP EDERİM</w:t>
      </w:r>
      <w:r w:rsidRPr="00460872">
        <w:rPr>
          <w:rFonts w:ascii="Times New Roman" w:eastAsia="NanumGothic" w:hAnsi="Times New Roman" w:cs="Times New Roman"/>
          <w:sz w:val="24"/>
          <w:szCs w:val="24"/>
        </w:rPr>
        <w:t xml:space="preserve">.  </w:t>
      </w:r>
    </w:p>
    <w:p w:rsidR="00A6095C" w:rsidRPr="00460872" w:rsidRDefault="00A6095C" w:rsidP="00A6095C">
      <w:pPr>
        <w:spacing w:after="227"/>
        <w:ind w:firstLine="1418"/>
        <w:jc w:val="both"/>
        <w:rPr>
          <w:rFonts w:ascii="Times New Roman" w:hAnsi="Times New Roman" w:cs="Times New Roman"/>
          <w:b/>
          <w:sz w:val="24"/>
          <w:szCs w:val="24"/>
        </w:rPr>
      </w:pPr>
      <w:r w:rsidRPr="00460872">
        <w:rPr>
          <w:rFonts w:ascii="Times New Roman" w:hAnsi="Times New Roman" w:cs="Times New Roman"/>
          <w:b/>
          <w:sz w:val="24"/>
          <w:szCs w:val="24"/>
        </w:rPr>
        <w:t>C- ESASA İLİŞKİN OLARAK;</w:t>
      </w:r>
    </w:p>
    <w:p w:rsidR="00F87B82" w:rsidRPr="006F70BE" w:rsidRDefault="00F87B82" w:rsidP="00F87B82">
      <w:pPr>
        <w:spacing w:after="227"/>
        <w:ind w:firstLine="1418"/>
        <w:jc w:val="both"/>
        <w:rPr>
          <w:rFonts w:ascii="Times New Roman" w:hAnsi="Times New Roman" w:cs="Times New Roman"/>
          <w:sz w:val="24"/>
          <w:szCs w:val="24"/>
        </w:rPr>
      </w:pPr>
      <w:r w:rsidRPr="006F70BE">
        <w:rPr>
          <w:rFonts w:ascii="Times New Roman" w:hAnsi="Times New Roman" w:cs="Times New Roman"/>
          <w:sz w:val="24"/>
          <w:szCs w:val="24"/>
        </w:rPr>
        <w:t>Yukarıda sadece iddianamede belirtilen hususlarla ilgil</w:t>
      </w:r>
      <w:r>
        <w:rPr>
          <w:rFonts w:ascii="Times New Roman" w:hAnsi="Times New Roman" w:cs="Times New Roman"/>
          <w:sz w:val="24"/>
          <w:szCs w:val="24"/>
        </w:rPr>
        <w:t xml:space="preserve">i olarak yazılı savunmamı </w:t>
      </w:r>
      <w:r w:rsidRPr="006F70BE">
        <w:rPr>
          <w:rFonts w:ascii="Times New Roman" w:hAnsi="Times New Roman" w:cs="Times New Roman"/>
          <w:sz w:val="24"/>
          <w:szCs w:val="24"/>
        </w:rPr>
        <w:t>dosyaya sunmuş oluyo</w:t>
      </w:r>
      <w:r>
        <w:rPr>
          <w:rFonts w:ascii="Times New Roman" w:hAnsi="Times New Roman" w:cs="Times New Roman"/>
          <w:sz w:val="24"/>
          <w:szCs w:val="24"/>
        </w:rPr>
        <w:t>rum</w:t>
      </w:r>
      <w:r w:rsidRPr="006F70BE">
        <w:rPr>
          <w:rFonts w:ascii="Times New Roman" w:hAnsi="Times New Roman" w:cs="Times New Roman"/>
          <w:sz w:val="24"/>
          <w:szCs w:val="24"/>
        </w:rPr>
        <w:t>. Ceza yargılamasında sözlü yargılama ilkesi geçe</w:t>
      </w:r>
      <w:r>
        <w:rPr>
          <w:rFonts w:ascii="Times New Roman" w:hAnsi="Times New Roman" w:cs="Times New Roman"/>
          <w:sz w:val="24"/>
          <w:szCs w:val="24"/>
        </w:rPr>
        <w:t>rli olduğundan, sunmuş olduğum yazılı savunmam</w:t>
      </w:r>
      <w:r w:rsidRPr="006F70BE">
        <w:rPr>
          <w:rFonts w:ascii="Times New Roman" w:hAnsi="Times New Roman" w:cs="Times New Roman"/>
          <w:sz w:val="24"/>
          <w:szCs w:val="24"/>
        </w:rPr>
        <w:t>a yargılama sırasın</w:t>
      </w:r>
      <w:r>
        <w:rPr>
          <w:rFonts w:ascii="Times New Roman" w:hAnsi="Times New Roman" w:cs="Times New Roman"/>
          <w:sz w:val="24"/>
          <w:szCs w:val="24"/>
        </w:rPr>
        <w:t>da sözlü olarak da beyanlarımı ekleyeceğimi, asıl savunmamı duruşmada sunacağımı</w:t>
      </w:r>
      <w:r w:rsidRPr="006F70BE">
        <w:rPr>
          <w:rFonts w:ascii="Times New Roman" w:hAnsi="Times New Roman" w:cs="Times New Roman"/>
          <w:sz w:val="24"/>
          <w:szCs w:val="24"/>
        </w:rPr>
        <w:t xml:space="preserve"> bildir</w:t>
      </w:r>
      <w:r>
        <w:rPr>
          <w:rFonts w:ascii="Times New Roman" w:hAnsi="Times New Roman" w:cs="Times New Roman"/>
          <w:sz w:val="24"/>
          <w:szCs w:val="24"/>
        </w:rPr>
        <w:t>mek istiyorum</w:t>
      </w:r>
      <w:r w:rsidRPr="006F70BE">
        <w:rPr>
          <w:rFonts w:ascii="Times New Roman" w:hAnsi="Times New Roman" w:cs="Times New Roman"/>
          <w:sz w:val="24"/>
          <w:szCs w:val="24"/>
        </w:rPr>
        <w:t xml:space="preserve">. </w:t>
      </w:r>
    </w:p>
    <w:p w:rsidR="00F87B82" w:rsidRPr="006F70BE" w:rsidRDefault="00F87B82" w:rsidP="00F87B82">
      <w:pPr>
        <w:spacing w:after="227"/>
        <w:ind w:firstLine="1418"/>
        <w:jc w:val="both"/>
        <w:rPr>
          <w:rFonts w:ascii="Times New Roman" w:hAnsi="Times New Roman" w:cs="Times New Roman"/>
          <w:b/>
          <w:sz w:val="24"/>
          <w:szCs w:val="24"/>
        </w:rPr>
      </w:pPr>
      <w:r>
        <w:rPr>
          <w:rFonts w:ascii="Times New Roman" w:hAnsi="Times New Roman" w:cs="Times New Roman"/>
          <w:sz w:val="24"/>
          <w:szCs w:val="24"/>
        </w:rPr>
        <w:t>Yukarıda da belirttiğim</w:t>
      </w:r>
      <w:r w:rsidRPr="006F70BE">
        <w:rPr>
          <w:rFonts w:ascii="Times New Roman" w:hAnsi="Times New Roman" w:cs="Times New Roman"/>
          <w:sz w:val="24"/>
          <w:szCs w:val="24"/>
        </w:rPr>
        <w:t xml:space="preserve"> gibi, Bylock konusuna ilişkin </w:t>
      </w:r>
      <w:r w:rsidRPr="006F70BE">
        <w:rPr>
          <w:rFonts w:ascii="Times New Roman" w:hAnsi="Times New Roman" w:cs="Times New Roman"/>
          <w:b/>
          <w:sz w:val="24"/>
          <w:szCs w:val="24"/>
        </w:rPr>
        <w:t xml:space="preserve">ivedi olarak Bilirkişi Raporu Aldırılmasını, </w:t>
      </w:r>
    </w:p>
    <w:p w:rsidR="00F87B82" w:rsidRPr="006F70BE" w:rsidRDefault="00F87B82" w:rsidP="00F87B82">
      <w:pPr>
        <w:spacing w:after="227"/>
        <w:ind w:firstLine="1418"/>
        <w:jc w:val="both"/>
        <w:rPr>
          <w:rFonts w:ascii="Times New Roman" w:hAnsi="Times New Roman" w:cs="Times New Roman"/>
          <w:sz w:val="24"/>
          <w:szCs w:val="24"/>
        </w:rPr>
      </w:pPr>
      <w:r w:rsidRPr="006F70BE">
        <w:rPr>
          <w:rFonts w:ascii="Times New Roman" w:hAnsi="Times New Roman" w:cs="Times New Roman"/>
          <w:sz w:val="24"/>
          <w:szCs w:val="24"/>
        </w:rPr>
        <w:t>“Yapılması Gerekenle</w:t>
      </w:r>
      <w:r>
        <w:rPr>
          <w:rFonts w:ascii="Times New Roman" w:hAnsi="Times New Roman" w:cs="Times New Roman"/>
          <w:sz w:val="24"/>
          <w:szCs w:val="24"/>
        </w:rPr>
        <w:t>r” başlığı altında belirttiğim</w:t>
      </w:r>
      <w:r w:rsidRPr="006F70BE">
        <w:rPr>
          <w:rFonts w:ascii="Times New Roman" w:hAnsi="Times New Roman" w:cs="Times New Roman"/>
          <w:sz w:val="24"/>
          <w:szCs w:val="24"/>
        </w:rPr>
        <w:t xml:space="preserve"> konuların açıklığı kavuşturulması için ilgili kurumlara </w:t>
      </w:r>
      <w:r w:rsidRPr="006F70BE">
        <w:rPr>
          <w:rFonts w:ascii="Times New Roman" w:hAnsi="Times New Roman" w:cs="Times New Roman"/>
          <w:b/>
          <w:sz w:val="24"/>
          <w:szCs w:val="24"/>
        </w:rPr>
        <w:t>müzekkere yazılmasını</w:t>
      </w:r>
      <w:r>
        <w:rPr>
          <w:rFonts w:ascii="Times New Roman" w:hAnsi="Times New Roman" w:cs="Times New Roman"/>
          <w:sz w:val="24"/>
          <w:szCs w:val="24"/>
        </w:rPr>
        <w:t xml:space="preserve"> talep ediyorum</w:t>
      </w:r>
      <w:r w:rsidRPr="006F70BE">
        <w:rPr>
          <w:rFonts w:ascii="Times New Roman" w:hAnsi="Times New Roman" w:cs="Times New Roman"/>
          <w:sz w:val="24"/>
          <w:szCs w:val="24"/>
        </w:rPr>
        <w:t>.</w:t>
      </w:r>
    </w:p>
    <w:p w:rsidR="00F87B82" w:rsidRPr="006F70BE" w:rsidRDefault="00F87B82" w:rsidP="00F87B82">
      <w:pPr>
        <w:spacing w:after="227"/>
        <w:ind w:firstLine="1418"/>
        <w:jc w:val="both"/>
        <w:rPr>
          <w:rFonts w:ascii="Times New Roman" w:hAnsi="Times New Roman" w:cs="Times New Roman"/>
          <w:sz w:val="24"/>
          <w:szCs w:val="24"/>
        </w:rPr>
      </w:pPr>
      <w:r w:rsidRPr="006F70BE">
        <w:rPr>
          <w:rFonts w:ascii="Times New Roman" w:hAnsi="Times New Roman" w:cs="Times New Roman"/>
          <w:sz w:val="24"/>
          <w:szCs w:val="24"/>
        </w:rPr>
        <w:t xml:space="preserve">  Bilirkişi raporu ve müzekkere cevapları Mahkemeye ulaştığında bu konulara ilişkin olarak ayrıca ayrıntılı be</w:t>
      </w:r>
      <w:r>
        <w:rPr>
          <w:rFonts w:ascii="Times New Roman" w:hAnsi="Times New Roman" w:cs="Times New Roman"/>
          <w:sz w:val="24"/>
          <w:szCs w:val="24"/>
        </w:rPr>
        <w:t>yanlarımı dosyaya sunacağımı</w:t>
      </w:r>
      <w:r w:rsidRPr="006F70BE">
        <w:rPr>
          <w:rFonts w:ascii="Times New Roman" w:hAnsi="Times New Roman" w:cs="Times New Roman"/>
          <w:sz w:val="24"/>
          <w:szCs w:val="24"/>
        </w:rPr>
        <w:t xml:space="preserve"> belirt</w:t>
      </w:r>
      <w:r>
        <w:rPr>
          <w:rFonts w:ascii="Times New Roman" w:hAnsi="Times New Roman" w:cs="Times New Roman"/>
          <w:sz w:val="24"/>
          <w:szCs w:val="24"/>
        </w:rPr>
        <w:t>mek istiyorum</w:t>
      </w:r>
      <w:r w:rsidRPr="006F70BE">
        <w:rPr>
          <w:rFonts w:ascii="Times New Roman" w:hAnsi="Times New Roman" w:cs="Times New Roman"/>
          <w:sz w:val="24"/>
          <w:szCs w:val="24"/>
        </w:rPr>
        <w:t>.</w:t>
      </w:r>
    </w:p>
    <w:p w:rsidR="00F87B82" w:rsidRPr="006F70BE" w:rsidRDefault="00F87B82" w:rsidP="00F87B82">
      <w:pPr>
        <w:ind w:firstLine="1418"/>
        <w:jc w:val="both"/>
        <w:rPr>
          <w:rFonts w:ascii="Times New Roman" w:hAnsi="Times New Roman" w:cs="Times New Roman"/>
          <w:sz w:val="24"/>
          <w:szCs w:val="24"/>
        </w:rPr>
      </w:pPr>
      <w:r w:rsidRPr="006F70BE">
        <w:rPr>
          <w:rFonts w:ascii="Times New Roman" w:hAnsi="Times New Roman" w:cs="Times New Roman"/>
          <w:sz w:val="24"/>
          <w:szCs w:val="24"/>
        </w:rPr>
        <w:lastRenderedPageBreak/>
        <w:t xml:space="preserve">Hukuka aykırı elde edilen bulguların yargılama sırasında “kanıt” olarak kabul edilmesi ve hükme esas alınması </w:t>
      </w:r>
      <w:r w:rsidRPr="006F70BE">
        <w:rPr>
          <w:rFonts w:ascii="Times New Roman" w:eastAsia="NanumGothic" w:hAnsi="Times New Roman" w:cs="Times New Roman"/>
          <w:b/>
          <w:sz w:val="24"/>
          <w:szCs w:val="24"/>
        </w:rPr>
        <w:t xml:space="preserve">Anayasanın 38/6 m., CMK’ nın 206/2-a m., 217/2 </w:t>
      </w:r>
      <w:proofErr w:type="gramStart"/>
      <w:r w:rsidRPr="006F70BE">
        <w:rPr>
          <w:rFonts w:ascii="Times New Roman" w:eastAsia="NanumGothic" w:hAnsi="Times New Roman" w:cs="Times New Roman"/>
          <w:b/>
          <w:sz w:val="24"/>
          <w:szCs w:val="24"/>
        </w:rPr>
        <w:t>m.</w:t>
      </w:r>
      <w:proofErr w:type="gramEnd"/>
      <w:r w:rsidRPr="006F70BE">
        <w:rPr>
          <w:rFonts w:ascii="Times New Roman" w:eastAsia="NanumGothic" w:hAnsi="Times New Roman" w:cs="Times New Roman"/>
          <w:b/>
          <w:sz w:val="24"/>
          <w:szCs w:val="24"/>
        </w:rPr>
        <w:t xml:space="preserve"> ile 230/1-b Maddeleri gereğince hukuka aykırıdır.</w:t>
      </w:r>
      <w:r w:rsidRPr="006F70BE">
        <w:rPr>
          <w:rFonts w:ascii="Times New Roman" w:eastAsia="NanumGothic" w:hAnsi="Times New Roman" w:cs="Times New Roman"/>
          <w:sz w:val="24"/>
          <w:szCs w:val="24"/>
        </w:rPr>
        <w:t xml:space="preserve"> Hukuka aykırı elde edilen bulgular “kanıt” olarak hükme esas alınması mümkün olmadığından ayrı ayrı yukarıda açıkladığımız üzere </w:t>
      </w:r>
      <w:r w:rsidRPr="006F70BE">
        <w:rPr>
          <w:rFonts w:ascii="Times New Roman" w:eastAsia="NanumGothic" w:hAnsi="Times New Roman" w:cs="Times New Roman"/>
          <w:b/>
          <w:sz w:val="24"/>
          <w:szCs w:val="24"/>
        </w:rPr>
        <w:t>dava dosyasından çıkartılmasına ve hükme esas alınmamasın</w:t>
      </w:r>
      <w:r>
        <w:rPr>
          <w:rFonts w:ascii="Times New Roman" w:eastAsia="NanumGothic" w:hAnsi="Times New Roman" w:cs="Times New Roman"/>
          <w:b/>
          <w:sz w:val="24"/>
          <w:szCs w:val="24"/>
        </w:rPr>
        <w:t>a karar verilmesini talep ediyorum</w:t>
      </w:r>
      <w:r w:rsidRPr="006F70BE">
        <w:rPr>
          <w:rFonts w:ascii="Times New Roman" w:eastAsia="NanumGothic" w:hAnsi="Times New Roman" w:cs="Times New Roman"/>
          <w:b/>
          <w:sz w:val="24"/>
          <w:szCs w:val="24"/>
        </w:rPr>
        <w:t>.</w:t>
      </w:r>
      <w:r w:rsidRPr="006F70BE">
        <w:rPr>
          <w:rFonts w:ascii="Times New Roman" w:eastAsia="NanumGothic" w:hAnsi="Times New Roman" w:cs="Times New Roman"/>
          <w:sz w:val="24"/>
          <w:szCs w:val="24"/>
        </w:rPr>
        <w:t xml:space="preserve"> </w:t>
      </w:r>
    </w:p>
    <w:p w:rsidR="00A6095C" w:rsidRPr="00460872" w:rsidRDefault="00F87B82" w:rsidP="00F87B82">
      <w:pPr>
        <w:spacing w:after="227"/>
        <w:ind w:firstLine="1418"/>
        <w:jc w:val="both"/>
        <w:rPr>
          <w:rFonts w:ascii="Times New Roman" w:hAnsi="Times New Roman" w:cs="Times New Roman"/>
          <w:sz w:val="24"/>
          <w:szCs w:val="24"/>
        </w:rPr>
      </w:pPr>
      <w:r w:rsidRPr="006F70BE">
        <w:rPr>
          <w:rFonts w:ascii="Times New Roman" w:hAnsi="Times New Roman" w:cs="Times New Roman"/>
          <w:sz w:val="24"/>
          <w:szCs w:val="24"/>
        </w:rPr>
        <w:t xml:space="preserve">   Dil</w:t>
      </w:r>
      <w:r>
        <w:rPr>
          <w:rFonts w:ascii="Times New Roman" w:hAnsi="Times New Roman" w:cs="Times New Roman"/>
          <w:sz w:val="24"/>
          <w:szCs w:val="24"/>
        </w:rPr>
        <w:t>ekçe kapsamında sunmuş olduğum savunmalarım</w:t>
      </w:r>
      <w:r w:rsidRPr="006F70BE">
        <w:rPr>
          <w:rFonts w:ascii="Times New Roman" w:hAnsi="Times New Roman" w:cs="Times New Roman"/>
          <w:sz w:val="24"/>
          <w:szCs w:val="24"/>
        </w:rPr>
        <w:t xml:space="preserve"> çerçevesinde; hakkı</w:t>
      </w:r>
      <w:r>
        <w:rPr>
          <w:rFonts w:ascii="Times New Roman" w:hAnsi="Times New Roman" w:cs="Times New Roman"/>
          <w:sz w:val="24"/>
          <w:szCs w:val="24"/>
        </w:rPr>
        <w:t>m</w:t>
      </w:r>
      <w:r w:rsidRPr="006F70BE">
        <w:rPr>
          <w:rFonts w:ascii="Times New Roman" w:hAnsi="Times New Roman" w:cs="Times New Roman"/>
          <w:sz w:val="24"/>
          <w:szCs w:val="24"/>
        </w:rPr>
        <w:t xml:space="preserve">da isnad edilen “Silahlı Terör Örgütü Üyeliği” suçuna ilişkin olarak, suçun yasal unsurları oluşmadığı gibi, isnad edilen suçun işlendiğine ilişkin her türlü şüpheden uzak, kesin ve inandırıcı, somut hukuka uygun </w:t>
      </w:r>
      <w:proofErr w:type="gramStart"/>
      <w:r w:rsidRPr="006F70BE">
        <w:rPr>
          <w:rFonts w:ascii="Times New Roman" w:hAnsi="Times New Roman" w:cs="Times New Roman"/>
          <w:sz w:val="24"/>
          <w:szCs w:val="24"/>
        </w:rPr>
        <w:t>her hangi</w:t>
      </w:r>
      <w:proofErr w:type="gramEnd"/>
      <w:r w:rsidRPr="006F70BE">
        <w:rPr>
          <w:rFonts w:ascii="Times New Roman" w:hAnsi="Times New Roman" w:cs="Times New Roman"/>
          <w:sz w:val="24"/>
          <w:szCs w:val="24"/>
        </w:rPr>
        <w:t xml:space="preserve"> bir “kanıt” ortaya konulamaması nedeni i</w:t>
      </w:r>
      <w:r>
        <w:rPr>
          <w:rFonts w:ascii="Times New Roman" w:hAnsi="Times New Roman" w:cs="Times New Roman"/>
          <w:sz w:val="24"/>
          <w:szCs w:val="24"/>
        </w:rPr>
        <w:t>le isnad edilen suçtan</w:t>
      </w:r>
      <w:r w:rsidRPr="006F70BE">
        <w:rPr>
          <w:rFonts w:ascii="Times New Roman" w:hAnsi="Times New Roman" w:cs="Times New Roman"/>
          <w:sz w:val="24"/>
          <w:szCs w:val="24"/>
        </w:rPr>
        <w:t xml:space="preserve"> </w:t>
      </w:r>
      <w:r>
        <w:rPr>
          <w:rFonts w:ascii="Times New Roman" w:hAnsi="Times New Roman" w:cs="Times New Roman"/>
          <w:b/>
          <w:sz w:val="24"/>
          <w:szCs w:val="24"/>
        </w:rPr>
        <w:t>BERAATİM</w:t>
      </w:r>
      <w:r w:rsidRPr="006F70BE">
        <w:rPr>
          <w:rFonts w:ascii="Times New Roman" w:hAnsi="Times New Roman" w:cs="Times New Roman"/>
          <w:b/>
          <w:sz w:val="24"/>
          <w:szCs w:val="24"/>
        </w:rPr>
        <w:t>E</w:t>
      </w:r>
      <w:r>
        <w:rPr>
          <w:rFonts w:ascii="Times New Roman" w:hAnsi="Times New Roman" w:cs="Times New Roman"/>
          <w:sz w:val="24"/>
          <w:szCs w:val="24"/>
        </w:rPr>
        <w:t xml:space="preserve"> karar verilmesini talep ediyorum</w:t>
      </w:r>
      <w:r w:rsidRPr="006F70BE">
        <w:rPr>
          <w:rFonts w:ascii="Times New Roman" w:hAnsi="Times New Roman" w:cs="Times New Roman"/>
          <w:sz w:val="24"/>
          <w:szCs w:val="24"/>
        </w:rPr>
        <w:t>.</w:t>
      </w:r>
      <w:r w:rsidR="00A6095C" w:rsidRPr="00460872">
        <w:rPr>
          <w:rFonts w:ascii="Times New Roman" w:hAnsi="Times New Roman" w:cs="Times New Roman"/>
          <w:sz w:val="24"/>
          <w:szCs w:val="24"/>
        </w:rPr>
        <w:t xml:space="preserve"> </w:t>
      </w:r>
    </w:p>
    <w:p w:rsidR="00A6095C" w:rsidRPr="00460872" w:rsidRDefault="00A6095C" w:rsidP="00A6095C">
      <w:pPr>
        <w:ind w:firstLine="1418"/>
        <w:contextualSpacing/>
        <w:jc w:val="both"/>
        <w:rPr>
          <w:rFonts w:ascii="Times New Roman" w:hAnsi="Times New Roman" w:cs="Times New Roman"/>
          <w:sz w:val="24"/>
          <w:szCs w:val="24"/>
        </w:rPr>
      </w:pPr>
    </w:p>
    <w:p w:rsidR="00A6095C" w:rsidRPr="00460872" w:rsidRDefault="00A6095C" w:rsidP="00A6095C">
      <w:pPr>
        <w:numPr>
          <w:ilvl w:val="0"/>
          <w:numId w:val="13"/>
        </w:numPr>
        <w:ind w:left="0" w:firstLine="1418"/>
        <w:contextualSpacing/>
        <w:jc w:val="both"/>
        <w:rPr>
          <w:rFonts w:ascii="Times New Roman" w:hAnsi="Times New Roman" w:cs="Times New Roman"/>
          <w:b/>
          <w:sz w:val="24"/>
          <w:szCs w:val="24"/>
        </w:rPr>
      </w:pPr>
      <w:r w:rsidRPr="00460872">
        <w:rPr>
          <w:rFonts w:ascii="Times New Roman" w:hAnsi="Times New Roman" w:cs="Times New Roman"/>
          <w:b/>
          <w:sz w:val="24"/>
          <w:szCs w:val="24"/>
        </w:rPr>
        <w:t>MALVARLIĞI ÜZERİNDEKİ TEDBİRİN KALDIRILMASI TALEBİNE İLİŞKİN OLARAK;</w:t>
      </w:r>
    </w:p>
    <w:p w:rsidR="00A6095C" w:rsidRPr="00460872" w:rsidRDefault="00A6095C" w:rsidP="00A6095C">
      <w:pPr>
        <w:ind w:firstLine="1418"/>
        <w:contextualSpacing/>
        <w:jc w:val="both"/>
        <w:rPr>
          <w:rFonts w:ascii="Times New Roman" w:hAnsi="Times New Roman" w:cs="Times New Roman"/>
          <w:sz w:val="24"/>
          <w:szCs w:val="24"/>
        </w:rPr>
      </w:pPr>
    </w:p>
    <w:p w:rsidR="00F87B82" w:rsidRPr="006F70BE" w:rsidRDefault="00F87B82" w:rsidP="00F87B82">
      <w:pPr>
        <w:ind w:firstLine="1418"/>
        <w:contextualSpacing/>
        <w:jc w:val="both"/>
        <w:rPr>
          <w:rFonts w:ascii="Times New Roman" w:hAnsi="Times New Roman" w:cs="Times New Roman"/>
          <w:sz w:val="24"/>
          <w:szCs w:val="24"/>
        </w:rPr>
      </w:pPr>
      <w:r>
        <w:rPr>
          <w:rFonts w:ascii="Times New Roman" w:hAnsi="Times New Roman" w:cs="Times New Roman"/>
          <w:sz w:val="24"/>
          <w:szCs w:val="24"/>
        </w:rPr>
        <w:t>B</w:t>
      </w:r>
      <w:r w:rsidRPr="006F70BE">
        <w:rPr>
          <w:rFonts w:ascii="Times New Roman" w:hAnsi="Times New Roman" w:cs="Times New Roman"/>
          <w:sz w:val="24"/>
          <w:szCs w:val="24"/>
        </w:rPr>
        <w:t>ankada bulunan mevduat hesapları</w:t>
      </w:r>
      <w:r>
        <w:rPr>
          <w:rFonts w:ascii="Times New Roman" w:hAnsi="Times New Roman" w:cs="Times New Roman"/>
          <w:sz w:val="24"/>
          <w:szCs w:val="24"/>
        </w:rPr>
        <w:t>m</w:t>
      </w:r>
      <w:r w:rsidRPr="006F70BE">
        <w:rPr>
          <w:rFonts w:ascii="Times New Roman" w:hAnsi="Times New Roman" w:cs="Times New Roman"/>
          <w:sz w:val="24"/>
          <w:szCs w:val="24"/>
        </w:rPr>
        <w:t xml:space="preserve"> ve malvarlığı</w:t>
      </w:r>
      <w:r>
        <w:rPr>
          <w:rFonts w:ascii="Times New Roman" w:hAnsi="Times New Roman" w:cs="Times New Roman"/>
          <w:sz w:val="24"/>
          <w:szCs w:val="24"/>
        </w:rPr>
        <w:t>m</w:t>
      </w:r>
      <w:r w:rsidRPr="006F70BE">
        <w:rPr>
          <w:rFonts w:ascii="Times New Roman" w:hAnsi="Times New Roman" w:cs="Times New Roman"/>
          <w:sz w:val="24"/>
          <w:szCs w:val="24"/>
        </w:rPr>
        <w:t xml:space="preserve"> üzerine CMK’ nın 128. Maddesi ve 668 KHK </w:t>
      </w:r>
      <w:proofErr w:type="gramStart"/>
      <w:r w:rsidRPr="006F70BE">
        <w:rPr>
          <w:rFonts w:ascii="Times New Roman" w:hAnsi="Times New Roman" w:cs="Times New Roman"/>
          <w:sz w:val="24"/>
          <w:szCs w:val="24"/>
        </w:rPr>
        <w:t>‘ nın</w:t>
      </w:r>
      <w:proofErr w:type="gramEnd"/>
      <w:r w:rsidRPr="006F70BE">
        <w:rPr>
          <w:rFonts w:ascii="Times New Roman" w:hAnsi="Times New Roman" w:cs="Times New Roman"/>
          <w:sz w:val="24"/>
          <w:szCs w:val="24"/>
        </w:rPr>
        <w:t xml:space="preserve"> 3. Maddesi gereğince tedbir konulmuştur. </w:t>
      </w:r>
      <w:r>
        <w:rPr>
          <w:rFonts w:ascii="Times New Roman" w:hAnsi="Times New Roman" w:cs="Times New Roman"/>
          <w:sz w:val="24"/>
          <w:szCs w:val="24"/>
        </w:rPr>
        <w:t>Soruşturma tamamlanmış ve hakkım</w:t>
      </w:r>
      <w:r w:rsidRPr="006F70BE">
        <w:rPr>
          <w:rFonts w:ascii="Times New Roman" w:hAnsi="Times New Roman" w:cs="Times New Roman"/>
          <w:sz w:val="24"/>
          <w:szCs w:val="24"/>
        </w:rPr>
        <w:t>da kamu davası açı</w:t>
      </w:r>
      <w:r>
        <w:rPr>
          <w:rFonts w:ascii="Times New Roman" w:hAnsi="Times New Roman" w:cs="Times New Roman"/>
          <w:sz w:val="24"/>
          <w:szCs w:val="24"/>
        </w:rPr>
        <w:t>lmıştır. Söz konusu malvarlığımı</w:t>
      </w:r>
      <w:r w:rsidRPr="006F70BE">
        <w:rPr>
          <w:rFonts w:ascii="Times New Roman" w:hAnsi="Times New Roman" w:cs="Times New Roman"/>
          <w:sz w:val="24"/>
          <w:szCs w:val="24"/>
        </w:rPr>
        <w:t>n CMK’ nın 128/1 Maddesinde belirtildiği üzere “dava konusu suçtan elde edildiğine dair somut delillere dayanan kuvvetli şüphe sebe</w:t>
      </w:r>
      <w:r>
        <w:rPr>
          <w:rFonts w:ascii="Times New Roman" w:hAnsi="Times New Roman" w:cs="Times New Roman"/>
          <w:sz w:val="24"/>
          <w:szCs w:val="24"/>
        </w:rPr>
        <w:t xml:space="preserve">bi” bulunmamaktadır. Bir </w:t>
      </w:r>
      <w:r w:rsidRPr="006F70BE">
        <w:rPr>
          <w:rFonts w:ascii="Times New Roman" w:hAnsi="Times New Roman" w:cs="Times New Roman"/>
          <w:sz w:val="24"/>
          <w:szCs w:val="24"/>
        </w:rPr>
        <w:t>yargı mensubu olarak maaşı</w:t>
      </w:r>
      <w:r>
        <w:rPr>
          <w:rFonts w:ascii="Times New Roman" w:hAnsi="Times New Roman" w:cs="Times New Roman"/>
          <w:sz w:val="24"/>
          <w:szCs w:val="24"/>
        </w:rPr>
        <w:t>m</w:t>
      </w:r>
      <w:r w:rsidRPr="006F70BE">
        <w:rPr>
          <w:rFonts w:ascii="Times New Roman" w:hAnsi="Times New Roman" w:cs="Times New Roman"/>
          <w:sz w:val="24"/>
          <w:szCs w:val="24"/>
        </w:rPr>
        <w:t xml:space="preserve"> ile edinmiş olduğu</w:t>
      </w:r>
      <w:r>
        <w:rPr>
          <w:rFonts w:ascii="Times New Roman" w:hAnsi="Times New Roman" w:cs="Times New Roman"/>
          <w:sz w:val="24"/>
          <w:szCs w:val="24"/>
        </w:rPr>
        <w:t>m</w:t>
      </w:r>
      <w:r w:rsidRPr="006F70BE">
        <w:rPr>
          <w:rFonts w:ascii="Times New Roman" w:hAnsi="Times New Roman" w:cs="Times New Roman"/>
          <w:sz w:val="24"/>
          <w:szCs w:val="24"/>
        </w:rPr>
        <w:t xml:space="preserve"> malvarlığı söz konusudur. İddianamede tedbir konulan para</w:t>
      </w:r>
      <w:r>
        <w:rPr>
          <w:rFonts w:ascii="Times New Roman" w:hAnsi="Times New Roman" w:cs="Times New Roman"/>
          <w:sz w:val="24"/>
          <w:szCs w:val="24"/>
        </w:rPr>
        <w:t>m</w:t>
      </w:r>
      <w:r w:rsidRPr="006F70BE">
        <w:rPr>
          <w:rFonts w:ascii="Times New Roman" w:hAnsi="Times New Roman" w:cs="Times New Roman"/>
          <w:sz w:val="24"/>
          <w:szCs w:val="24"/>
        </w:rPr>
        <w:t>ın ve diğer mal varlığı</w:t>
      </w:r>
      <w:r>
        <w:rPr>
          <w:rFonts w:ascii="Times New Roman" w:hAnsi="Times New Roman" w:cs="Times New Roman"/>
          <w:sz w:val="24"/>
          <w:szCs w:val="24"/>
        </w:rPr>
        <w:t>m</w:t>
      </w:r>
      <w:r w:rsidRPr="006F70BE">
        <w:rPr>
          <w:rFonts w:ascii="Times New Roman" w:hAnsi="Times New Roman" w:cs="Times New Roman"/>
          <w:sz w:val="24"/>
          <w:szCs w:val="24"/>
        </w:rPr>
        <w:t xml:space="preserve">ın, dava konusu suçtan elde edilmiş olduğu iddia edilmiş değildir. Bu nedenlerle, hukuka aykırı olarak soruşturma aşamasında CMK’ nın 128 Maddesi gereğince konulan tedbirin kaldırılması gerekmektedir. </w:t>
      </w:r>
      <w:r w:rsidRPr="006F70BE">
        <w:rPr>
          <w:rFonts w:ascii="Times New Roman" w:hAnsi="Times New Roman" w:cs="Times New Roman"/>
          <w:b/>
          <w:sz w:val="24"/>
          <w:szCs w:val="24"/>
        </w:rPr>
        <w:t>MAHKEMECE İVEDİ OLARAK TEDBİRİN KALDIRILMASINA</w:t>
      </w:r>
      <w:r w:rsidRPr="006F70BE">
        <w:rPr>
          <w:rFonts w:ascii="Times New Roman" w:hAnsi="Times New Roman" w:cs="Times New Roman"/>
          <w:sz w:val="24"/>
          <w:szCs w:val="24"/>
        </w:rPr>
        <w:t xml:space="preserve"> karar verilmesini,</w:t>
      </w:r>
    </w:p>
    <w:p w:rsidR="00F87B82" w:rsidRPr="006F70BE" w:rsidRDefault="00F87B82" w:rsidP="00F87B82">
      <w:pPr>
        <w:ind w:firstLine="1418"/>
        <w:contextualSpacing/>
        <w:jc w:val="both"/>
        <w:rPr>
          <w:rFonts w:ascii="Times New Roman" w:hAnsi="Times New Roman" w:cs="Times New Roman"/>
          <w:sz w:val="24"/>
          <w:szCs w:val="24"/>
        </w:rPr>
      </w:pPr>
    </w:p>
    <w:p w:rsidR="00F87B82" w:rsidRPr="006F70BE" w:rsidRDefault="00F87B82" w:rsidP="00F87B82">
      <w:pPr>
        <w:ind w:firstLine="1418"/>
        <w:contextualSpacing/>
        <w:jc w:val="both"/>
        <w:rPr>
          <w:rFonts w:ascii="Times New Roman" w:hAnsi="Times New Roman" w:cs="Times New Roman"/>
          <w:sz w:val="24"/>
          <w:szCs w:val="24"/>
        </w:rPr>
      </w:pPr>
      <w:r>
        <w:rPr>
          <w:rFonts w:ascii="Times New Roman" w:hAnsi="Times New Roman" w:cs="Times New Roman"/>
          <w:sz w:val="24"/>
          <w:szCs w:val="24"/>
        </w:rPr>
        <w:t>Ayrıca belirttiğim diğer tüm taleplerim</w:t>
      </w:r>
      <w:r w:rsidRPr="006F70BE">
        <w:rPr>
          <w:rFonts w:ascii="Times New Roman" w:hAnsi="Times New Roman" w:cs="Times New Roman"/>
          <w:sz w:val="24"/>
          <w:szCs w:val="24"/>
        </w:rPr>
        <w:t>le ilgili olarak gerekçeli bir şekilde karar veril</w:t>
      </w:r>
      <w:r>
        <w:rPr>
          <w:rFonts w:ascii="Times New Roman" w:hAnsi="Times New Roman" w:cs="Times New Roman"/>
          <w:sz w:val="24"/>
          <w:szCs w:val="24"/>
        </w:rPr>
        <w:t>mesini saygılarımla arz ve talep ediyorum</w:t>
      </w:r>
      <w:r w:rsidRPr="006F70BE">
        <w:rPr>
          <w:rFonts w:ascii="Times New Roman" w:hAnsi="Times New Roman" w:cs="Times New Roman"/>
          <w:sz w:val="24"/>
          <w:szCs w:val="24"/>
        </w:rPr>
        <w:t>. (00/00/</w:t>
      </w:r>
      <w:proofErr w:type="gramStart"/>
      <w:r w:rsidRPr="006F70BE">
        <w:rPr>
          <w:rFonts w:ascii="Times New Roman" w:hAnsi="Times New Roman" w:cs="Times New Roman"/>
          <w:sz w:val="24"/>
          <w:szCs w:val="24"/>
        </w:rPr>
        <w:t>20..</w:t>
      </w:r>
      <w:proofErr w:type="gramEnd"/>
      <w:r w:rsidRPr="006F70BE">
        <w:rPr>
          <w:rFonts w:ascii="Times New Roman" w:hAnsi="Times New Roman" w:cs="Times New Roman"/>
          <w:sz w:val="24"/>
          <w:szCs w:val="24"/>
        </w:rPr>
        <w:t>)</w:t>
      </w:r>
    </w:p>
    <w:p w:rsidR="00F87B82" w:rsidRPr="006F70BE" w:rsidRDefault="00F87B82" w:rsidP="00F87B82">
      <w:pPr>
        <w:ind w:firstLine="1418"/>
        <w:contextualSpacing/>
        <w:jc w:val="both"/>
        <w:rPr>
          <w:rFonts w:ascii="Times New Roman" w:hAnsi="Times New Roman" w:cs="Times New Roman"/>
          <w:sz w:val="24"/>
          <w:szCs w:val="24"/>
        </w:rPr>
      </w:pPr>
    </w:p>
    <w:p w:rsidR="00A6095C" w:rsidRPr="00460872" w:rsidRDefault="00F87B82" w:rsidP="00F87B82">
      <w:pPr>
        <w:ind w:firstLine="1418"/>
        <w:contextualSpacing/>
        <w:jc w:val="both"/>
        <w:rPr>
          <w:rFonts w:ascii="Times New Roman" w:hAnsi="Times New Roman" w:cs="Times New Roman"/>
          <w:sz w:val="24"/>
          <w:szCs w:val="24"/>
        </w:rPr>
      </w:pPr>
      <w:r w:rsidRPr="006F70BE">
        <w:rPr>
          <w:rFonts w:ascii="Times New Roman" w:hAnsi="Times New Roman" w:cs="Times New Roman"/>
          <w:sz w:val="24"/>
          <w:szCs w:val="24"/>
        </w:rPr>
        <w:tab/>
      </w:r>
      <w:r w:rsidRPr="006F70BE">
        <w:rPr>
          <w:rFonts w:ascii="Times New Roman" w:hAnsi="Times New Roman" w:cs="Times New Roman"/>
          <w:sz w:val="24"/>
          <w:szCs w:val="24"/>
        </w:rPr>
        <w:tab/>
      </w:r>
      <w:r w:rsidRPr="006F70BE">
        <w:rPr>
          <w:rFonts w:ascii="Times New Roman" w:hAnsi="Times New Roman" w:cs="Times New Roman"/>
          <w:sz w:val="24"/>
          <w:szCs w:val="24"/>
        </w:rPr>
        <w:tab/>
      </w:r>
      <w:r w:rsidRPr="006F70BE">
        <w:rPr>
          <w:rFonts w:ascii="Times New Roman" w:hAnsi="Times New Roman" w:cs="Times New Roman"/>
          <w:sz w:val="24"/>
          <w:szCs w:val="24"/>
        </w:rPr>
        <w:tab/>
      </w:r>
      <w:r w:rsidRPr="006F70BE">
        <w:rPr>
          <w:rFonts w:ascii="Times New Roman" w:hAnsi="Times New Roman" w:cs="Times New Roman"/>
          <w:sz w:val="24"/>
          <w:szCs w:val="24"/>
        </w:rPr>
        <w:tab/>
      </w:r>
      <w:r w:rsidRPr="006F70BE">
        <w:rPr>
          <w:rFonts w:ascii="Times New Roman" w:hAnsi="Times New Roman" w:cs="Times New Roman"/>
          <w:sz w:val="24"/>
          <w:szCs w:val="24"/>
        </w:rPr>
        <w:tab/>
      </w:r>
      <w:r w:rsidRPr="006F70BE">
        <w:rPr>
          <w:rFonts w:ascii="Times New Roman" w:hAnsi="Times New Roman" w:cs="Times New Roman"/>
          <w:sz w:val="24"/>
          <w:szCs w:val="24"/>
        </w:rPr>
        <w:tab/>
      </w:r>
      <w:r>
        <w:rPr>
          <w:rFonts w:ascii="Times New Roman" w:hAnsi="Times New Roman" w:cs="Times New Roman"/>
          <w:b/>
          <w:sz w:val="24"/>
          <w:szCs w:val="24"/>
        </w:rPr>
        <w:t xml:space="preserve">                 Sanık</w:t>
      </w:r>
      <w:bookmarkStart w:id="4" w:name="_GoBack"/>
      <w:bookmarkEnd w:id="4"/>
      <w:r w:rsidR="00A6095C" w:rsidRPr="00460872">
        <w:rPr>
          <w:rFonts w:ascii="Times New Roman" w:hAnsi="Times New Roman" w:cs="Times New Roman"/>
          <w:b/>
          <w:sz w:val="24"/>
          <w:szCs w:val="24"/>
        </w:rPr>
        <w:t xml:space="preserve"> </w:t>
      </w:r>
    </w:p>
    <w:p w:rsidR="0061061E" w:rsidRPr="00460872" w:rsidRDefault="0061061E" w:rsidP="00A6095C">
      <w:pPr>
        <w:rPr>
          <w:rFonts w:ascii="Times New Roman" w:hAnsi="Times New Roman" w:cs="Times New Roman"/>
          <w:sz w:val="24"/>
          <w:szCs w:val="24"/>
        </w:rPr>
      </w:pPr>
    </w:p>
    <w:sectPr w:rsidR="0061061E" w:rsidRPr="00460872" w:rsidSect="00A04016">
      <w:footerReference w:type="default" r:id="rId9"/>
      <w:pgSz w:w="11906" w:h="16838"/>
      <w:pgMar w:top="1417" w:right="707" w:bottom="1276" w:left="1417" w:header="708" w:footer="5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7ACC" w:rsidRDefault="00247ACC" w:rsidP="00A04016">
      <w:pPr>
        <w:spacing w:after="0" w:line="240" w:lineRule="auto"/>
      </w:pPr>
      <w:r>
        <w:separator/>
      </w:r>
    </w:p>
  </w:endnote>
  <w:endnote w:type="continuationSeparator" w:id="0">
    <w:p w:rsidR="00247ACC" w:rsidRDefault="00247ACC" w:rsidP="00A040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43" w:usb2="00000009" w:usb3="00000000" w:csb0="000001FF" w:csb1="00000000"/>
  </w:font>
  <w:font w:name="Consolas">
    <w:panose1 w:val="020B0609020204030204"/>
    <w:charset w:val="A2"/>
    <w:family w:val="modern"/>
    <w:pitch w:val="fixed"/>
    <w:sig w:usb0="E00006FF" w:usb1="0000FCFF" w:usb2="00000001" w:usb3="00000000" w:csb0="0000019F" w:csb1="00000000"/>
  </w:font>
  <w:font w:name="Segoe UI">
    <w:panose1 w:val="020B0502040204020203"/>
    <w:charset w:val="A2"/>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NanumGothic">
    <w:altName w:val="Arial Unicode MS"/>
    <w:charset w:val="00"/>
    <w:family w:val="auto"/>
    <w:pitch w:val="variable"/>
    <w:sig w:usb0="00000000" w:usb1="4000207B" w:usb2="00000000" w:usb3="00000000" w:csb0="FFFFFFFF" w:csb1="00000000"/>
  </w:font>
  <w:font w:name="Verdana">
    <w:panose1 w:val="020B0604030504040204"/>
    <w:charset w:val="A2"/>
    <w:family w:val="swiss"/>
    <w:pitch w:val="variable"/>
    <w:sig w:usb0="A10006FF" w:usb1="4000205B" w:usb2="00000010" w:usb3="00000000" w:csb0="0000019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5245122"/>
      <w:docPartObj>
        <w:docPartGallery w:val="Page Numbers (Bottom of Page)"/>
        <w:docPartUnique/>
      </w:docPartObj>
    </w:sdtPr>
    <w:sdtContent>
      <w:p w:rsidR="003A20F0" w:rsidRDefault="003A20F0">
        <w:pPr>
          <w:pStyle w:val="AltBilgi"/>
          <w:jc w:val="center"/>
        </w:pPr>
        <w:r>
          <w:fldChar w:fldCharType="begin"/>
        </w:r>
        <w:r>
          <w:instrText>PAGE   \* MERGEFORMAT</w:instrText>
        </w:r>
        <w:r>
          <w:fldChar w:fldCharType="separate"/>
        </w:r>
        <w:r w:rsidR="00F87B82">
          <w:rPr>
            <w:noProof/>
          </w:rPr>
          <w:t>54</w:t>
        </w:r>
        <w:r>
          <w:fldChar w:fldCharType="end"/>
        </w:r>
      </w:p>
    </w:sdtContent>
  </w:sdt>
  <w:p w:rsidR="003A20F0" w:rsidRDefault="003A20F0">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7ACC" w:rsidRDefault="00247ACC" w:rsidP="00A04016">
      <w:pPr>
        <w:spacing w:after="0" w:line="240" w:lineRule="auto"/>
      </w:pPr>
      <w:r>
        <w:separator/>
      </w:r>
    </w:p>
  </w:footnote>
  <w:footnote w:type="continuationSeparator" w:id="0">
    <w:p w:rsidR="00247ACC" w:rsidRDefault="00247ACC" w:rsidP="00A04016">
      <w:pPr>
        <w:spacing w:after="0" w:line="240" w:lineRule="auto"/>
      </w:pPr>
      <w:r>
        <w:continuationSeparator/>
      </w:r>
    </w:p>
  </w:footnote>
  <w:footnote w:id="1">
    <w:p w:rsidR="003A20F0" w:rsidRPr="00D85F77" w:rsidRDefault="003A20F0" w:rsidP="00A6095C">
      <w:pPr>
        <w:pStyle w:val="DipnotMetni"/>
        <w:rPr>
          <w:sz w:val="16"/>
          <w:szCs w:val="16"/>
        </w:rPr>
      </w:pPr>
      <w:r w:rsidRPr="00D85F77">
        <w:rPr>
          <w:rStyle w:val="DipnotBavurusu"/>
          <w:sz w:val="16"/>
          <w:szCs w:val="16"/>
        </w:rPr>
        <w:footnoteRef/>
      </w:r>
      <w:r w:rsidRPr="00D85F77">
        <w:rPr>
          <w:sz w:val="16"/>
          <w:szCs w:val="16"/>
        </w:rPr>
        <w:t xml:space="preserve"> Prof. Dr. </w:t>
      </w:r>
      <w:proofErr w:type="gramStart"/>
      <w:r w:rsidRPr="00D85F77">
        <w:rPr>
          <w:sz w:val="16"/>
          <w:szCs w:val="16"/>
        </w:rPr>
        <w:t>N.Kunter</w:t>
      </w:r>
      <w:proofErr w:type="gramEnd"/>
      <w:r w:rsidRPr="00D85F77">
        <w:rPr>
          <w:sz w:val="16"/>
          <w:szCs w:val="16"/>
        </w:rPr>
        <w:t>, Prof. Dr. F. Yenisey, Doc.Dr. A. Nuhoğlu "Ceza Muhakemesi Hukuku" 15. Baskı, s. 1079</w:t>
      </w:r>
    </w:p>
  </w:footnote>
  <w:footnote w:id="2">
    <w:p w:rsidR="003A20F0" w:rsidRPr="00D85F77" w:rsidRDefault="003A20F0" w:rsidP="00A6095C">
      <w:pPr>
        <w:pStyle w:val="DipnotMetni"/>
        <w:rPr>
          <w:sz w:val="16"/>
          <w:szCs w:val="16"/>
        </w:rPr>
      </w:pPr>
      <w:r w:rsidRPr="00D85F77">
        <w:rPr>
          <w:rStyle w:val="DipnotBavurusu"/>
          <w:sz w:val="16"/>
          <w:szCs w:val="16"/>
        </w:rPr>
        <w:footnoteRef/>
      </w:r>
      <w:r w:rsidRPr="00D85F77">
        <w:rPr>
          <w:sz w:val="16"/>
          <w:szCs w:val="16"/>
        </w:rPr>
        <w:t xml:space="preserve">  Prof. Dr. </w:t>
      </w:r>
      <w:proofErr w:type="gramStart"/>
      <w:r w:rsidRPr="00D85F77">
        <w:rPr>
          <w:sz w:val="16"/>
          <w:szCs w:val="16"/>
        </w:rPr>
        <w:t>N.Kunter</w:t>
      </w:r>
      <w:proofErr w:type="gramEnd"/>
      <w:r w:rsidRPr="00D85F77">
        <w:rPr>
          <w:sz w:val="16"/>
          <w:szCs w:val="16"/>
        </w:rPr>
        <w:t>, Prof. Dr. F. Yenisey, Doc.Dr. A. Nuhoğlu "Ceza Muhakemesi Hukuku" 15. Baskı,s. 1125</w:t>
      </w:r>
    </w:p>
  </w:footnote>
  <w:footnote w:id="3">
    <w:p w:rsidR="003A20F0" w:rsidRPr="00D85F77" w:rsidRDefault="003A20F0" w:rsidP="00C15BE9">
      <w:pPr>
        <w:pStyle w:val="DipnotMetni"/>
        <w:rPr>
          <w:sz w:val="16"/>
          <w:szCs w:val="16"/>
        </w:rPr>
      </w:pPr>
      <w:r w:rsidRPr="00D85F77">
        <w:rPr>
          <w:rStyle w:val="DipnotBavurusu"/>
          <w:sz w:val="16"/>
          <w:szCs w:val="16"/>
        </w:rPr>
        <w:footnoteRef/>
      </w:r>
      <w:r w:rsidRPr="00D85F77">
        <w:rPr>
          <w:sz w:val="16"/>
          <w:szCs w:val="16"/>
        </w:rPr>
        <w:t xml:space="preserve"> Prof. Dr. Bahri ÖZTÜRK, Prof. Dr.M. Ruhan ERDEM, Uygulamalı Ceza Muhakemesi Hukuku, 11. Baskı, s. 138</w:t>
      </w:r>
    </w:p>
  </w:footnote>
  <w:footnote w:id="4">
    <w:p w:rsidR="003A20F0" w:rsidRPr="00D85F77" w:rsidRDefault="003A20F0" w:rsidP="00C15BE9">
      <w:pPr>
        <w:pStyle w:val="DipnotMetni"/>
        <w:rPr>
          <w:sz w:val="16"/>
          <w:szCs w:val="16"/>
        </w:rPr>
      </w:pPr>
      <w:r w:rsidRPr="00D85F77">
        <w:rPr>
          <w:rStyle w:val="DipnotBavurusu"/>
          <w:sz w:val="16"/>
          <w:szCs w:val="16"/>
        </w:rPr>
        <w:footnoteRef/>
      </w:r>
      <w:r w:rsidRPr="00D85F77">
        <w:rPr>
          <w:sz w:val="16"/>
          <w:szCs w:val="16"/>
        </w:rPr>
        <w:t xml:space="preserve">  Aynı </w:t>
      </w:r>
      <w:proofErr w:type="gramStart"/>
      <w:r w:rsidRPr="00D85F77">
        <w:rPr>
          <w:sz w:val="16"/>
          <w:szCs w:val="16"/>
        </w:rPr>
        <w:t>eser,  s.</w:t>
      </w:r>
      <w:proofErr w:type="gramEnd"/>
      <w:r w:rsidRPr="00D85F77">
        <w:rPr>
          <w:sz w:val="16"/>
          <w:szCs w:val="16"/>
        </w:rPr>
        <w:t xml:space="preserve"> 180</w:t>
      </w:r>
    </w:p>
  </w:footnote>
  <w:footnote w:id="5">
    <w:p w:rsidR="003A20F0" w:rsidRDefault="003A20F0" w:rsidP="00C15BE9">
      <w:pPr>
        <w:pStyle w:val="DipnotMetni"/>
      </w:pPr>
      <w:r w:rsidRPr="00D85F77">
        <w:rPr>
          <w:rStyle w:val="DipnotBavurusu"/>
          <w:sz w:val="16"/>
          <w:szCs w:val="16"/>
        </w:rPr>
        <w:footnoteRef/>
      </w:r>
      <w:r w:rsidRPr="00D85F77">
        <w:rPr>
          <w:sz w:val="16"/>
          <w:szCs w:val="16"/>
        </w:rPr>
        <w:t xml:space="preserve"> </w:t>
      </w:r>
      <w:r>
        <w:rPr>
          <w:sz w:val="16"/>
          <w:szCs w:val="16"/>
        </w:rPr>
        <w:t xml:space="preserve"> </w:t>
      </w:r>
      <w:r w:rsidRPr="00D85F77">
        <w:rPr>
          <w:sz w:val="16"/>
          <w:szCs w:val="16"/>
        </w:rPr>
        <w:t>Kunter, Yenisey, Nuhoğlu, s.297 ve 305</w:t>
      </w:r>
    </w:p>
  </w:footnote>
  <w:footnote w:id="6">
    <w:p w:rsidR="003A20F0" w:rsidRPr="00D85F77" w:rsidRDefault="003A20F0" w:rsidP="00B33137">
      <w:pPr>
        <w:suppressAutoHyphens/>
        <w:jc w:val="both"/>
        <w:rPr>
          <w:rFonts w:cstheme="minorHAnsi"/>
          <w:sz w:val="16"/>
          <w:szCs w:val="16"/>
        </w:rPr>
      </w:pPr>
      <w:r w:rsidRPr="00D85F77">
        <w:rPr>
          <w:rStyle w:val="DipnotBavurusu"/>
          <w:rFonts w:cstheme="minorHAnsi"/>
          <w:sz w:val="16"/>
          <w:szCs w:val="16"/>
        </w:rPr>
        <w:footnoteRef/>
      </w:r>
      <w:r w:rsidRPr="00D85F77">
        <w:rPr>
          <w:rFonts w:cstheme="minorHAnsi"/>
          <w:sz w:val="16"/>
          <w:szCs w:val="16"/>
        </w:rPr>
        <w:t xml:space="preserve"> </w:t>
      </w:r>
      <w:r>
        <w:rPr>
          <w:rFonts w:cstheme="minorHAnsi"/>
          <w:sz w:val="16"/>
          <w:szCs w:val="16"/>
        </w:rPr>
        <w:t xml:space="preserve">  </w:t>
      </w:r>
      <w:hyperlink r:id="rId1">
        <w:r w:rsidRPr="00D85F77">
          <w:rPr>
            <w:rFonts w:cstheme="minorHAnsi"/>
            <w:b/>
            <w:bCs/>
            <w:color w:val="0563C1" w:themeColor="hyperlink"/>
            <w:sz w:val="16"/>
            <w:szCs w:val="16"/>
            <w:u w:val="single"/>
          </w:rPr>
          <w:t>https://tr.sputniknews.com/haberler/201612091026232448-hsyknin-avrupa-yargi-kurullari-agindaki-gozlemci-statusu-askiya-alindi/</w:t>
        </w:r>
      </w:hyperlink>
    </w:p>
  </w:footnote>
  <w:footnote w:id="7">
    <w:p w:rsidR="003A20F0" w:rsidRPr="00D85F77" w:rsidRDefault="003A20F0" w:rsidP="00B33137">
      <w:pPr>
        <w:suppressAutoHyphens/>
        <w:jc w:val="both"/>
        <w:rPr>
          <w:rFonts w:cstheme="minorHAnsi"/>
          <w:color w:val="060606"/>
          <w:sz w:val="16"/>
          <w:szCs w:val="16"/>
        </w:rPr>
      </w:pPr>
      <w:r w:rsidRPr="00D85F77">
        <w:rPr>
          <w:rStyle w:val="DipnotBavurusu"/>
          <w:rFonts w:cstheme="minorHAnsi"/>
          <w:sz w:val="16"/>
          <w:szCs w:val="16"/>
        </w:rPr>
        <w:footnoteRef/>
      </w:r>
      <w:r w:rsidRPr="00D85F77">
        <w:rPr>
          <w:rFonts w:cstheme="minorHAnsi"/>
          <w:sz w:val="16"/>
          <w:szCs w:val="16"/>
        </w:rPr>
        <w:t xml:space="preserve">  </w:t>
      </w:r>
      <w:r>
        <w:rPr>
          <w:rFonts w:cstheme="minorHAnsi"/>
          <w:sz w:val="16"/>
          <w:szCs w:val="16"/>
        </w:rPr>
        <w:t xml:space="preserve"> </w:t>
      </w:r>
      <w:hyperlink r:id="rId2">
        <w:r w:rsidRPr="00D85F77">
          <w:rPr>
            <w:rFonts w:cstheme="minorHAnsi"/>
            <w:color w:val="060606"/>
            <w:sz w:val="16"/>
            <w:szCs w:val="16"/>
          </w:rPr>
          <w:t>http://www.aljazeera.com.tr/haber/tahliye-karari-verenler-aciga-alindi</w:t>
        </w:r>
      </w:hyperlink>
      <w:r>
        <w:rPr>
          <w:rFonts w:cstheme="minorHAnsi"/>
          <w:color w:val="060606"/>
          <w:sz w:val="16"/>
          <w:szCs w:val="16"/>
        </w:rPr>
        <w:t xml:space="preserve">, </w:t>
      </w:r>
      <w:r w:rsidRPr="00D85F77">
        <w:rPr>
          <w:rFonts w:cstheme="minorHAnsi"/>
          <w:color w:val="060606"/>
          <w:sz w:val="16"/>
          <w:szCs w:val="16"/>
        </w:rPr>
        <w:t xml:space="preserve"> </w:t>
      </w:r>
      <w:hyperlink r:id="rId3" w:history="1">
        <w:r w:rsidRPr="007962B0">
          <w:rPr>
            <w:rStyle w:val="Kpr"/>
            <w:rFonts w:cstheme="minorHAnsi"/>
            <w:b/>
            <w:bCs/>
            <w:sz w:val="16"/>
            <w:szCs w:val="16"/>
          </w:rPr>
          <w:t>https://m.bianet.org/bianet/insan-haklari/185129-21-gazeteci-icin-      tahliye-karari-veren-hakimler-aciga-alindi</w:t>
        </w:r>
      </w:hyperlink>
    </w:p>
    <w:p w:rsidR="003A20F0" w:rsidRDefault="003A20F0" w:rsidP="00B33137">
      <w:pPr>
        <w:pStyle w:val="DipnotMetni"/>
      </w:pPr>
    </w:p>
  </w:footnote>
  <w:footnote w:id="8">
    <w:p w:rsidR="003A20F0" w:rsidRPr="008D525F" w:rsidRDefault="003A20F0" w:rsidP="00B33137">
      <w:pPr>
        <w:pStyle w:val="DipnotMetni"/>
        <w:rPr>
          <w:sz w:val="16"/>
          <w:szCs w:val="16"/>
        </w:rPr>
      </w:pPr>
      <w:r w:rsidRPr="008D525F">
        <w:rPr>
          <w:rStyle w:val="DipnotBavurusu"/>
          <w:sz w:val="16"/>
          <w:szCs w:val="16"/>
        </w:rPr>
        <w:footnoteRef/>
      </w:r>
      <w:r w:rsidRPr="008D525F">
        <w:rPr>
          <w:sz w:val="16"/>
          <w:szCs w:val="16"/>
        </w:rPr>
        <w:t xml:space="preserve"> </w:t>
      </w:r>
      <w:r>
        <w:rPr>
          <w:sz w:val="16"/>
          <w:szCs w:val="16"/>
        </w:rPr>
        <w:t xml:space="preserve"> </w:t>
      </w:r>
      <w:r w:rsidRPr="008D525F">
        <w:rPr>
          <w:sz w:val="16"/>
          <w:szCs w:val="16"/>
        </w:rPr>
        <w:t>http://www.cumhuriyet.com.tr/m/haber/turkiye/604177/HSYK__ihraclarin_neden_darbeyi_bekledigini_acikladi.html</w:t>
      </w:r>
    </w:p>
  </w:footnote>
  <w:footnote w:id="9">
    <w:p w:rsidR="003A20F0" w:rsidRPr="008D525F" w:rsidRDefault="003A20F0" w:rsidP="00B33137">
      <w:pPr>
        <w:pStyle w:val="DipnotMetni"/>
        <w:rPr>
          <w:sz w:val="16"/>
          <w:szCs w:val="16"/>
        </w:rPr>
      </w:pPr>
      <w:r w:rsidRPr="008D525F">
        <w:rPr>
          <w:rStyle w:val="DipnotBavurusu"/>
          <w:sz w:val="16"/>
          <w:szCs w:val="16"/>
        </w:rPr>
        <w:footnoteRef/>
      </w:r>
      <w:r w:rsidRPr="008D525F">
        <w:rPr>
          <w:sz w:val="16"/>
          <w:szCs w:val="16"/>
        </w:rPr>
        <w:t xml:space="preserve"> </w:t>
      </w:r>
      <w:r>
        <w:rPr>
          <w:sz w:val="16"/>
          <w:szCs w:val="16"/>
        </w:rPr>
        <w:t xml:space="preserve"> </w:t>
      </w:r>
      <w:r w:rsidRPr="008D525F">
        <w:rPr>
          <w:sz w:val="16"/>
          <w:szCs w:val="16"/>
        </w:rPr>
        <w:t>http://www.cumhuriyet.com.tr/m/koseyazisi/614303/HSYK_Baskanvekili__Avrupa_tercumeyi_bile_beklemedi.html</w:t>
      </w:r>
    </w:p>
  </w:footnote>
  <w:footnote w:id="10">
    <w:p w:rsidR="003A20F0" w:rsidRPr="008D525F" w:rsidRDefault="003A20F0" w:rsidP="00B33137">
      <w:pPr>
        <w:pStyle w:val="DipnotMetni"/>
        <w:rPr>
          <w:sz w:val="16"/>
          <w:szCs w:val="16"/>
        </w:rPr>
      </w:pPr>
      <w:r w:rsidRPr="008D525F">
        <w:rPr>
          <w:rStyle w:val="DipnotBavurusu"/>
          <w:sz w:val="16"/>
          <w:szCs w:val="16"/>
        </w:rPr>
        <w:footnoteRef/>
      </w:r>
      <w:r w:rsidRPr="008D525F">
        <w:rPr>
          <w:sz w:val="16"/>
          <w:szCs w:val="16"/>
        </w:rPr>
        <w:t xml:space="preserve">  http://www.yargitay.gov.tr/sayfa/basin-aciklamasi/documents/21112016BasinAciklamasi.pdf</w:t>
      </w:r>
    </w:p>
  </w:footnote>
  <w:footnote w:id="11">
    <w:p w:rsidR="003A20F0" w:rsidRPr="008D525F" w:rsidRDefault="003A20F0" w:rsidP="00B33137">
      <w:pPr>
        <w:pStyle w:val="DipnotMetni"/>
        <w:rPr>
          <w:sz w:val="16"/>
          <w:szCs w:val="16"/>
        </w:rPr>
      </w:pPr>
      <w:r w:rsidRPr="008D525F">
        <w:rPr>
          <w:rStyle w:val="DipnotBavurusu"/>
          <w:sz w:val="16"/>
          <w:szCs w:val="16"/>
        </w:rPr>
        <w:footnoteRef/>
      </w:r>
      <w:r w:rsidRPr="008D525F">
        <w:rPr>
          <w:sz w:val="16"/>
          <w:szCs w:val="16"/>
        </w:rPr>
        <w:t xml:space="preserve">  http://www.assembly.coe.int/nw/xml/News/News-View-EN.asp?newsid=6660&amp;lang=2&amp;cat=5</w:t>
      </w:r>
    </w:p>
  </w:footnote>
  <w:footnote w:id="12">
    <w:p w:rsidR="003A20F0" w:rsidRPr="00F82797" w:rsidRDefault="003A20F0" w:rsidP="00B33137">
      <w:pPr>
        <w:pStyle w:val="DipnotMetni"/>
        <w:rPr>
          <w:sz w:val="16"/>
          <w:szCs w:val="16"/>
        </w:rPr>
      </w:pPr>
      <w:r w:rsidRPr="00F82797">
        <w:rPr>
          <w:rStyle w:val="DipnotBavurusu"/>
          <w:sz w:val="16"/>
          <w:szCs w:val="16"/>
        </w:rPr>
        <w:footnoteRef/>
      </w:r>
      <w:r w:rsidRPr="00F82797">
        <w:rPr>
          <w:sz w:val="16"/>
          <w:szCs w:val="16"/>
        </w:rPr>
        <w:t xml:space="preserve">  http://www.ab.gov.tr/files/ilerlemeRaporlariTR/2014_ilerleme_raporu_tr.pdf</w:t>
      </w:r>
    </w:p>
  </w:footnote>
  <w:footnote w:id="13">
    <w:p w:rsidR="003A20F0" w:rsidRPr="00F82797" w:rsidRDefault="003A20F0" w:rsidP="00B33137">
      <w:pPr>
        <w:pStyle w:val="DipnotMetni"/>
        <w:rPr>
          <w:sz w:val="16"/>
          <w:szCs w:val="16"/>
        </w:rPr>
      </w:pPr>
      <w:r w:rsidRPr="00F82797">
        <w:rPr>
          <w:rStyle w:val="DipnotBavurusu"/>
          <w:sz w:val="16"/>
          <w:szCs w:val="16"/>
        </w:rPr>
        <w:footnoteRef/>
      </w:r>
      <w:r w:rsidRPr="00F82797">
        <w:rPr>
          <w:sz w:val="16"/>
          <w:szCs w:val="16"/>
        </w:rPr>
        <w:t xml:space="preserve">  http://www.ab.gov.tr/files/000files/2015/11/2015_turkiye_raporu.pdf</w:t>
      </w:r>
    </w:p>
  </w:footnote>
  <w:footnote w:id="14">
    <w:p w:rsidR="003A20F0" w:rsidRPr="00F82797" w:rsidRDefault="003A20F0" w:rsidP="00B33137">
      <w:pPr>
        <w:pStyle w:val="DipnotMetni"/>
        <w:rPr>
          <w:sz w:val="16"/>
          <w:szCs w:val="16"/>
        </w:rPr>
      </w:pPr>
      <w:r w:rsidRPr="00F82797">
        <w:rPr>
          <w:rStyle w:val="DipnotBavurusu"/>
          <w:sz w:val="16"/>
          <w:szCs w:val="16"/>
        </w:rPr>
        <w:footnoteRef/>
      </w:r>
      <w:r w:rsidRPr="00F82797">
        <w:rPr>
          <w:sz w:val="16"/>
          <w:szCs w:val="16"/>
        </w:rPr>
        <w:t xml:space="preserve">  http://www.ab.gov.tr/files/5%20Ekim/son__2016_ilerleme_raporu_tr.pdf</w:t>
      </w:r>
    </w:p>
  </w:footnote>
  <w:footnote w:id="15">
    <w:p w:rsidR="00451A93" w:rsidRPr="005D55C9" w:rsidRDefault="00451A93" w:rsidP="00451A93">
      <w:pPr>
        <w:pStyle w:val="DipnotMetni"/>
        <w:rPr>
          <w:sz w:val="16"/>
          <w:szCs w:val="16"/>
        </w:rPr>
      </w:pPr>
      <w:r w:rsidRPr="005D55C9">
        <w:rPr>
          <w:rStyle w:val="DipnotBavurusu"/>
          <w:sz w:val="16"/>
          <w:szCs w:val="16"/>
        </w:rPr>
        <w:footnoteRef/>
      </w:r>
      <w:r w:rsidRPr="005D55C9">
        <w:rPr>
          <w:sz w:val="16"/>
          <w:szCs w:val="16"/>
        </w:rPr>
        <w:t xml:space="preserve">  Prof. Dr. Osman DOĞRU, Dr. Atilla NALBANT, insan Hakları Avrupa Sözleşmesi, 1. Cilt, s.609 vd</w:t>
      </w:r>
    </w:p>
  </w:footnote>
  <w:footnote w:id="16">
    <w:p w:rsidR="00451A93" w:rsidRPr="005D55C9" w:rsidRDefault="00451A93" w:rsidP="00451A93">
      <w:pPr>
        <w:pStyle w:val="DipnotMetni"/>
        <w:rPr>
          <w:sz w:val="16"/>
          <w:szCs w:val="16"/>
        </w:rPr>
      </w:pPr>
      <w:r w:rsidRPr="005D55C9">
        <w:rPr>
          <w:rStyle w:val="DipnotBavurusu"/>
          <w:sz w:val="16"/>
          <w:szCs w:val="16"/>
        </w:rPr>
        <w:footnoteRef/>
      </w:r>
      <w:r w:rsidRPr="005D55C9">
        <w:rPr>
          <w:sz w:val="16"/>
          <w:szCs w:val="16"/>
        </w:rPr>
        <w:t xml:space="preserve"> </w:t>
      </w:r>
      <w:r>
        <w:rPr>
          <w:sz w:val="16"/>
          <w:szCs w:val="16"/>
        </w:rPr>
        <w:t xml:space="preserve"> </w:t>
      </w:r>
      <w:r w:rsidRPr="005D55C9">
        <w:rPr>
          <w:sz w:val="16"/>
          <w:szCs w:val="16"/>
        </w:rPr>
        <w:t>Aynı eser s.610</w:t>
      </w:r>
    </w:p>
  </w:footnote>
  <w:footnote w:id="17">
    <w:p w:rsidR="00451A93" w:rsidRPr="005D55C9" w:rsidRDefault="00451A93" w:rsidP="00451A93">
      <w:pPr>
        <w:pStyle w:val="western"/>
        <w:spacing w:before="0" w:line="288" w:lineRule="auto"/>
        <w:rPr>
          <w:sz w:val="16"/>
          <w:szCs w:val="16"/>
        </w:rPr>
      </w:pPr>
      <w:r w:rsidRPr="005D55C9">
        <w:rPr>
          <w:rStyle w:val="DipnotBavurusu"/>
          <w:sz w:val="16"/>
          <w:szCs w:val="16"/>
        </w:rPr>
        <w:footnoteRef/>
      </w:r>
      <w:r w:rsidRPr="005D55C9">
        <w:rPr>
          <w:sz w:val="16"/>
          <w:szCs w:val="16"/>
        </w:rPr>
        <w:t xml:space="preserve">  </w:t>
      </w:r>
      <w:hyperlink r:id="rId4" w:history="1">
        <w:r w:rsidRPr="005D55C9">
          <w:rPr>
            <w:rStyle w:val="Kpr"/>
            <w:rFonts w:ascii="Times New Roman" w:hAnsi="Times New Roman" w:cs="Times New Roman"/>
            <w:sz w:val="16"/>
            <w:szCs w:val="16"/>
          </w:rPr>
          <w:t>http://www.cumhuriyet.com.tr/m/haber/turkiye/604177/HSYK__ihraclarin_neden_darbeyi_bekledigini_acikladi.html</w:t>
        </w:r>
      </w:hyperlink>
      <w:r w:rsidRPr="005D55C9">
        <w:rPr>
          <w:rStyle w:val="nternetBalants"/>
          <w:rFonts w:ascii="Times New Roman" w:hAnsi="Times New Roman" w:cs="Times New Roman"/>
          <w:sz w:val="16"/>
          <w:szCs w:val="16"/>
        </w:rPr>
        <w:t xml:space="preserve"> </w:t>
      </w:r>
    </w:p>
  </w:footnote>
  <w:footnote w:id="18">
    <w:p w:rsidR="00451A93" w:rsidRPr="005D55C9" w:rsidRDefault="00451A93" w:rsidP="00451A93">
      <w:pPr>
        <w:pStyle w:val="DipnotMetni"/>
        <w:rPr>
          <w:sz w:val="16"/>
          <w:szCs w:val="16"/>
        </w:rPr>
      </w:pPr>
      <w:r w:rsidRPr="005D55C9">
        <w:rPr>
          <w:rStyle w:val="DipnotBavurusu"/>
          <w:sz w:val="16"/>
          <w:szCs w:val="16"/>
        </w:rPr>
        <w:footnoteRef/>
      </w:r>
      <w:r w:rsidRPr="005D55C9">
        <w:rPr>
          <w:sz w:val="16"/>
          <w:szCs w:val="16"/>
        </w:rPr>
        <w:t xml:space="preserve">  ttp://www.cumhuriyet.com.tr/m/koseyazisi/614303/HSYK_Baskanvekili__Avrupa_tercumeyi_bile_beklemedi.html</w:t>
      </w:r>
    </w:p>
  </w:footnote>
  <w:footnote w:id="19">
    <w:p w:rsidR="00451A93" w:rsidRPr="00EE073C" w:rsidRDefault="00451A93" w:rsidP="00451A93">
      <w:pPr>
        <w:pStyle w:val="DipnotMetni"/>
        <w:rPr>
          <w:sz w:val="16"/>
          <w:szCs w:val="16"/>
        </w:rPr>
      </w:pPr>
      <w:r w:rsidRPr="00EE073C">
        <w:rPr>
          <w:rStyle w:val="DipnotBavurusu"/>
          <w:sz w:val="16"/>
          <w:szCs w:val="16"/>
        </w:rPr>
        <w:footnoteRef/>
      </w:r>
      <w:r w:rsidRPr="00EE073C">
        <w:rPr>
          <w:sz w:val="16"/>
          <w:szCs w:val="16"/>
        </w:rPr>
        <w:t xml:space="preserve"> </w:t>
      </w:r>
      <w:r>
        <w:rPr>
          <w:sz w:val="16"/>
          <w:szCs w:val="16"/>
        </w:rPr>
        <w:t xml:space="preserve"> </w:t>
      </w:r>
      <w:r w:rsidRPr="00EE073C">
        <w:rPr>
          <w:sz w:val="16"/>
          <w:szCs w:val="16"/>
        </w:rPr>
        <w:t>http://www.yargitay.gov.tr/sayfa/basin-aciklamasi/documents/21112016BasinAciklamasi.pdf</w:t>
      </w:r>
    </w:p>
  </w:footnote>
  <w:footnote w:id="20">
    <w:p w:rsidR="00451A93" w:rsidRPr="00EE073C" w:rsidRDefault="00451A93" w:rsidP="00451A93">
      <w:pPr>
        <w:pStyle w:val="DipnotMetni"/>
        <w:rPr>
          <w:sz w:val="16"/>
          <w:szCs w:val="16"/>
        </w:rPr>
      </w:pPr>
      <w:r w:rsidRPr="00EE073C">
        <w:rPr>
          <w:rStyle w:val="DipnotBavurusu"/>
          <w:sz w:val="16"/>
          <w:szCs w:val="16"/>
        </w:rPr>
        <w:footnoteRef/>
      </w:r>
      <w:r w:rsidRPr="00EE073C">
        <w:rPr>
          <w:sz w:val="16"/>
          <w:szCs w:val="16"/>
        </w:rPr>
        <w:t xml:space="preserve"> </w:t>
      </w:r>
      <w:r>
        <w:rPr>
          <w:sz w:val="16"/>
          <w:szCs w:val="16"/>
        </w:rPr>
        <w:t xml:space="preserve"> </w:t>
      </w:r>
      <w:r w:rsidRPr="00EE073C">
        <w:rPr>
          <w:sz w:val="16"/>
          <w:szCs w:val="16"/>
        </w:rPr>
        <w:t xml:space="preserve">http://aa.com.tr/tr/15-temmuz-darbe-girisimi/aciga-alinan-hakim-ve-savcilarin-isimleri-belirlendi/609286 </w:t>
      </w:r>
    </w:p>
    <w:p w:rsidR="00451A93" w:rsidRPr="00EE073C" w:rsidRDefault="00451A93" w:rsidP="00451A93">
      <w:pPr>
        <w:pStyle w:val="DipnotMetni"/>
        <w:rPr>
          <w:sz w:val="16"/>
          <w:szCs w:val="16"/>
        </w:rPr>
      </w:pPr>
      <w:r>
        <w:rPr>
          <w:sz w:val="16"/>
          <w:szCs w:val="16"/>
        </w:rPr>
        <w:t xml:space="preserve">     </w:t>
      </w:r>
      <w:r w:rsidRPr="00EE073C">
        <w:rPr>
          <w:sz w:val="16"/>
          <w:szCs w:val="16"/>
        </w:rPr>
        <w:t xml:space="preserve">http://www.sabah.com.tr/gundem/2016/08/25/2847-hakim-ve-savci-ihrac-edildi-iste-hsyknin-ihrac-listesi </w:t>
      </w:r>
    </w:p>
    <w:p w:rsidR="00451A93" w:rsidRPr="00EE073C" w:rsidRDefault="00451A93" w:rsidP="00451A93">
      <w:pPr>
        <w:pStyle w:val="DipnotMetni"/>
        <w:rPr>
          <w:sz w:val="16"/>
          <w:szCs w:val="16"/>
        </w:rPr>
      </w:pPr>
      <w:r>
        <w:rPr>
          <w:sz w:val="16"/>
          <w:szCs w:val="16"/>
        </w:rPr>
        <w:t xml:space="preserve">     </w:t>
      </w:r>
      <w:r w:rsidRPr="00EE073C">
        <w:rPr>
          <w:sz w:val="16"/>
          <w:szCs w:val="16"/>
        </w:rPr>
        <w:t xml:space="preserve">http://www.karar.com/guncel-haberler/hsyk-yeni-ihrac-listesi-267567 </w:t>
      </w:r>
    </w:p>
    <w:p w:rsidR="00451A93" w:rsidRPr="00EE073C" w:rsidRDefault="00451A93" w:rsidP="00451A93">
      <w:pPr>
        <w:pStyle w:val="DipnotMetni"/>
        <w:rPr>
          <w:sz w:val="16"/>
          <w:szCs w:val="16"/>
        </w:rPr>
      </w:pPr>
      <w:r>
        <w:rPr>
          <w:sz w:val="16"/>
          <w:szCs w:val="16"/>
        </w:rPr>
        <w:t xml:space="preserve">     </w:t>
      </w:r>
      <w:r w:rsidRPr="00EE073C">
        <w:rPr>
          <w:sz w:val="16"/>
          <w:szCs w:val="16"/>
        </w:rPr>
        <w:t>http://www.hurriyet.com.tr/2-bin-745-hakim-ve-savci-icin-gozalti-karari-cikti-40149496</w:t>
      </w:r>
    </w:p>
  </w:footnote>
  <w:footnote w:id="21">
    <w:p w:rsidR="00451A93" w:rsidRPr="00EE073C" w:rsidRDefault="00451A93" w:rsidP="00451A93">
      <w:pPr>
        <w:pStyle w:val="DipnotMetni"/>
        <w:rPr>
          <w:sz w:val="16"/>
          <w:szCs w:val="16"/>
        </w:rPr>
      </w:pPr>
      <w:r w:rsidRPr="00EE073C">
        <w:rPr>
          <w:rStyle w:val="DipnotBavurusu"/>
          <w:sz w:val="16"/>
          <w:szCs w:val="16"/>
        </w:rPr>
        <w:footnoteRef/>
      </w:r>
      <w:r w:rsidRPr="00EE073C">
        <w:rPr>
          <w:sz w:val="16"/>
          <w:szCs w:val="16"/>
        </w:rPr>
        <w:t xml:space="preserve"> </w:t>
      </w:r>
      <w:r>
        <w:rPr>
          <w:sz w:val="16"/>
          <w:szCs w:val="16"/>
        </w:rPr>
        <w:t xml:space="preserve"> </w:t>
      </w:r>
      <w:r w:rsidRPr="00EE073C">
        <w:rPr>
          <w:sz w:val="16"/>
          <w:szCs w:val="16"/>
        </w:rPr>
        <w:t>https://twitter.com/mehmetyilmaz073/status/764417027792637952</w:t>
      </w:r>
    </w:p>
  </w:footnote>
  <w:footnote w:id="22">
    <w:p w:rsidR="00451A93" w:rsidRPr="00EE073C" w:rsidRDefault="00451A93" w:rsidP="00451A93">
      <w:pPr>
        <w:pStyle w:val="DipnotMetni"/>
        <w:rPr>
          <w:sz w:val="16"/>
          <w:szCs w:val="16"/>
        </w:rPr>
      </w:pPr>
      <w:r w:rsidRPr="00EE073C">
        <w:rPr>
          <w:rStyle w:val="DipnotBavurusu"/>
          <w:sz w:val="16"/>
          <w:szCs w:val="16"/>
        </w:rPr>
        <w:footnoteRef/>
      </w:r>
      <w:r w:rsidRPr="00EE073C">
        <w:rPr>
          <w:sz w:val="16"/>
          <w:szCs w:val="16"/>
        </w:rPr>
        <w:t xml:space="preserve">  https://twitter.com/mehmetyilmaz073/status/768471197893922816 </w:t>
      </w:r>
    </w:p>
    <w:p w:rsidR="00451A93" w:rsidRPr="00EE073C" w:rsidRDefault="00451A93" w:rsidP="00451A93">
      <w:pPr>
        <w:pStyle w:val="DipnotMetni"/>
        <w:rPr>
          <w:sz w:val="16"/>
          <w:szCs w:val="16"/>
        </w:rPr>
      </w:pPr>
      <w:r w:rsidRPr="00EE073C">
        <w:rPr>
          <w:sz w:val="16"/>
          <w:szCs w:val="16"/>
        </w:rPr>
        <w:t xml:space="preserve">     http://hukukmedeniyeti.org/haber/10801/ </w:t>
      </w:r>
    </w:p>
    <w:p w:rsidR="00451A93" w:rsidRPr="00EE073C" w:rsidRDefault="00451A93" w:rsidP="00451A93">
      <w:pPr>
        <w:pStyle w:val="DipnotMetni"/>
        <w:rPr>
          <w:sz w:val="16"/>
          <w:szCs w:val="16"/>
        </w:rPr>
      </w:pPr>
      <w:r w:rsidRPr="00EE073C">
        <w:rPr>
          <w:sz w:val="16"/>
          <w:szCs w:val="16"/>
        </w:rPr>
        <w:t xml:space="preserve">     http://www.memleketimbolu.com/haber/13335/yilmaz-feto-listesi-bir-gecede-yapilmadi-3-yildir-calisiyorduk</w:t>
      </w:r>
    </w:p>
  </w:footnote>
  <w:footnote w:id="23">
    <w:p w:rsidR="00A35D27" w:rsidRPr="00F4050C" w:rsidRDefault="00A35D27" w:rsidP="00A35D27">
      <w:pPr>
        <w:pStyle w:val="DipnotMetni"/>
        <w:rPr>
          <w:sz w:val="16"/>
          <w:szCs w:val="16"/>
        </w:rPr>
      </w:pPr>
      <w:r w:rsidRPr="00F4050C">
        <w:rPr>
          <w:rStyle w:val="DipnotBavurusu"/>
          <w:sz w:val="16"/>
          <w:szCs w:val="16"/>
        </w:rPr>
        <w:footnoteRef/>
      </w:r>
      <w:r w:rsidRPr="00F4050C">
        <w:rPr>
          <w:sz w:val="16"/>
          <w:szCs w:val="16"/>
        </w:rPr>
        <w:t xml:space="preserve">  </w:t>
      </w:r>
      <w:r w:rsidRPr="00F4050C">
        <w:rPr>
          <w:rFonts w:ascii="Verdana" w:hAnsi="Verdana"/>
          <w:sz w:val="16"/>
          <w:szCs w:val="16"/>
        </w:rPr>
        <w:t>Yargıtay Ceza Genel Kurulu’nun 25.11.2014 gün ve 2013/9-610 esas, 2014/512 karar, 2013/9-841 esas, 2014/513 karar sayılı kararları ile 28.04.2015 gün ve 2013/9-464 esas, 2015/132 sayılı kararları</w:t>
      </w:r>
    </w:p>
  </w:footnote>
  <w:footnote w:id="24">
    <w:p w:rsidR="00A35D27" w:rsidRPr="00AD700C" w:rsidRDefault="00A35D27" w:rsidP="00A35D27">
      <w:pPr>
        <w:pStyle w:val="DipnotMetni"/>
        <w:rPr>
          <w:rFonts w:cstheme="minorHAnsi"/>
          <w:sz w:val="16"/>
          <w:szCs w:val="16"/>
        </w:rPr>
      </w:pPr>
      <w:r w:rsidRPr="00AD700C">
        <w:rPr>
          <w:rStyle w:val="DipnotBavurusu"/>
          <w:rFonts w:cstheme="minorHAnsi"/>
          <w:sz w:val="16"/>
          <w:szCs w:val="16"/>
        </w:rPr>
        <w:footnoteRef/>
      </w:r>
      <w:r w:rsidRPr="00AD700C">
        <w:rPr>
          <w:rFonts w:cstheme="minorHAnsi"/>
          <w:sz w:val="16"/>
          <w:szCs w:val="16"/>
        </w:rPr>
        <w:t xml:space="preserve"> </w:t>
      </w:r>
      <w:r>
        <w:rPr>
          <w:rFonts w:cstheme="minorHAnsi"/>
          <w:sz w:val="16"/>
          <w:szCs w:val="16"/>
        </w:rPr>
        <w:t xml:space="preserve"> </w:t>
      </w:r>
      <w:r w:rsidRPr="00AD700C">
        <w:rPr>
          <w:rFonts w:cstheme="minorHAnsi"/>
          <w:sz w:val="16"/>
          <w:szCs w:val="16"/>
        </w:rPr>
        <w:t>Veli Özer Özbek, Ceza Muhakemesinde Koruma Tedbiri Olarak Arama, Seçkin Yayınları, Ankara, 1999, 1. Bası, s.132-133</w:t>
      </w:r>
    </w:p>
  </w:footnote>
  <w:footnote w:id="25">
    <w:p w:rsidR="00A35D27" w:rsidRPr="00AD700C" w:rsidRDefault="00A35D27" w:rsidP="00A35D27">
      <w:pPr>
        <w:jc w:val="both"/>
        <w:rPr>
          <w:rFonts w:cstheme="minorHAnsi"/>
          <w:sz w:val="16"/>
          <w:szCs w:val="16"/>
        </w:rPr>
      </w:pPr>
      <w:r w:rsidRPr="00AD700C">
        <w:rPr>
          <w:rStyle w:val="DipnotBavurusu"/>
          <w:rFonts w:cstheme="minorHAnsi"/>
          <w:sz w:val="16"/>
          <w:szCs w:val="16"/>
        </w:rPr>
        <w:footnoteRef/>
      </w:r>
      <w:r w:rsidRPr="00AD700C">
        <w:rPr>
          <w:rFonts w:cstheme="minorHAnsi"/>
          <w:sz w:val="16"/>
          <w:szCs w:val="16"/>
        </w:rPr>
        <w:t xml:space="preserve">  Nur Centel, Hamide Zafer, Ceza Muhakemesi Hukuku, Beta Yayınları, İstanbul, Eylül 2014, 11.Bası, s.393</w:t>
      </w:r>
    </w:p>
  </w:footnote>
  <w:footnote w:id="26">
    <w:p w:rsidR="00A35D27" w:rsidRPr="00404C9E" w:rsidRDefault="00A35D27" w:rsidP="00A35D27">
      <w:pPr>
        <w:pStyle w:val="DipnotMetni"/>
        <w:rPr>
          <w:sz w:val="16"/>
          <w:szCs w:val="16"/>
        </w:rPr>
      </w:pPr>
      <w:r>
        <w:rPr>
          <w:rStyle w:val="DipnotBavurusu"/>
        </w:rPr>
        <w:footnoteRef/>
      </w:r>
      <w:r>
        <w:t xml:space="preserve"> </w:t>
      </w:r>
      <w:r w:rsidRPr="004C7D06">
        <w:rPr>
          <w:sz w:val="16"/>
          <w:szCs w:val="16"/>
        </w:rPr>
        <w:t>Prof. Dr. Osman DOĞRU, Dr. Atilla NALBANT, in</w:t>
      </w:r>
      <w:r>
        <w:rPr>
          <w:sz w:val="16"/>
          <w:szCs w:val="16"/>
        </w:rPr>
        <w:t>san Hakları Avrupa Sözleşmesi, 2</w:t>
      </w:r>
      <w:r w:rsidRPr="004C7D06">
        <w:rPr>
          <w:sz w:val="16"/>
          <w:szCs w:val="16"/>
        </w:rPr>
        <w:t>. Cilt, s.</w:t>
      </w:r>
      <w:r>
        <w:rPr>
          <w:sz w:val="16"/>
          <w:szCs w:val="16"/>
        </w:rPr>
        <w:t>5</w:t>
      </w:r>
      <w:r w:rsidR="00404C9E">
        <w:rPr>
          <w:sz w:val="16"/>
          <w:szCs w:val="16"/>
        </w:rPr>
        <w:t xml:space="preserve"> vd</w:t>
      </w:r>
    </w:p>
  </w:footnote>
  <w:footnote w:id="27">
    <w:p w:rsidR="00A35D27" w:rsidRDefault="00A35D27" w:rsidP="00A35D27">
      <w:pPr>
        <w:pStyle w:val="DipnotMetni"/>
      </w:pPr>
      <w:r>
        <w:rPr>
          <w:rStyle w:val="DipnotBavurusu"/>
        </w:rPr>
        <w:footnoteRef/>
      </w:r>
      <w:r>
        <w:t xml:space="preserve"> </w:t>
      </w:r>
      <w:r w:rsidRPr="004C7D06">
        <w:rPr>
          <w:sz w:val="16"/>
          <w:szCs w:val="16"/>
        </w:rPr>
        <w:t>Prof. Dr. Osman DOĞRU, Dr. Atilla NALBANT, in</w:t>
      </w:r>
      <w:r>
        <w:rPr>
          <w:sz w:val="16"/>
          <w:szCs w:val="16"/>
        </w:rPr>
        <w:t>san Hakları Avrupa Sözleşmesi, 2</w:t>
      </w:r>
      <w:r w:rsidRPr="004C7D06">
        <w:rPr>
          <w:sz w:val="16"/>
          <w:szCs w:val="16"/>
        </w:rPr>
        <w:t>. Cilt, s.</w:t>
      </w:r>
      <w:r>
        <w:rPr>
          <w:sz w:val="16"/>
          <w:szCs w:val="16"/>
        </w:rPr>
        <w:t>9</w:t>
      </w:r>
      <w:r w:rsidRPr="004C7D06">
        <w:rPr>
          <w:sz w:val="16"/>
          <w:szCs w:val="16"/>
        </w:rPr>
        <w:t xml:space="preserve"> vd</w:t>
      </w:r>
    </w:p>
  </w:footnote>
  <w:footnote w:id="28">
    <w:p w:rsidR="00A35D27" w:rsidRPr="00F15BC5" w:rsidRDefault="00A35D27" w:rsidP="00A35D27">
      <w:pPr>
        <w:pStyle w:val="DipnotMetni"/>
        <w:rPr>
          <w:sz w:val="16"/>
          <w:szCs w:val="16"/>
        </w:rPr>
      </w:pPr>
      <w:r w:rsidRPr="00F15BC5">
        <w:rPr>
          <w:rStyle w:val="DipnotBavurusu"/>
          <w:sz w:val="16"/>
          <w:szCs w:val="16"/>
        </w:rPr>
        <w:footnoteRef/>
      </w:r>
      <w:r w:rsidRPr="00F15BC5">
        <w:rPr>
          <w:sz w:val="16"/>
          <w:szCs w:val="16"/>
        </w:rPr>
        <w:t xml:space="preserve"> Aynı eser s. 50</w:t>
      </w:r>
    </w:p>
  </w:footnote>
  <w:footnote w:id="29">
    <w:p w:rsidR="0091732E" w:rsidRPr="00073208" w:rsidRDefault="0091732E" w:rsidP="0091732E">
      <w:pPr>
        <w:pStyle w:val="DipnotMetni"/>
        <w:rPr>
          <w:rFonts w:cstheme="minorHAnsi"/>
          <w:sz w:val="16"/>
          <w:szCs w:val="16"/>
        </w:rPr>
      </w:pPr>
      <w:r w:rsidRPr="00073208">
        <w:rPr>
          <w:rStyle w:val="DipnotBavurusu"/>
          <w:rFonts w:cstheme="minorHAnsi"/>
          <w:sz w:val="16"/>
          <w:szCs w:val="16"/>
        </w:rPr>
        <w:footnoteRef/>
      </w:r>
      <w:r w:rsidRPr="00073208">
        <w:rPr>
          <w:rFonts w:cstheme="minorHAnsi"/>
          <w:sz w:val="16"/>
          <w:szCs w:val="16"/>
        </w:rPr>
        <w:t xml:space="preserve"> </w:t>
      </w:r>
      <w:r>
        <w:rPr>
          <w:rFonts w:cstheme="minorHAnsi"/>
          <w:sz w:val="16"/>
          <w:szCs w:val="16"/>
        </w:rPr>
        <w:t xml:space="preserve"> </w:t>
      </w:r>
      <w:r w:rsidRPr="00073208">
        <w:rPr>
          <w:rFonts w:cstheme="minorHAnsi"/>
          <w:sz w:val="16"/>
          <w:szCs w:val="16"/>
        </w:rPr>
        <w:t xml:space="preserve">ÖZEN, </w:t>
      </w:r>
      <w:proofErr w:type="gramStart"/>
      <w:r w:rsidRPr="00073208">
        <w:rPr>
          <w:rFonts w:cstheme="minorHAnsi"/>
          <w:sz w:val="16"/>
          <w:szCs w:val="16"/>
        </w:rPr>
        <w:t>Muharrem -</w:t>
      </w:r>
      <w:proofErr w:type="gramEnd"/>
      <w:r w:rsidRPr="00073208">
        <w:rPr>
          <w:rFonts w:cstheme="minorHAnsi"/>
          <w:sz w:val="16"/>
          <w:szCs w:val="16"/>
        </w:rPr>
        <w:t xml:space="preserve"> ÖZOCAK, Gürkan; Adli Bilişim, Elektronik Deliller ve Bilgisayarlarda Arama ve El Koyma Tedbirinin Hukuki Rejimi; Ankara Barosu </w:t>
      </w:r>
      <w:r>
        <w:rPr>
          <w:rFonts w:cstheme="minorHAnsi"/>
          <w:sz w:val="16"/>
          <w:szCs w:val="16"/>
        </w:rPr>
        <w:t xml:space="preserve">   </w:t>
      </w:r>
      <w:r w:rsidRPr="00073208">
        <w:rPr>
          <w:rFonts w:cstheme="minorHAnsi"/>
          <w:sz w:val="16"/>
          <w:szCs w:val="16"/>
        </w:rPr>
        <w:t>Dergisi, sayı:2015/1 Yıl:73</w:t>
      </w:r>
    </w:p>
  </w:footnote>
  <w:footnote w:id="30">
    <w:p w:rsidR="0091732E" w:rsidRPr="00162DDF" w:rsidRDefault="0091732E" w:rsidP="0091732E">
      <w:pPr>
        <w:pStyle w:val="DipnotMetni"/>
        <w:rPr>
          <w:rFonts w:cstheme="minorHAnsi"/>
          <w:sz w:val="16"/>
          <w:szCs w:val="16"/>
        </w:rPr>
      </w:pPr>
      <w:r w:rsidRPr="00162DDF">
        <w:rPr>
          <w:rStyle w:val="DipnotBavurusu"/>
          <w:rFonts w:cstheme="minorHAnsi"/>
          <w:sz w:val="16"/>
          <w:szCs w:val="16"/>
        </w:rPr>
        <w:footnoteRef/>
      </w:r>
      <w:r w:rsidRPr="00162DDF">
        <w:rPr>
          <w:rFonts w:cstheme="minorHAnsi"/>
          <w:sz w:val="16"/>
          <w:szCs w:val="16"/>
        </w:rPr>
        <w:t xml:space="preserve"> </w:t>
      </w:r>
      <w:r>
        <w:rPr>
          <w:rFonts w:cstheme="minorHAnsi"/>
          <w:sz w:val="16"/>
          <w:szCs w:val="16"/>
        </w:rPr>
        <w:t xml:space="preserve"> </w:t>
      </w:r>
      <w:proofErr w:type="gramStart"/>
      <w:r w:rsidRPr="00162DDF">
        <w:rPr>
          <w:rFonts w:cstheme="minorHAnsi"/>
          <w:sz w:val="16"/>
          <w:szCs w:val="16"/>
        </w:rPr>
        <w:t>ÖZEN -</w:t>
      </w:r>
      <w:proofErr w:type="gramEnd"/>
      <w:r w:rsidRPr="00162DDF">
        <w:rPr>
          <w:rFonts w:cstheme="minorHAnsi"/>
          <w:sz w:val="16"/>
          <w:szCs w:val="16"/>
        </w:rPr>
        <w:t xml:space="preserve"> ÖZOCAK, Ankara Barosu Dergisi, 2015/1 Yıl:73</w:t>
      </w:r>
    </w:p>
  </w:footnote>
  <w:footnote w:id="31">
    <w:p w:rsidR="0091732E" w:rsidRPr="005D6FA2" w:rsidRDefault="0091732E" w:rsidP="0091732E">
      <w:pPr>
        <w:pStyle w:val="DipnotMetni"/>
        <w:rPr>
          <w:rFonts w:cstheme="minorHAnsi"/>
          <w:sz w:val="16"/>
          <w:szCs w:val="16"/>
        </w:rPr>
      </w:pPr>
      <w:r w:rsidRPr="005D6FA2">
        <w:rPr>
          <w:rStyle w:val="DipnotBavurusu"/>
          <w:rFonts w:cstheme="minorHAnsi"/>
          <w:sz w:val="16"/>
          <w:szCs w:val="16"/>
        </w:rPr>
        <w:footnoteRef/>
      </w:r>
      <w:r w:rsidRPr="005D6FA2">
        <w:rPr>
          <w:rFonts w:cstheme="minorHAnsi"/>
          <w:sz w:val="16"/>
          <w:szCs w:val="16"/>
        </w:rPr>
        <w:t xml:space="preserve"> E. 1985/31 K. 1986/1, KT. 17.3.1986, Anayasa Ma</w:t>
      </w:r>
      <w:r>
        <w:rPr>
          <w:rFonts w:cstheme="minorHAnsi"/>
          <w:sz w:val="16"/>
          <w:szCs w:val="16"/>
        </w:rPr>
        <w:t xml:space="preserve">hkemesi Kararlar Dergisi, S.22. </w:t>
      </w:r>
      <w:r w:rsidRPr="005D6FA2">
        <w:rPr>
          <w:rFonts w:cstheme="minorHAnsi"/>
          <w:sz w:val="16"/>
          <w:szCs w:val="16"/>
        </w:rPr>
        <w:t>s.115</w:t>
      </w:r>
    </w:p>
  </w:footnote>
  <w:footnote w:id="32">
    <w:p w:rsidR="0091732E" w:rsidRDefault="0091732E" w:rsidP="0091732E">
      <w:pPr>
        <w:pStyle w:val="DipnotMetni"/>
      </w:pPr>
      <w:r>
        <w:rPr>
          <w:rStyle w:val="DipnotBavurusu"/>
        </w:rPr>
        <w:footnoteRef/>
      </w:r>
      <w:r>
        <w:t xml:space="preserve"> Yargıtay 16. Ceza Dairesinin Ergenekon ismi ile bilinen dava dosyasın bozma ilamındaki değerlendirmeleri.</w:t>
      </w:r>
    </w:p>
  </w:footnote>
  <w:footnote w:id="33">
    <w:p w:rsidR="00EB59E7" w:rsidRPr="00610C42" w:rsidRDefault="00EB59E7" w:rsidP="00EB59E7">
      <w:pPr>
        <w:pStyle w:val="DipnotMetni"/>
        <w:rPr>
          <w:sz w:val="16"/>
          <w:szCs w:val="16"/>
        </w:rPr>
      </w:pPr>
      <w:r w:rsidRPr="00610C42">
        <w:rPr>
          <w:rStyle w:val="DipnotBavurusu"/>
          <w:sz w:val="16"/>
          <w:szCs w:val="16"/>
        </w:rPr>
        <w:footnoteRef/>
      </w:r>
      <w:r w:rsidRPr="00610C42">
        <w:rPr>
          <w:sz w:val="16"/>
          <w:szCs w:val="16"/>
        </w:rPr>
        <w:t xml:space="preserve"> </w:t>
      </w:r>
      <w:r>
        <w:rPr>
          <w:sz w:val="16"/>
          <w:szCs w:val="16"/>
        </w:rPr>
        <w:t xml:space="preserve"> </w:t>
      </w:r>
      <w:r w:rsidRPr="00610C42">
        <w:rPr>
          <w:sz w:val="16"/>
          <w:szCs w:val="16"/>
        </w:rPr>
        <w:t>Osman YAŞAR, Hasan Tahsi</w:t>
      </w:r>
      <w:r>
        <w:rPr>
          <w:sz w:val="16"/>
          <w:szCs w:val="16"/>
        </w:rPr>
        <w:t>n GÖKCAN, Mustafa ARTUÇ, Yorumlu</w:t>
      </w:r>
      <w:r w:rsidRPr="00610C42">
        <w:rPr>
          <w:sz w:val="16"/>
          <w:szCs w:val="16"/>
        </w:rPr>
        <w:t>-Uygulamalı TÜRK CEZA KANUNU, 2010 baskı, 6. CİLT, S.8524 vd</w:t>
      </w:r>
      <w:r>
        <w:rPr>
          <w:sz w:val="16"/>
          <w:szCs w:val="16"/>
        </w:rPr>
        <w:t>.</w:t>
      </w:r>
    </w:p>
  </w:footnote>
  <w:footnote w:id="34">
    <w:p w:rsidR="00EB59E7" w:rsidRPr="00041E7B" w:rsidRDefault="00EB59E7" w:rsidP="00EB59E7">
      <w:pPr>
        <w:pStyle w:val="DipnotMetni"/>
        <w:rPr>
          <w:rFonts w:cstheme="minorHAnsi"/>
          <w:sz w:val="16"/>
          <w:szCs w:val="16"/>
        </w:rPr>
      </w:pPr>
      <w:r w:rsidRPr="00041E7B">
        <w:rPr>
          <w:rStyle w:val="DipnotBavurusu"/>
          <w:rFonts w:cstheme="minorHAnsi"/>
          <w:sz w:val="16"/>
          <w:szCs w:val="16"/>
        </w:rPr>
        <w:footnoteRef/>
      </w:r>
      <w:r w:rsidRPr="00041E7B">
        <w:rPr>
          <w:rFonts w:cstheme="minorHAnsi"/>
          <w:sz w:val="16"/>
          <w:szCs w:val="16"/>
        </w:rPr>
        <w:t xml:space="preserve"> </w:t>
      </w:r>
      <w:r>
        <w:rPr>
          <w:rFonts w:cstheme="minorHAnsi"/>
          <w:sz w:val="16"/>
          <w:szCs w:val="16"/>
        </w:rPr>
        <w:t xml:space="preserve"> </w:t>
      </w:r>
      <w:r w:rsidRPr="00041E7B">
        <w:rPr>
          <w:rFonts w:cstheme="minorHAnsi"/>
          <w:sz w:val="16"/>
          <w:szCs w:val="16"/>
        </w:rPr>
        <w:t>Vahit BALTACI, Terör Suçları ve Yargılaması</w:t>
      </w:r>
      <w:r>
        <w:rPr>
          <w:rFonts w:cstheme="minorHAnsi"/>
          <w:sz w:val="16"/>
          <w:szCs w:val="16"/>
        </w:rPr>
        <w:t xml:space="preserve"> Kitabı, TCK 314 </w:t>
      </w:r>
      <w:proofErr w:type="gramStart"/>
      <w:r>
        <w:rPr>
          <w:rFonts w:cstheme="minorHAnsi"/>
          <w:sz w:val="16"/>
          <w:szCs w:val="16"/>
        </w:rPr>
        <w:t>Md</w:t>
      </w:r>
      <w:proofErr w:type="gramEnd"/>
      <w:r>
        <w:rPr>
          <w:rFonts w:cstheme="minorHAnsi"/>
          <w:sz w:val="16"/>
          <w:szCs w:val="16"/>
        </w:rPr>
        <w:t xml:space="preserve"> Açıklamaları</w:t>
      </w:r>
    </w:p>
  </w:footnote>
  <w:footnote w:id="35">
    <w:p w:rsidR="00EB59E7" w:rsidRPr="008F66ED" w:rsidRDefault="00EB59E7" w:rsidP="00EB59E7">
      <w:pPr>
        <w:jc w:val="both"/>
        <w:rPr>
          <w:rFonts w:cstheme="minorHAnsi"/>
          <w:sz w:val="16"/>
          <w:szCs w:val="16"/>
        </w:rPr>
      </w:pPr>
      <w:r w:rsidRPr="008F66ED">
        <w:rPr>
          <w:rStyle w:val="DipnotBavurusu"/>
          <w:rFonts w:cstheme="minorHAnsi"/>
          <w:sz w:val="16"/>
          <w:szCs w:val="16"/>
        </w:rPr>
        <w:footnoteRef/>
      </w:r>
      <w:r w:rsidRPr="008F66ED">
        <w:rPr>
          <w:rFonts w:cstheme="minorHAnsi"/>
          <w:sz w:val="16"/>
          <w:szCs w:val="16"/>
        </w:rPr>
        <w:t xml:space="preserve"> </w:t>
      </w:r>
      <w:r>
        <w:rPr>
          <w:rFonts w:cstheme="minorHAnsi"/>
          <w:sz w:val="16"/>
          <w:szCs w:val="16"/>
        </w:rPr>
        <w:t xml:space="preserve"> </w:t>
      </w:r>
      <w:r w:rsidRPr="008F66ED">
        <w:rPr>
          <w:rFonts w:cstheme="minorHAnsi"/>
          <w:sz w:val="16"/>
          <w:szCs w:val="16"/>
        </w:rPr>
        <w:t>Prof</w:t>
      </w:r>
      <w:r>
        <w:rPr>
          <w:rFonts w:cstheme="minorHAnsi"/>
          <w:sz w:val="16"/>
          <w:szCs w:val="16"/>
        </w:rPr>
        <w:t>.</w:t>
      </w:r>
      <w:r w:rsidRPr="008F66ED">
        <w:rPr>
          <w:rFonts w:cstheme="minorHAnsi"/>
          <w:sz w:val="16"/>
          <w:szCs w:val="16"/>
        </w:rPr>
        <w:t xml:space="preserve"> Zeki HAFIZOĞULLARI, TCK</w:t>
      </w:r>
      <w:r>
        <w:rPr>
          <w:rFonts w:cstheme="minorHAnsi"/>
          <w:sz w:val="16"/>
          <w:szCs w:val="16"/>
        </w:rPr>
        <w:t xml:space="preserve">’ da Örgütlü Suçluluk Makalesi- </w:t>
      </w:r>
      <w:r w:rsidRPr="008F66ED">
        <w:rPr>
          <w:rFonts w:cstheme="minorHAnsi"/>
          <w:sz w:val="16"/>
          <w:szCs w:val="16"/>
        </w:rPr>
        <w:t>http://www.zekihafizogullari.com/Makaleler/orgutlu%20sucluluk.doc</w:t>
      </w:r>
    </w:p>
    <w:p w:rsidR="00EB59E7" w:rsidRDefault="00EB59E7" w:rsidP="00EB59E7">
      <w:pPr>
        <w:pStyle w:val="DipnotMetni"/>
      </w:pPr>
    </w:p>
  </w:footnote>
  <w:footnote w:id="36">
    <w:p w:rsidR="00F523FA" w:rsidRDefault="00F523FA" w:rsidP="00F523FA">
      <w:pPr>
        <w:pStyle w:val="SonNotMetni"/>
        <w:rPr>
          <w:rFonts w:ascii="Times New Roman" w:hAnsi="Times New Roman"/>
        </w:rPr>
      </w:pPr>
      <w:r>
        <w:rPr>
          <w:rStyle w:val="DipnotBavurusu"/>
        </w:rPr>
        <w:footnoteRef/>
      </w:r>
      <w:r>
        <w:t xml:space="preserve"> </w:t>
      </w:r>
      <w:r>
        <w:rPr>
          <w:rFonts w:ascii="Times New Roman" w:hAnsi="Times New Roman"/>
          <w:b/>
          <w:sz w:val="24"/>
          <w:szCs w:val="24"/>
        </w:rPr>
        <w:t>(</w:t>
      </w:r>
      <w:r>
        <w:rPr>
          <w:rFonts w:ascii="Times New Roman" w:hAnsi="Times New Roman"/>
        </w:rPr>
        <w:t>Bylock bölümü</w:t>
      </w:r>
      <w:r w:rsidRPr="004B768B">
        <w:rPr>
          <w:rFonts w:ascii="Times New Roman" w:hAnsi="Times New Roman"/>
        </w:rPr>
        <w:t xml:space="preserve"> büyük ölçüde (</w:t>
      </w:r>
      <w:hyperlink r:id="rId5" w:history="1">
        <w:r w:rsidRPr="004B768B">
          <w:rPr>
            <w:rStyle w:val="Kpr"/>
            <w:rFonts w:ascii="Times New Roman" w:hAnsi="Times New Roman"/>
          </w:rPr>
          <w:t>http://www.yargiicinadalet.org/2017/05/16/bylock-ve-yasak-delil/</w:t>
        </w:r>
      </w:hyperlink>
      <w:r w:rsidRPr="004B768B">
        <w:rPr>
          <w:rFonts w:ascii="Times New Roman" w:hAnsi="Times New Roman"/>
        </w:rPr>
        <w:t xml:space="preserve">) kaynağından </w:t>
      </w:r>
      <w:r>
        <w:rPr>
          <w:rFonts w:ascii="Times New Roman" w:hAnsi="Times New Roman"/>
        </w:rPr>
        <w:t xml:space="preserve"> </w:t>
      </w:r>
    </w:p>
    <w:p w:rsidR="00F523FA" w:rsidRPr="00EA64FA" w:rsidRDefault="00F523FA" w:rsidP="00F523FA">
      <w:pPr>
        <w:pStyle w:val="SonNotMetni"/>
      </w:pPr>
      <w:r>
        <w:rPr>
          <w:rFonts w:ascii="Times New Roman" w:hAnsi="Times New Roman"/>
        </w:rPr>
        <w:t xml:space="preserve">  </w:t>
      </w:r>
      <w:proofErr w:type="gramStart"/>
      <w:r w:rsidRPr="004B768B">
        <w:rPr>
          <w:rFonts w:ascii="Times New Roman" w:hAnsi="Times New Roman"/>
        </w:rPr>
        <w:t>iktibasla</w:t>
      </w:r>
      <w:proofErr w:type="gramEnd"/>
      <w:r w:rsidRPr="004B768B">
        <w:rPr>
          <w:rFonts w:ascii="Times New Roman" w:hAnsi="Times New Roman"/>
        </w:rPr>
        <w:t xml:space="preserve"> hazırlanmıştır.</w:t>
      </w:r>
      <w:r>
        <w:rPr>
          <w:rFonts w:ascii="Times New Roman" w:hAnsi="Times New Roman"/>
          <w:b/>
          <w:sz w:val="24"/>
          <w:szCs w:val="24"/>
        </w:rPr>
        <w:t>)</w:t>
      </w:r>
    </w:p>
    <w:p w:rsidR="00F523FA" w:rsidRDefault="00F523FA" w:rsidP="00F523FA">
      <w:pPr>
        <w:pStyle w:val="DipnotMetni"/>
      </w:pPr>
    </w:p>
  </w:footnote>
  <w:footnote w:id="37">
    <w:p w:rsidR="003C2B31" w:rsidRPr="00EA7F57" w:rsidRDefault="003C2B31" w:rsidP="003C2B31">
      <w:pPr>
        <w:pStyle w:val="DipnotMetni"/>
        <w:rPr>
          <w:sz w:val="16"/>
          <w:szCs w:val="16"/>
        </w:rPr>
      </w:pPr>
      <w:r w:rsidRPr="00EA7F57">
        <w:rPr>
          <w:rStyle w:val="DipnotBavurusu"/>
          <w:sz w:val="16"/>
          <w:szCs w:val="16"/>
        </w:rPr>
        <w:footnoteRef/>
      </w:r>
      <w:r w:rsidRPr="00EA7F57">
        <w:rPr>
          <w:sz w:val="16"/>
          <w:szCs w:val="16"/>
        </w:rPr>
        <w:t xml:space="preserve">  Prof. Dr. </w:t>
      </w:r>
      <w:proofErr w:type="gramStart"/>
      <w:r w:rsidRPr="00EA7F57">
        <w:rPr>
          <w:sz w:val="16"/>
          <w:szCs w:val="16"/>
        </w:rPr>
        <w:t>N.Kunter</w:t>
      </w:r>
      <w:proofErr w:type="gramEnd"/>
      <w:r w:rsidRPr="00EA7F57">
        <w:rPr>
          <w:sz w:val="16"/>
          <w:szCs w:val="16"/>
        </w:rPr>
        <w:t xml:space="preserve">, Prof. Dr. F. Yenisey, </w:t>
      </w:r>
      <w:r>
        <w:rPr>
          <w:sz w:val="16"/>
          <w:szCs w:val="16"/>
        </w:rPr>
        <w:t xml:space="preserve"> </w:t>
      </w:r>
      <w:r w:rsidRPr="00EA7F57">
        <w:rPr>
          <w:sz w:val="16"/>
          <w:szCs w:val="16"/>
        </w:rPr>
        <w:t>Doc.Dr. A. Nuhoğlu "Ceza Muhak</w:t>
      </w:r>
      <w:r>
        <w:rPr>
          <w:sz w:val="16"/>
          <w:szCs w:val="16"/>
        </w:rPr>
        <w:t>emesi Hukuku" 15. Baskı, s. 614</w:t>
      </w:r>
    </w:p>
    <w:p w:rsidR="003C2B31" w:rsidRDefault="003C2B31" w:rsidP="003C2B31">
      <w:pPr>
        <w:pStyle w:val="DipnotMetni"/>
      </w:pPr>
    </w:p>
  </w:footnote>
  <w:footnote w:id="38">
    <w:p w:rsidR="003C2B31" w:rsidRPr="008B540F" w:rsidRDefault="003C2B31" w:rsidP="003C2B31">
      <w:pPr>
        <w:pStyle w:val="DipnotMetni"/>
        <w:rPr>
          <w:sz w:val="16"/>
          <w:szCs w:val="16"/>
        </w:rPr>
      </w:pPr>
      <w:r w:rsidRPr="008B540F">
        <w:rPr>
          <w:rStyle w:val="DipnotBavurusu"/>
          <w:sz w:val="16"/>
          <w:szCs w:val="16"/>
        </w:rPr>
        <w:footnoteRef/>
      </w:r>
      <w:r w:rsidRPr="008B540F">
        <w:rPr>
          <w:sz w:val="16"/>
          <w:szCs w:val="16"/>
        </w:rPr>
        <w:t xml:space="preserve">  Yargıtay 16. Ceza Dairesinin Ergenekon ismi ile bilinen dava dosyasın bozma ilamındaki değerlendirmeleri.</w:t>
      </w:r>
    </w:p>
    <w:p w:rsidR="003C2B31" w:rsidRDefault="003C2B31" w:rsidP="003C2B31">
      <w:pPr>
        <w:pStyle w:val="DipnotMetni"/>
      </w:pPr>
    </w:p>
  </w:footnote>
  <w:footnote w:id="39">
    <w:p w:rsidR="000C1A78" w:rsidRDefault="000C1A78" w:rsidP="000C1A78">
      <w:pPr>
        <w:pStyle w:val="DipnotMetni"/>
      </w:pPr>
      <w:r w:rsidRPr="00661E06">
        <w:rPr>
          <w:rStyle w:val="DipnotBavurusu"/>
          <w:sz w:val="16"/>
          <w:szCs w:val="16"/>
        </w:rPr>
        <w:footnoteRef/>
      </w:r>
      <w:r w:rsidRPr="00661E06">
        <w:rPr>
          <w:sz w:val="16"/>
          <w:szCs w:val="16"/>
        </w:rPr>
        <w:t xml:space="preserve"> </w:t>
      </w:r>
      <w:r>
        <w:rPr>
          <w:sz w:val="16"/>
          <w:szCs w:val="16"/>
        </w:rPr>
        <w:t xml:space="preserve"> </w:t>
      </w:r>
      <w:r w:rsidRPr="00661E06">
        <w:rPr>
          <w:sz w:val="16"/>
          <w:szCs w:val="16"/>
        </w:rPr>
        <w:t>Prof.</w:t>
      </w:r>
      <w:r w:rsidRPr="00D85F77">
        <w:rPr>
          <w:sz w:val="16"/>
          <w:szCs w:val="16"/>
        </w:rPr>
        <w:t xml:space="preserve"> Dr. </w:t>
      </w:r>
      <w:proofErr w:type="gramStart"/>
      <w:r w:rsidRPr="00D85F77">
        <w:rPr>
          <w:sz w:val="16"/>
          <w:szCs w:val="16"/>
        </w:rPr>
        <w:t>N.Kunter</w:t>
      </w:r>
      <w:proofErr w:type="gramEnd"/>
      <w:r w:rsidRPr="00D85F77">
        <w:rPr>
          <w:sz w:val="16"/>
          <w:szCs w:val="16"/>
        </w:rPr>
        <w:t>, Prof. Dr. F. Yenisey, Doc.Dr. A. Nuhoğlu "Ceza Muhak</w:t>
      </w:r>
      <w:r>
        <w:rPr>
          <w:sz w:val="16"/>
          <w:szCs w:val="16"/>
        </w:rPr>
        <w:t>emesi Hukuku" 15. Baskı, s. 613 vd</w:t>
      </w:r>
    </w:p>
  </w:footnote>
  <w:footnote w:id="40">
    <w:p w:rsidR="000C1A78" w:rsidRPr="00661E06" w:rsidRDefault="000C1A78" w:rsidP="000C1A78">
      <w:pPr>
        <w:pStyle w:val="DipnotMetni"/>
        <w:rPr>
          <w:sz w:val="16"/>
          <w:szCs w:val="16"/>
        </w:rPr>
      </w:pPr>
      <w:r w:rsidRPr="00661E06">
        <w:rPr>
          <w:rStyle w:val="DipnotBavurusu"/>
          <w:sz w:val="16"/>
          <w:szCs w:val="16"/>
        </w:rPr>
        <w:footnoteRef/>
      </w:r>
      <w:r w:rsidRPr="00661E06">
        <w:rPr>
          <w:sz w:val="16"/>
          <w:szCs w:val="16"/>
        </w:rPr>
        <w:t xml:space="preserve"> </w:t>
      </w:r>
      <w:r>
        <w:rPr>
          <w:sz w:val="16"/>
          <w:szCs w:val="16"/>
        </w:rPr>
        <w:t xml:space="preserve"> </w:t>
      </w:r>
      <w:r w:rsidRPr="00661E06">
        <w:rPr>
          <w:sz w:val="16"/>
          <w:szCs w:val="16"/>
        </w:rPr>
        <w:t>Aynı eser s.633</w:t>
      </w:r>
    </w:p>
  </w:footnote>
  <w:footnote w:id="41">
    <w:p w:rsidR="000C1A78" w:rsidRPr="00080285" w:rsidRDefault="000C1A78" w:rsidP="000C1A78">
      <w:pPr>
        <w:pStyle w:val="DipnotMetni"/>
        <w:rPr>
          <w:rFonts w:cstheme="minorHAnsi"/>
          <w:sz w:val="16"/>
          <w:szCs w:val="16"/>
        </w:rPr>
      </w:pPr>
      <w:r w:rsidRPr="00080285">
        <w:rPr>
          <w:rStyle w:val="DipnotBavurusu"/>
          <w:rFonts w:cstheme="minorHAnsi"/>
          <w:sz w:val="16"/>
          <w:szCs w:val="16"/>
        </w:rPr>
        <w:footnoteRef/>
      </w:r>
      <w:r w:rsidRPr="00080285">
        <w:rPr>
          <w:rFonts w:cstheme="minorHAnsi"/>
          <w:sz w:val="16"/>
          <w:szCs w:val="16"/>
        </w:rPr>
        <w:t xml:space="preserve"> </w:t>
      </w:r>
      <w:r>
        <w:rPr>
          <w:rFonts w:cstheme="minorHAnsi"/>
          <w:sz w:val="16"/>
          <w:szCs w:val="16"/>
        </w:rPr>
        <w:t xml:space="preserve"> </w:t>
      </w:r>
      <w:r w:rsidRPr="00080285">
        <w:rPr>
          <w:rFonts w:cstheme="minorHAnsi"/>
          <w:sz w:val="16"/>
          <w:szCs w:val="16"/>
        </w:rPr>
        <w:t>Kunter/Yenisey/Nuhoğlu, Muhakeme Hukuku Dalı Olarak Ceza Muhakemesi Hukuku, 16. Baskı, 2007 yılı, s. 1080</w:t>
      </w:r>
    </w:p>
  </w:footnote>
  <w:footnote w:id="42">
    <w:p w:rsidR="000C1A78" w:rsidRPr="00B868C1" w:rsidRDefault="000C1A78" w:rsidP="000C1A78">
      <w:pPr>
        <w:pStyle w:val="DipnotMetni"/>
        <w:rPr>
          <w:rFonts w:cstheme="minorHAnsi"/>
          <w:sz w:val="16"/>
          <w:szCs w:val="16"/>
        </w:rPr>
      </w:pPr>
      <w:r w:rsidRPr="00B868C1">
        <w:rPr>
          <w:rStyle w:val="DipnotBavurusu"/>
          <w:rFonts w:cstheme="minorHAnsi"/>
          <w:sz w:val="16"/>
          <w:szCs w:val="16"/>
        </w:rPr>
        <w:footnoteRef/>
      </w:r>
      <w:r>
        <w:rPr>
          <w:rFonts w:cstheme="minorHAnsi"/>
          <w:sz w:val="16"/>
          <w:szCs w:val="16"/>
        </w:rPr>
        <w:t xml:space="preserve">  </w:t>
      </w:r>
      <w:r w:rsidRPr="00B868C1">
        <w:rPr>
          <w:rFonts w:cstheme="minorHAnsi"/>
          <w:sz w:val="16"/>
          <w:szCs w:val="16"/>
        </w:rPr>
        <w:t>Yargıtay 16. Ceza Dairesinin Ergenekon ismi ile bilinen dava dosyasın bozma ilamındaki değerlendirmeleri.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952F5"/>
    <w:multiLevelType w:val="hybridMultilevel"/>
    <w:tmpl w:val="63B20DAC"/>
    <w:lvl w:ilvl="0" w:tplc="A768E6CA">
      <w:start w:val="1"/>
      <w:numFmt w:val="upperLetter"/>
      <w:lvlText w:val="%1-"/>
      <w:lvlJc w:val="left"/>
      <w:pPr>
        <w:ind w:left="2487" w:hanging="360"/>
      </w:pPr>
      <w:rPr>
        <w:rFonts w:hint="default"/>
      </w:rPr>
    </w:lvl>
    <w:lvl w:ilvl="1" w:tplc="041F0019">
      <w:start w:val="1"/>
      <w:numFmt w:val="lowerLetter"/>
      <w:lvlText w:val="%2."/>
      <w:lvlJc w:val="left"/>
      <w:pPr>
        <w:ind w:left="3207" w:hanging="360"/>
      </w:pPr>
    </w:lvl>
    <w:lvl w:ilvl="2" w:tplc="041F001B" w:tentative="1">
      <w:start w:val="1"/>
      <w:numFmt w:val="lowerRoman"/>
      <w:lvlText w:val="%3."/>
      <w:lvlJc w:val="right"/>
      <w:pPr>
        <w:ind w:left="3927" w:hanging="180"/>
      </w:pPr>
    </w:lvl>
    <w:lvl w:ilvl="3" w:tplc="041F000F" w:tentative="1">
      <w:start w:val="1"/>
      <w:numFmt w:val="decimal"/>
      <w:lvlText w:val="%4."/>
      <w:lvlJc w:val="left"/>
      <w:pPr>
        <w:ind w:left="4647" w:hanging="360"/>
      </w:pPr>
    </w:lvl>
    <w:lvl w:ilvl="4" w:tplc="041F0019" w:tentative="1">
      <w:start w:val="1"/>
      <w:numFmt w:val="lowerLetter"/>
      <w:lvlText w:val="%5."/>
      <w:lvlJc w:val="left"/>
      <w:pPr>
        <w:ind w:left="5367" w:hanging="360"/>
      </w:pPr>
    </w:lvl>
    <w:lvl w:ilvl="5" w:tplc="041F001B" w:tentative="1">
      <w:start w:val="1"/>
      <w:numFmt w:val="lowerRoman"/>
      <w:lvlText w:val="%6."/>
      <w:lvlJc w:val="right"/>
      <w:pPr>
        <w:ind w:left="6087" w:hanging="180"/>
      </w:pPr>
    </w:lvl>
    <w:lvl w:ilvl="6" w:tplc="041F000F" w:tentative="1">
      <w:start w:val="1"/>
      <w:numFmt w:val="decimal"/>
      <w:lvlText w:val="%7."/>
      <w:lvlJc w:val="left"/>
      <w:pPr>
        <w:ind w:left="6807" w:hanging="360"/>
      </w:pPr>
    </w:lvl>
    <w:lvl w:ilvl="7" w:tplc="041F0019" w:tentative="1">
      <w:start w:val="1"/>
      <w:numFmt w:val="lowerLetter"/>
      <w:lvlText w:val="%8."/>
      <w:lvlJc w:val="left"/>
      <w:pPr>
        <w:ind w:left="7527" w:hanging="360"/>
      </w:pPr>
    </w:lvl>
    <w:lvl w:ilvl="8" w:tplc="041F001B" w:tentative="1">
      <w:start w:val="1"/>
      <w:numFmt w:val="lowerRoman"/>
      <w:lvlText w:val="%9."/>
      <w:lvlJc w:val="right"/>
      <w:pPr>
        <w:ind w:left="8247" w:hanging="180"/>
      </w:pPr>
    </w:lvl>
  </w:abstractNum>
  <w:abstractNum w:abstractNumId="1" w15:restartNumberingAfterBreak="0">
    <w:nsid w:val="029B319B"/>
    <w:multiLevelType w:val="hybridMultilevel"/>
    <w:tmpl w:val="0212CE66"/>
    <w:lvl w:ilvl="0" w:tplc="654A3016">
      <w:start w:val="1"/>
      <w:numFmt w:val="decimal"/>
      <w:lvlText w:val="%1."/>
      <w:lvlJc w:val="left"/>
      <w:pPr>
        <w:ind w:left="2847" w:hanging="360"/>
      </w:pPr>
      <w:rPr>
        <w:rFonts w:hint="default"/>
      </w:rPr>
    </w:lvl>
    <w:lvl w:ilvl="1" w:tplc="041F0019" w:tentative="1">
      <w:start w:val="1"/>
      <w:numFmt w:val="lowerLetter"/>
      <w:lvlText w:val="%2."/>
      <w:lvlJc w:val="left"/>
      <w:pPr>
        <w:ind w:left="3567" w:hanging="360"/>
      </w:pPr>
    </w:lvl>
    <w:lvl w:ilvl="2" w:tplc="041F001B" w:tentative="1">
      <w:start w:val="1"/>
      <w:numFmt w:val="lowerRoman"/>
      <w:lvlText w:val="%3."/>
      <w:lvlJc w:val="right"/>
      <w:pPr>
        <w:ind w:left="4287" w:hanging="180"/>
      </w:pPr>
    </w:lvl>
    <w:lvl w:ilvl="3" w:tplc="041F000F" w:tentative="1">
      <w:start w:val="1"/>
      <w:numFmt w:val="decimal"/>
      <w:lvlText w:val="%4."/>
      <w:lvlJc w:val="left"/>
      <w:pPr>
        <w:ind w:left="5007" w:hanging="360"/>
      </w:pPr>
    </w:lvl>
    <w:lvl w:ilvl="4" w:tplc="041F0019" w:tentative="1">
      <w:start w:val="1"/>
      <w:numFmt w:val="lowerLetter"/>
      <w:lvlText w:val="%5."/>
      <w:lvlJc w:val="left"/>
      <w:pPr>
        <w:ind w:left="5727" w:hanging="360"/>
      </w:pPr>
    </w:lvl>
    <w:lvl w:ilvl="5" w:tplc="041F001B" w:tentative="1">
      <w:start w:val="1"/>
      <w:numFmt w:val="lowerRoman"/>
      <w:lvlText w:val="%6."/>
      <w:lvlJc w:val="right"/>
      <w:pPr>
        <w:ind w:left="6447" w:hanging="180"/>
      </w:pPr>
    </w:lvl>
    <w:lvl w:ilvl="6" w:tplc="041F000F" w:tentative="1">
      <w:start w:val="1"/>
      <w:numFmt w:val="decimal"/>
      <w:lvlText w:val="%7."/>
      <w:lvlJc w:val="left"/>
      <w:pPr>
        <w:ind w:left="7167" w:hanging="360"/>
      </w:pPr>
    </w:lvl>
    <w:lvl w:ilvl="7" w:tplc="041F0019" w:tentative="1">
      <w:start w:val="1"/>
      <w:numFmt w:val="lowerLetter"/>
      <w:lvlText w:val="%8."/>
      <w:lvlJc w:val="left"/>
      <w:pPr>
        <w:ind w:left="7887" w:hanging="360"/>
      </w:pPr>
    </w:lvl>
    <w:lvl w:ilvl="8" w:tplc="041F001B" w:tentative="1">
      <w:start w:val="1"/>
      <w:numFmt w:val="lowerRoman"/>
      <w:lvlText w:val="%9."/>
      <w:lvlJc w:val="right"/>
      <w:pPr>
        <w:ind w:left="8607" w:hanging="180"/>
      </w:pPr>
    </w:lvl>
  </w:abstractNum>
  <w:abstractNum w:abstractNumId="2" w15:restartNumberingAfterBreak="0">
    <w:nsid w:val="040904BA"/>
    <w:multiLevelType w:val="hybridMultilevel"/>
    <w:tmpl w:val="AE522060"/>
    <w:lvl w:ilvl="0" w:tplc="362EF48E">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 w15:restartNumberingAfterBreak="0">
    <w:nsid w:val="0887644F"/>
    <w:multiLevelType w:val="hybridMultilevel"/>
    <w:tmpl w:val="A7D084C8"/>
    <w:lvl w:ilvl="0" w:tplc="BF92001C">
      <w:start w:val="1"/>
      <w:numFmt w:val="decimal"/>
      <w:lvlText w:val="%1."/>
      <w:lvlJc w:val="left"/>
      <w:pPr>
        <w:ind w:left="1778" w:hanging="360"/>
      </w:pPr>
      <w:rPr>
        <w:rFonts w:hint="default"/>
      </w:rPr>
    </w:lvl>
    <w:lvl w:ilvl="1" w:tplc="041F0019" w:tentative="1">
      <w:start w:val="1"/>
      <w:numFmt w:val="lowerLetter"/>
      <w:lvlText w:val="%2."/>
      <w:lvlJc w:val="left"/>
      <w:pPr>
        <w:ind w:left="2498" w:hanging="360"/>
      </w:pPr>
    </w:lvl>
    <w:lvl w:ilvl="2" w:tplc="041F001B" w:tentative="1">
      <w:start w:val="1"/>
      <w:numFmt w:val="lowerRoman"/>
      <w:lvlText w:val="%3."/>
      <w:lvlJc w:val="right"/>
      <w:pPr>
        <w:ind w:left="3218" w:hanging="180"/>
      </w:pPr>
    </w:lvl>
    <w:lvl w:ilvl="3" w:tplc="041F000F" w:tentative="1">
      <w:start w:val="1"/>
      <w:numFmt w:val="decimal"/>
      <w:lvlText w:val="%4."/>
      <w:lvlJc w:val="left"/>
      <w:pPr>
        <w:ind w:left="3938" w:hanging="360"/>
      </w:pPr>
    </w:lvl>
    <w:lvl w:ilvl="4" w:tplc="041F0019" w:tentative="1">
      <w:start w:val="1"/>
      <w:numFmt w:val="lowerLetter"/>
      <w:lvlText w:val="%5."/>
      <w:lvlJc w:val="left"/>
      <w:pPr>
        <w:ind w:left="4658" w:hanging="360"/>
      </w:pPr>
    </w:lvl>
    <w:lvl w:ilvl="5" w:tplc="041F001B" w:tentative="1">
      <w:start w:val="1"/>
      <w:numFmt w:val="lowerRoman"/>
      <w:lvlText w:val="%6."/>
      <w:lvlJc w:val="right"/>
      <w:pPr>
        <w:ind w:left="5378" w:hanging="180"/>
      </w:pPr>
    </w:lvl>
    <w:lvl w:ilvl="6" w:tplc="041F000F" w:tentative="1">
      <w:start w:val="1"/>
      <w:numFmt w:val="decimal"/>
      <w:lvlText w:val="%7."/>
      <w:lvlJc w:val="left"/>
      <w:pPr>
        <w:ind w:left="6098" w:hanging="360"/>
      </w:pPr>
    </w:lvl>
    <w:lvl w:ilvl="7" w:tplc="041F0019" w:tentative="1">
      <w:start w:val="1"/>
      <w:numFmt w:val="lowerLetter"/>
      <w:lvlText w:val="%8."/>
      <w:lvlJc w:val="left"/>
      <w:pPr>
        <w:ind w:left="6818" w:hanging="360"/>
      </w:pPr>
    </w:lvl>
    <w:lvl w:ilvl="8" w:tplc="041F001B" w:tentative="1">
      <w:start w:val="1"/>
      <w:numFmt w:val="lowerRoman"/>
      <w:lvlText w:val="%9."/>
      <w:lvlJc w:val="right"/>
      <w:pPr>
        <w:ind w:left="7538" w:hanging="180"/>
      </w:pPr>
    </w:lvl>
  </w:abstractNum>
  <w:abstractNum w:abstractNumId="4" w15:restartNumberingAfterBreak="0">
    <w:nsid w:val="0B2E097D"/>
    <w:multiLevelType w:val="hybridMultilevel"/>
    <w:tmpl w:val="25E8A106"/>
    <w:lvl w:ilvl="0" w:tplc="D3EC842C">
      <w:start w:val="1"/>
      <w:numFmt w:val="decimal"/>
      <w:lvlText w:val="%1-"/>
      <w:lvlJc w:val="left"/>
      <w:pPr>
        <w:ind w:left="1778" w:hanging="360"/>
      </w:pPr>
      <w:rPr>
        <w:rFonts w:hint="default"/>
      </w:rPr>
    </w:lvl>
    <w:lvl w:ilvl="1" w:tplc="041F0019" w:tentative="1">
      <w:start w:val="1"/>
      <w:numFmt w:val="lowerLetter"/>
      <w:lvlText w:val="%2."/>
      <w:lvlJc w:val="left"/>
      <w:pPr>
        <w:ind w:left="2498" w:hanging="360"/>
      </w:pPr>
    </w:lvl>
    <w:lvl w:ilvl="2" w:tplc="041F001B" w:tentative="1">
      <w:start w:val="1"/>
      <w:numFmt w:val="lowerRoman"/>
      <w:lvlText w:val="%3."/>
      <w:lvlJc w:val="right"/>
      <w:pPr>
        <w:ind w:left="3218" w:hanging="180"/>
      </w:pPr>
    </w:lvl>
    <w:lvl w:ilvl="3" w:tplc="041F000F" w:tentative="1">
      <w:start w:val="1"/>
      <w:numFmt w:val="decimal"/>
      <w:lvlText w:val="%4."/>
      <w:lvlJc w:val="left"/>
      <w:pPr>
        <w:ind w:left="3938" w:hanging="360"/>
      </w:pPr>
    </w:lvl>
    <w:lvl w:ilvl="4" w:tplc="041F0019" w:tentative="1">
      <w:start w:val="1"/>
      <w:numFmt w:val="lowerLetter"/>
      <w:lvlText w:val="%5."/>
      <w:lvlJc w:val="left"/>
      <w:pPr>
        <w:ind w:left="4658" w:hanging="360"/>
      </w:pPr>
    </w:lvl>
    <w:lvl w:ilvl="5" w:tplc="041F001B" w:tentative="1">
      <w:start w:val="1"/>
      <w:numFmt w:val="lowerRoman"/>
      <w:lvlText w:val="%6."/>
      <w:lvlJc w:val="right"/>
      <w:pPr>
        <w:ind w:left="5378" w:hanging="180"/>
      </w:pPr>
    </w:lvl>
    <w:lvl w:ilvl="6" w:tplc="041F000F" w:tentative="1">
      <w:start w:val="1"/>
      <w:numFmt w:val="decimal"/>
      <w:lvlText w:val="%7."/>
      <w:lvlJc w:val="left"/>
      <w:pPr>
        <w:ind w:left="6098" w:hanging="360"/>
      </w:pPr>
    </w:lvl>
    <w:lvl w:ilvl="7" w:tplc="041F0019" w:tentative="1">
      <w:start w:val="1"/>
      <w:numFmt w:val="lowerLetter"/>
      <w:lvlText w:val="%8."/>
      <w:lvlJc w:val="left"/>
      <w:pPr>
        <w:ind w:left="6818" w:hanging="360"/>
      </w:pPr>
    </w:lvl>
    <w:lvl w:ilvl="8" w:tplc="041F001B" w:tentative="1">
      <w:start w:val="1"/>
      <w:numFmt w:val="lowerRoman"/>
      <w:lvlText w:val="%9."/>
      <w:lvlJc w:val="right"/>
      <w:pPr>
        <w:ind w:left="7538" w:hanging="180"/>
      </w:pPr>
    </w:lvl>
  </w:abstractNum>
  <w:abstractNum w:abstractNumId="5" w15:restartNumberingAfterBreak="0">
    <w:nsid w:val="0E632D18"/>
    <w:multiLevelType w:val="hybridMultilevel"/>
    <w:tmpl w:val="CF62A240"/>
    <w:lvl w:ilvl="0" w:tplc="FB546CC8">
      <w:start w:val="1"/>
      <w:numFmt w:val="upperLetter"/>
      <w:lvlText w:val="%1-"/>
      <w:lvlJc w:val="left"/>
      <w:pPr>
        <w:ind w:left="2847" w:hanging="360"/>
      </w:pPr>
      <w:rPr>
        <w:rFonts w:hint="default"/>
        <w:b/>
      </w:rPr>
    </w:lvl>
    <w:lvl w:ilvl="1" w:tplc="041F0019" w:tentative="1">
      <w:start w:val="1"/>
      <w:numFmt w:val="lowerLetter"/>
      <w:lvlText w:val="%2."/>
      <w:lvlJc w:val="left"/>
      <w:pPr>
        <w:ind w:left="3567" w:hanging="360"/>
      </w:pPr>
    </w:lvl>
    <w:lvl w:ilvl="2" w:tplc="041F001B" w:tentative="1">
      <w:start w:val="1"/>
      <w:numFmt w:val="lowerRoman"/>
      <w:lvlText w:val="%3."/>
      <w:lvlJc w:val="right"/>
      <w:pPr>
        <w:ind w:left="4287" w:hanging="180"/>
      </w:pPr>
    </w:lvl>
    <w:lvl w:ilvl="3" w:tplc="041F000F" w:tentative="1">
      <w:start w:val="1"/>
      <w:numFmt w:val="decimal"/>
      <w:lvlText w:val="%4."/>
      <w:lvlJc w:val="left"/>
      <w:pPr>
        <w:ind w:left="5007" w:hanging="360"/>
      </w:pPr>
    </w:lvl>
    <w:lvl w:ilvl="4" w:tplc="041F0019" w:tentative="1">
      <w:start w:val="1"/>
      <w:numFmt w:val="lowerLetter"/>
      <w:lvlText w:val="%5."/>
      <w:lvlJc w:val="left"/>
      <w:pPr>
        <w:ind w:left="5727" w:hanging="360"/>
      </w:pPr>
    </w:lvl>
    <w:lvl w:ilvl="5" w:tplc="041F001B" w:tentative="1">
      <w:start w:val="1"/>
      <w:numFmt w:val="lowerRoman"/>
      <w:lvlText w:val="%6."/>
      <w:lvlJc w:val="right"/>
      <w:pPr>
        <w:ind w:left="6447" w:hanging="180"/>
      </w:pPr>
    </w:lvl>
    <w:lvl w:ilvl="6" w:tplc="041F000F" w:tentative="1">
      <w:start w:val="1"/>
      <w:numFmt w:val="decimal"/>
      <w:lvlText w:val="%7."/>
      <w:lvlJc w:val="left"/>
      <w:pPr>
        <w:ind w:left="7167" w:hanging="360"/>
      </w:pPr>
    </w:lvl>
    <w:lvl w:ilvl="7" w:tplc="041F0019" w:tentative="1">
      <w:start w:val="1"/>
      <w:numFmt w:val="lowerLetter"/>
      <w:lvlText w:val="%8."/>
      <w:lvlJc w:val="left"/>
      <w:pPr>
        <w:ind w:left="7887" w:hanging="360"/>
      </w:pPr>
    </w:lvl>
    <w:lvl w:ilvl="8" w:tplc="041F001B" w:tentative="1">
      <w:start w:val="1"/>
      <w:numFmt w:val="lowerRoman"/>
      <w:lvlText w:val="%9."/>
      <w:lvlJc w:val="right"/>
      <w:pPr>
        <w:ind w:left="8607" w:hanging="180"/>
      </w:pPr>
    </w:lvl>
  </w:abstractNum>
  <w:abstractNum w:abstractNumId="6" w15:restartNumberingAfterBreak="0">
    <w:nsid w:val="17886509"/>
    <w:multiLevelType w:val="hybridMultilevel"/>
    <w:tmpl w:val="0CE05C9A"/>
    <w:lvl w:ilvl="0" w:tplc="8296418C">
      <w:start w:val="1"/>
      <w:numFmt w:val="lowerLetter"/>
      <w:lvlText w:val="%1-"/>
      <w:lvlJc w:val="left"/>
      <w:pPr>
        <w:ind w:left="2628" w:hanging="360"/>
      </w:pPr>
      <w:rPr>
        <w:rFonts w:hint="default"/>
      </w:rPr>
    </w:lvl>
    <w:lvl w:ilvl="1" w:tplc="041F0019" w:tentative="1">
      <w:start w:val="1"/>
      <w:numFmt w:val="lowerLetter"/>
      <w:lvlText w:val="%2."/>
      <w:lvlJc w:val="left"/>
      <w:pPr>
        <w:ind w:left="3348" w:hanging="360"/>
      </w:pPr>
    </w:lvl>
    <w:lvl w:ilvl="2" w:tplc="041F001B" w:tentative="1">
      <w:start w:val="1"/>
      <w:numFmt w:val="lowerRoman"/>
      <w:lvlText w:val="%3."/>
      <w:lvlJc w:val="right"/>
      <w:pPr>
        <w:ind w:left="4068" w:hanging="180"/>
      </w:pPr>
    </w:lvl>
    <w:lvl w:ilvl="3" w:tplc="041F000F" w:tentative="1">
      <w:start w:val="1"/>
      <w:numFmt w:val="decimal"/>
      <w:lvlText w:val="%4."/>
      <w:lvlJc w:val="left"/>
      <w:pPr>
        <w:ind w:left="4788" w:hanging="360"/>
      </w:pPr>
    </w:lvl>
    <w:lvl w:ilvl="4" w:tplc="041F0019" w:tentative="1">
      <w:start w:val="1"/>
      <w:numFmt w:val="lowerLetter"/>
      <w:lvlText w:val="%5."/>
      <w:lvlJc w:val="left"/>
      <w:pPr>
        <w:ind w:left="5508" w:hanging="360"/>
      </w:pPr>
    </w:lvl>
    <w:lvl w:ilvl="5" w:tplc="041F001B" w:tentative="1">
      <w:start w:val="1"/>
      <w:numFmt w:val="lowerRoman"/>
      <w:lvlText w:val="%6."/>
      <w:lvlJc w:val="right"/>
      <w:pPr>
        <w:ind w:left="6228" w:hanging="180"/>
      </w:pPr>
    </w:lvl>
    <w:lvl w:ilvl="6" w:tplc="041F000F" w:tentative="1">
      <w:start w:val="1"/>
      <w:numFmt w:val="decimal"/>
      <w:lvlText w:val="%7."/>
      <w:lvlJc w:val="left"/>
      <w:pPr>
        <w:ind w:left="6948" w:hanging="360"/>
      </w:pPr>
    </w:lvl>
    <w:lvl w:ilvl="7" w:tplc="041F0019" w:tentative="1">
      <w:start w:val="1"/>
      <w:numFmt w:val="lowerLetter"/>
      <w:lvlText w:val="%8."/>
      <w:lvlJc w:val="left"/>
      <w:pPr>
        <w:ind w:left="7668" w:hanging="360"/>
      </w:pPr>
    </w:lvl>
    <w:lvl w:ilvl="8" w:tplc="041F001B" w:tentative="1">
      <w:start w:val="1"/>
      <w:numFmt w:val="lowerRoman"/>
      <w:lvlText w:val="%9."/>
      <w:lvlJc w:val="right"/>
      <w:pPr>
        <w:ind w:left="8388" w:hanging="180"/>
      </w:pPr>
    </w:lvl>
  </w:abstractNum>
  <w:abstractNum w:abstractNumId="7" w15:restartNumberingAfterBreak="0">
    <w:nsid w:val="1B9022B6"/>
    <w:multiLevelType w:val="hybridMultilevel"/>
    <w:tmpl w:val="87F68B30"/>
    <w:lvl w:ilvl="0" w:tplc="3A02EDC2">
      <w:start w:val="1"/>
      <w:numFmt w:val="upperLetter"/>
      <w:lvlText w:val="%1-"/>
      <w:lvlJc w:val="left"/>
      <w:pPr>
        <w:ind w:left="2628" w:hanging="360"/>
      </w:pPr>
      <w:rPr>
        <w:rFonts w:hint="default"/>
        <w:b/>
      </w:rPr>
    </w:lvl>
    <w:lvl w:ilvl="1" w:tplc="041F0019" w:tentative="1">
      <w:start w:val="1"/>
      <w:numFmt w:val="lowerLetter"/>
      <w:lvlText w:val="%2."/>
      <w:lvlJc w:val="left"/>
      <w:pPr>
        <w:ind w:left="3348" w:hanging="360"/>
      </w:pPr>
    </w:lvl>
    <w:lvl w:ilvl="2" w:tplc="041F001B" w:tentative="1">
      <w:start w:val="1"/>
      <w:numFmt w:val="lowerRoman"/>
      <w:lvlText w:val="%3."/>
      <w:lvlJc w:val="right"/>
      <w:pPr>
        <w:ind w:left="4068" w:hanging="180"/>
      </w:pPr>
    </w:lvl>
    <w:lvl w:ilvl="3" w:tplc="041F000F" w:tentative="1">
      <w:start w:val="1"/>
      <w:numFmt w:val="decimal"/>
      <w:lvlText w:val="%4."/>
      <w:lvlJc w:val="left"/>
      <w:pPr>
        <w:ind w:left="4788" w:hanging="360"/>
      </w:pPr>
    </w:lvl>
    <w:lvl w:ilvl="4" w:tplc="041F0019" w:tentative="1">
      <w:start w:val="1"/>
      <w:numFmt w:val="lowerLetter"/>
      <w:lvlText w:val="%5."/>
      <w:lvlJc w:val="left"/>
      <w:pPr>
        <w:ind w:left="5508" w:hanging="360"/>
      </w:pPr>
    </w:lvl>
    <w:lvl w:ilvl="5" w:tplc="041F001B" w:tentative="1">
      <w:start w:val="1"/>
      <w:numFmt w:val="lowerRoman"/>
      <w:lvlText w:val="%6."/>
      <w:lvlJc w:val="right"/>
      <w:pPr>
        <w:ind w:left="6228" w:hanging="180"/>
      </w:pPr>
    </w:lvl>
    <w:lvl w:ilvl="6" w:tplc="041F000F" w:tentative="1">
      <w:start w:val="1"/>
      <w:numFmt w:val="decimal"/>
      <w:lvlText w:val="%7."/>
      <w:lvlJc w:val="left"/>
      <w:pPr>
        <w:ind w:left="6948" w:hanging="360"/>
      </w:pPr>
    </w:lvl>
    <w:lvl w:ilvl="7" w:tplc="041F0019" w:tentative="1">
      <w:start w:val="1"/>
      <w:numFmt w:val="lowerLetter"/>
      <w:lvlText w:val="%8."/>
      <w:lvlJc w:val="left"/>
      <w:pPr>
        <w:ind w:left="7668" w:hanging="360"/>
      </w:pPr>
    </w:lvl>
    <w:lvl w:ilvl="8" w:tplc="041F001B" w:tentative="1">
      <w:start w:val="1"/>
      <w:numFmt w:val="lowerRoman"/>
      <w:lvlText w:val="%9."/>
      <w:lvlJc w:val="right"/>
      <w:pPr>
        <w:ind w:left="8388" w:hanging="180"/>
      </w:pPr>
    </w:lvl>
  </w:abstractNum>
  <w:abstractNum w:abstractNumId="8" w15:restartNumberingAfterBreak="0">
    <w:nsid w:val="23A661B7"/>
    <w:multiLevelType w:val="hybridMultilevel"/>
    <w:tmpl w:val="7CC27F14"/>
    <w:lvl w:ilvl="0" w:tplc="06D8E1C2">
      <w:start w:val="2"/>
      <w:numFmt w:val="decimal"/>
      <w:lvlText w:val="%1."/>
      <w:lvlJc w:val="left"/>
      <w:pPr>
        <w:ind w:left="2487" w:hanging="360"/>
      </w:pPr>
      <w:rPr>
        <w:rFonts w:hint="default"/>
      </w:rPr>
    </w:lvl>
    <w:lvl w:ilvl="1" w:tplc="E342DA24">
      <w:start w:val="1"/>
      <w:numFmt w:val="lowerLetter"/>
      <w:lvlText w:val="%2-"/>
      <w:lvlJc w:val="left"/>
      <w:pPr>
        <w:ind w:left="4587" w:hanging="1740"/>
      </w:pPr>
      <w:rPr>
        <w:rFonts w:hint="default"/>
      </w:rPr>
    </w:lvl>
    <w:lvl w:ilvl="2" w:tplc="7FE05886">
      <w:start w:val="1"/>
      <w:numFmt w:val="upperLetter"/>
      <w:lvlText w:val="%3-"/>
      <w:lvlJc w:val="left"/>
      <w:pPr>
        <w:ind w:left="4452" w:hanging="705"/>
      </w:pPr>
      <w:rPr>
        <w:rFonts w:hint="default"/>
      </w:rPr>
    </w:lvl>
    <w:lvl w:ilvl="3" w:tplc="041F000F" w:tentative="1">
      <w:start w:val="1"/>
      <w:numFmt w:val="decimal"/>
      <w:lvlText w:val="%4."/>
      <w:lvlJc w:val="left"/>
      <w:pPr>
        <w:ind w:left="4647" w:hanging="360"/>
      </w:pPr>
    </w:lvl>
    <w:lvl w:ilvl="4" w:tplc="041F0019" w:tentative="1">
      <w:start w:val="1"/>
      <w:numFmt w:val="lowerLetter"/>
      <w:lvlText w:val="%5."/>
      <w:lvlJc w:val="left"/>
      <w:pPr>
        <w:ind w:left="5367" w:hanging="360"/>
      </w:pPr>
    </w:lvl>
    <w:lvl w:ilvl="5" w:tplc="041F001B" w:tentative="1">
      <w:start w:val="1"/>
      <w:numFmt w:val="lowerRoman"/>
      <w:lvlText w:val="%6."/>
      <w:lvlJc w:val="right"/>
      <w:pPr>
        <w:ind w:left="6087" w:hanging="180"/>
      </w:pPr>
    </w:lvl>
    <w:lvl w:ilvl="6" w:tplc="041F000F" w:tentative="1">
      <w:start w:val="1"/>
      <w:numFmt w:val="decimal"/>
      <w:lvlText w:val="%7."/>
      <w:lvlJc w:val="left"/>
      <w:pPr>
        <w:ind w:left="6807" w:hanging="360"/>
      </w:pPr>
    </w:lvl>
    <w:lvl w:ilvl="7" w:tplc="041F0019" w:tentative="1">
      <w:start w:val="1"/>
      <w:numFmt w:val="lowerLetter"/>
      <w:lvlText w:val="%8."/>
      <w:lvlJc w:val="left"/>
      <w:pPr>
        <w:ind w:left="7527" w:hanging="360"/>
      </w:pPr>
    </w:lvl>
    <w:lvl w:ilvl="8" w:tplc="041F001B" w:tentative="1">
      <w:start w:val="1"/>
      <w:numFmt w:val="lowerRoman"/>
      <w:lvlText w:val="%9."/>
      <w:lvlJc w:val="right"/>
      <w:pPr>
        <w:ind w:left="8247" w:hanging="180"/>
      </w:pPr>
    </w:lvl>
  </w:abstractNum>
  <w:abstractNum w:abstractNumId="9" w15:restartNumberingAfterBreak="0">
    <w:nsid w:val="2ABF2554"/>
    <w:multiLevelType w:val="hybridMultilevel"/>
    <w:tmpl w:val="57A60864"/>
    <w:lvl w:ilvl="0" w:tplc="9ABE0C26">
      <w:start w:val="27"/>
      <w:numFmt w:val="upperLetter"/>
      <w:lvlText w:val="%1-"/>
      <w:lvlJc w:val="left"/>
      <w:pPr>
        <w:ind w:left="2658" w:hanging="390"/>
      </w:pPr>
      <w:rPr>
        <w:rFonts w:hint="default"/>
      </w:rPr>
    </w:lvl>
    <w:lvl w:ilvl="1" w:tplc="041F0019" w:tentative="1">
      <w:start w:val="1"/>
      <w:numFmt w:val="lowerLetter"/>
      <w:lvlText w:val="%2."/>
      <w:lvlJc w:val="left"/>
      <w:pPr>
        <w:ind w:left="3348" w:hanging="360"/>
      </w:pPr>
    </w:lvl>
    <w:lvl w:ilvl="2" w:tplc="041F001B" w:tentative="1">
      <w:start w:val="1"/>
      <w:numFmt w:val="lowerRoman"/>
      <w:lvlText w:val="%3."/>
      <w:lvlJc w:val="right"/>
      <w:pPr>
        <w:ind w:left="4068" w:hanging="180"/>
      </w:pPr>
    </w:lvl>
    <w:lvl w:ilvl="3" w:tplc="041F000F" w:tentative="1">
      <w:start w:val="1"/>
      <w:numFmt w:val="decimal"/>
      <w:lvlText w:val="%4."/>
      <w:lvlJc w:val="left"/>
      <w:pPr>
        <w:ind w:left="4788" w:hanging="360"/>
      </w:pPr>
    </w:lvl>
    <w:lvl w:ilvl="4" w:tplc="041F0019" w:tentative="1">
      <w:start w:val="1"/>
      <w:numFmt w:val="lowerLetter"/>
      <w:lvlText w:val="%5."/>
      <w:lvlJc w:val="left"/>
      <w:pPr>
        <w:ind w:left="5508" w:hanging="360"/>
      </w:pPr>
    </w:lvl>
    <w:lvl w:ilvl="5" w:tplc="041F001B" w:tentative="1">
      <w:start w:val="1"/>
      <w:numFmt w:val="lowerRoman"/>
      <w:lvlText w:val="%6."/>
      <w:lvlJc w:val="right"/>
      <w:pPr>
        <w:ind w:left="6228" w:hanging="180"/>
      </w:pPr>
    </w:lvl>
    <w:lvl w:ilvl="6" w:tplc="041F000F" w:tentative="1">
      <w:start w:val="1"/>
      <w:numFmt w:val="decimal"/>
      <w:lvlText w:val="%7."/>
      <w:lvlJc w:val="left"/>
      <w:pPr>
        <w:ind w:left="6948" w:hanging="360"/>
      </w:pPr>
    </w:lvl>
    <w:lvl w:ilvl="7" w:tplc="041F0019" w:tentative="1">
      <w:start w:val="1"/>
      <w:numFmt w:val="lowerLetter"/>
      <w:lvlText w:val="%8."/>
      <w:lvlJc w:val="left"/>
      <w:pPr>
        <w:ind w:left="7668" w:hanging="360"/>
      </w:pPr>
    </w:lvl>
    <w:lvl w:ilvl="8" w:tplc="041F001B" w:tentative="1">
      <w:start w:val="1"/>
      <w:numFmt w:val="lowerRoman"/>
      <w:lvlText w:val="%9."/>
      <w:lvlJc w:val="right"/>
      <w:pPr>
        <w:ind w:left="8388" w:hanging="180"/>
      </w:pPr>
    </w:lvl>
  </w:abstractNum>
  <w:abstractNum w:abstractNumId="10" w15:restartNumberingAfterBreak="0">
    <w:nsid w:val="37CA70AF"/>
    <w:multiLevelType w:val="hybridMultilevel"/>
    <w:tmpl w:val="75A471CE"/>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40D61E04"/>
    <w:multiLevelType w:val="hybridMultilevel"/>
    <w:tmpl w:val="A5AE993A"/>
    <w:lvl w:ilvl="0" w:tplc="E6A61824">
      <w:start w:val="3"/>
      <w:numFmt w:val="upperLetter"/>
      <w:lvlText w:val="%1-"/>
      <w:lvlJc w:val="left"/>
      <w:pPr>
        <w:ind w:left="2628" w:hanging="360"/>
      </w:pPr>
      <w:rPr>
        <w:rFonts w:hint="default"/>
      </w:rPr>
    </w:lvl>
    <w:lvl w:ilvl="1" w:tplc="041F0019" w:tentative="1">
      <w:start w:val="1"/>
      <w:numFmt w:val="lowerLetter"/>
      <w:lvlText w:val="%2."/>
      <w:lvlJc w:val="left"/>
      <w:pPr>
        <w:ind w:left="3348" w:hanging="360"/>
      </w:pPr>
    </w:lvl>
    <w:lvl w:ilvl="2" w:tplc="041F001B" w:tentative="1">
      <w:start w:val="1"/>
      <w:numFmt w:val="lowerRoman"/>
      <w:lvlText w:val="%3."/>
      <w:lvlJc w:val="right"/>
      <w:pPr>
        <w:ind w:left="4068" w:hanging="180"/>
      </w:pPr>
    </w:lvl>
    <w:lvl w:ilvl="3" w:tplc="041F000F" w:tentative="1">
      <w:start w:val="1"/>
      <w:numFmt w:val="decimal"/>
      <w:lvlText w:val="%4."/>
      <w:lvlJc w:val="left"/>
      <w:pPr>
        <w:ind w:left="4788" w:hanging="360"/>
      </w:pPr>
    </w:lvl>
    <w:lvl w:ilvl="4" w:tplc="041F0019" w:tentative="1">
      <w:start w:val="1"/>
      <w:numFmt w:val="lowerLetter"/>
      <w:lvlText w:val="%5."/>
      <w:lvlJc w:val="left"/>
      <w:pPr>
        <w:ind w:left="5508" w:hanging="360"/>
      </w:pPr>
    </w:lvl>
    <w:lvl w:ilvl="5" w:tplc="041F001B" w:tentative="1">
      <w:start w:val="1"/>
      <w:numFmt w:val="lowerRoman"/>
      <w:lvlText w:val="%6."/>
      <w:lvlJc w:val="right"/>
      <w:pPr>
        <w:ind w:left="6228" w:hanging="180"/>
      </w:pPr>
    </w:lvl>
    <w:lvl w:ilvl="6" w:tplc="041F000F" w:tentative="1">
      <w:start w:val="1"/>
      <w:numFmt w:val="decimal"/>
      <w:lvlText w:val="%7."/>
      <w:lvlJc w:val="left"/>
      <w:pPr>
        <w:ind w:left="6948" w:hanging="360"/>
      </w:pPr>
    </w:lvl>
    <w:lvl w:ilvl="7" w:tplc="041F0019" w:tentative="1">
      <w:start w:val="1"/>
      <w:numFmt w:val="lowerLetter"/>
      <w:lvlText w:val="%8."/>
      <w:lvlJc w:val="left"/>
      <w:pPr>
        <w:ind w:left="7668" w:hanging="360"/>
      </w:pPr>
    </w:lvl>
    <w:lvl w:ilvl="8" w:tplc="041F001B" w:tentative="1">
      <w:start w:val="1"/>
      <w:numFmt w:val="lowerRoman"/>
      <w:lvlText w:val="%9."/>
      <w:lvlJc w:val="right"/>
      <w:pPr>
        <w:ind w:left="8388" w:hanging="180"/>
      </w:pPr>
    </w:lvl>
  </w:abstractNum>
  <w:abstractNum w:abstractNumId="12" w15:restartNumberingAfterBreak="0">
    <w:nsid w:val="427C44EA"/>
    <w:multiLevelType w:val="hybridMultilevel"/>
    <w:tmpl w:val="B212FD6A"/>
    <w:lvl w:ilvl="0" w:tplc="3FF059C0">
      <w:start w:val="1"/>
      <w:numFmt w:val="upperRoman"/>
      <w:lvlText w:val="%1."/>
      <w:lvlJc w:val="left"/>
      <w:pPr>
        <w:ind w:left="2138" w:hanging="720"/>
      </w:pPr>
      <w:rPr>
        <w:rFonts w:hint="default"/>
      </w:rPr>
    </w:lvl>
    <w:lvl w:ilvl="1" w:tplc="041F0019" w:tentative="1">
      <w:start w:val="1"/>
      <w:numFmt w:val="lowerLetter"/>
      <w:lvlText w:val="%2."/>
      <w:lvlJc w:val="left"/>
      <w:pPr>
        <w:ind w:left="2498" w:hanging="360"/>
      </w:pPr>
    </w:lvl>
    <w:lvl w:ilvl="2" w:tplc="041F001B" w:tentative="1">
      <w:start w:val="1"/>
      <w:numFmt w:val="lowerRoman"/>
      <w:lvlText w:val="%3."/>
      <w:lvlJc w:val="right"/>
      <w:pPr>
        <w:ind w:left="3218" w:hanging="180"/>
      </w:pPr>
    </w:lvl>
    <w:lvl w:ilvl="3" w:tplc="041F000F" w:tentative="1">
      <w:start w:val="1"/>
      <w:numFmt w:val="decimal"/>
      <w:lvlText w:val="%4."/>
      <w:lvlJc w:val="left"/>
      <w:pPr>
        <w:ind w:left="3938" w:hanging="360"/>
      </w:pPr>
    </w:lvl>
    <w:lvl w:ilvl="4" w:tplc="041F0019" w:tentative="1">
      <w:start w:val="1"/>
      <w:numFmt w:val="lowerLetter"/>
      <w:lvlText w:val="%5."/>
      <w:lvlJc w:val="left"/>
      <w:pPr>
        <w:ind w:left="4658" w:hanging="360"/>
      </w:pPr>
    </w:lvl>
    <w:lvl w:ilvl="5" w:tplc="041F001B" w:tentative="1">
      <w:start w:val="1"/>
      <w:numFmt w:val="lowerRoman"/>
      <w:lvlText w:val="%6."/>
      <w:lvlJc w:val="right"/>
      <w:pPr>
        <w:ind w:left="5378" w:hanging="180"/>
      </w:pPr>
    </w:lvl>
    <w:lvl w:ilvl="6" w:tplc="041F000F" w:tentative="1">
      <w:start w:val="1"/>
      <w:numFmt w:val="decimal"/>
      <w:lvlText w:val="%7."/>
      <w:lvlJc w:val="left"/>
      <w:pPr>
        <w:ind w:left="6098" w:hanging="360"/>
      </w:pPr>
    </w:lvl>
    <w:lvl w:ilvl="7" w:tplc="041F0019" w:tentative="1">
      <w:start w:val="1"/>
      <w:numFmt w:val="lowerLetter"/>
      <w:lvlText w:val="%8."/>
      <w:lvlJc w:val="left"/>
      <w:pPr>
        <w:ind w:left="6818" w:hanging="360"/>
      </w:pPr>
    </w:lvl>
    <w:lvl w:ilvl="8" w:tplc="041F001B" w:tentative="1">
      <w:start w:val="1"/>
      <w:numFmt w:val="lowerRoman"/>
      <w:lvlText w:val="%9."/>
      <w:lvlJc w:val="right"/>
      <w:pPr>
        <w:ind w:left="7538" w:hanging="180"/>
      </w:pPr>
    </w:lvl>
  </w:abstractNum>
  <w:abstractNum w:abstractNumId="13" w15:restartNumberingAfterBreak="0">
    <w:nsid w:val="4B827307"/>
    <w:multiLevelType w:val="hybridMultilevel"/>
    <w:tmpl w:val="CEBE09B0"/>
    <w:lvl w:ilvl="0" w:tplc="C994CA4E">
      <w:start w:val="1"/>
      <w:numFmt w:val="decimal"/>
      <w:lvlText w:val="%1."/>
      <w:lvlJc w:val="left"/>
      <w:pPr>
        <w:ind w:left="2487" w:hanging="360"/>
      </w:pPr>
      <w:rPr>
        <w:rFonts w:hint="default"/>
      </w:rPr>
    </w:lvl>
    <w:lvl w:ilvl="1" w:tplc="041F0019" w:tentative="1">
      <w:start w:val="1"/>
      <w:numFmt w:val="lowerLetter"/>
      <w:lvlText w:val="%2."/>
      <w:lvlJc w:val="left"/>
      <w:pPr>
        <w:ind w:left="3207" w:hanging="360"/>
      </w:pPr>
    </w:lvl>
    <w:lvl w:ilvl="2" w:tplc="041F001B" w:tentative="1">
      <w:start w:val="1"/>
      <w:numFmt w:val="lowerRoman"/>
      <w:lvlText w:val="%3."/>
      <w:lvlJc w:val="right"/>
      <w:pPr>
        <w:ind w:left="3927" w:hanging="180"/>
      </w:pPr>
    </w:lvl>
    <w:lvl w:ilvl="3" w:tplc="041F000F" w:tentative="1">
      <w:start w:val="1"/>
      <w:numFmt w:val="decimal"/>
      <w:lvlText w:val="%4."/>
      <w:lvlJc w:val="left"/>
      <w:pPr>
        <w:ind w:left="4647" w:hanging="360"/>
      </w:pPr>
    </w:lvl>
    <w:lvl w:ilvl="4" w:tplc="041F0019" w:tentative="1">
      <w:start w:val="1"/>
      <w:numFmt w:val="lowerLetter"/>
      <w:lvlText w:val="%5."/>
      <w:lvlJc w:val="left"/>
      <w:pPr>
        <w:ind w:left="5367" w:hanging="360"/>
      </w:pPr>
    </w:lvl>
    <w:lvl w:ilvl="5" w:tplc="041F001B" w:tentative="1">
      <w:start w:val="1"/>
      <w:numFmt w:val="lowerRoman"/>
      <w:lvlText w:val="%6."/>
      <w:lvlJc w:val="right"/>
      <w:pPr>
        <w:ind w:left="6087" w:hanging="180"/>
      </w:pPr>
    </w:lvl>
    <w:lvl w:ilvl="6" w:tplc="041F000F" w:tentative="1">
      <w:start w:val="1"/>
      <w:numFmt w:val="decimal"/>
      <w:lvlText w:val="%7."/>
      <w:lvlJc w:val="left"/>
      <w:pPr>
        <w:ind w:left="6807" w:hanging="360"/>
      </w:pPr>
    </w:lvl>
    <w:lvl w:ilvl="7" w:tplc="041F0019" w:tentative="1">
      <w:start w:val="1"/>
      <w:numFmt w:val="lowerLetter"/>
      <w:lvlText w:val="%8."/>
      <w:lvlJc w:val="left"/>
      <w:pPr>
        <w:ind w:left="7527" w:hanging="360"/>
      </w:pPr>
    </w:lvl>
    <w:lvl w:ilvl="8" w:tplc="041F001B" w:tentative="1">
      <w:start w:val="1"/>
      <w:numFmt w:val="lowerRoman"/>
      <w:lvlText w:val="%9."/>
      <w:lvlJc w:val="right"/>
      <w:pPr>
        <w:ind w:left="8247" w:hanging="180"/>
      </w:pPr>
    </w:lvl>
  </w:abstractNum>
  <w:abstractNum w:abstractNumId="14" w15:restartNumberingAfterBreak="0">
    <w:nsid w:val="51FD144B"/>
    <w:multiLevelType w:val="hybridMultilevel"/>
    <w:tmpl w:val="F94ECAEA"/>
    <w:lvl w:ilvl="0" w:tplc="78BC673C">
      <w:start w:val="1"/>
      <w:numFmt w:val="lowerLetter"/>
      <w:lvlText w:val="%1-"/>
      <w:lvlJc w:val="left"/>
      <w:pPr>
        <w:ind w:left="2628" w:hanging="360"/>
      </w:pPr>
      <w:rPr>
        <w:rFonts w:hint="default"/>
      </w:rPr>
    </w:lvl>
    <w:lvl w:ilvl="1" w:tplc="041F0019" w:tentative="1">
      <w:start w:val="1"/>
      <w:numFmt w:val="lowerLetter"/>
      <w:lvlText w:val="%2."/>
      <w:lvlJc w:val="left"/>
      <w:pPr>
        <w:ind w:left="3348" w:hanging="360"/>
      </w:pPr>
    </w:lvl>
    <w:lvl w:ilvl="2" w:tplc="041F001B" w:tentative="1">
      <w:start w:val="1"/>
      <w:numFmt w:val="lowerRoman"/>
      <w:lvlText w:val="%3."/>
      <w:lvlJc w:val="right"/>
      <w:pPr>
        <w:ind w:left="4068" w:hanging="180"/>
      </w:pPr>
    </w:lvl>
    <w:lvl w:ilvl="3" w:tplc="041F000F" w:tentative="1">
      <w:start w:val="1"/>
      <w:numFmt w:val="decimal"/>
      <w:lvlText w:val="%4."/>
      <w:lvlJc w:val="left"/>
      <w:pPr>
        <w:ind w:left="4788" w:hanging="360"/>
      </w:pPr>
    </w:lvl>
    <w:lvl w:ilvl="4" w:tplc="041F0019" w:tentative="1">
      <w:start w:val="1"/>
      <w:numFmt w:val="lowerLetter"/>
      <w:lvlText w:val="%5."/>
      <w:lvlJc w:val="left"/>
      <w:pPr>
        <w:ind w:left="5508" w:hanging="360"/>
      </w:pPr>
    </w:lvl>
    <w:lvl w:ilvl="5" w:tplc="041F001B" w:tentative="1">
      <w:start w:val="1"/>
      <w:numFmt w:val="lowerRoman"/>
      <w:lvlText w:val="%6."/>
      <w:lvlJc w:val="right"/>
      <w:pPr>
        <w:ind w:left="6228" w:hanging="180"/>
      </w:pPr>
    </w:lvl>
    <w:lvl w:ilvl="6" w:tplc="041F000F" w:tentative="1">
      <w:start w:val="1"/>
      <w:numFmt w:val="decimal"/>
      <w:lvlText w:val="%7."/>
      <w:lvlJc w:val="left"/>
      <w:pPr>
        <w:ind w:left="6948" w:hanging="360"/>
      </w:pPr>
    </w:lvl>
    <w:lvl w:ilvl="7" w:tplc="041F0019" w:tentative="1">
      <w:start w:val="1"/>
      <w:numFmt w:val="lowerLetter"/>
      <w:lvlText w:val="%8."/>
      <w:lvlJc w:val="left"/>
      <w:pPr>
        <w:ind w:left="7668" w:hanging="360"/>
      </w:pPr>
    </w:lvl>
    <w:lvl w:ilvl="8" w:tplc="041F001B" w:tentative="1">
      <w:start w:val="1"/>
      <w:numFmt w:val="lowerRoman"/>
      <w:lvlText w:val="%9."/>
      <w:lvlJc w:val="right"/>
      <w:pPr>
        <w:ind w:left="8388" w:hanging="180"/>
      </w:pPr>
    </w:lvl>
  </w:abstractNum>
  <w:abstractNum w:abstractNumId="15" w15:restartNumberingAfterBreak="0">
    <w:nsid w:val="55543498"/>
    <w:multiLevelType w:val="hybridMultilevel"/>
    <w:tmpl w:val="43322352"/>
    <w:lvl w:ilvl="0" w:tplc="63508290">
      <w:start w:val="1"/>
      <w:numFmt w:val="lowerLetter"/>
      <w:lvlText w:val="%1-"/>
      <w:lvlJc w:val="left"/>
      <w:pPr>
        <w:ind w:left="2628" w:hanging="360"/>
      </w:pPr>
      <w:rPr>
        <w:rFonts w:hint="default"/>
      </w:rPr>
    </w:lvl>
    <w:lvl w:ilvl="1" w:tplc="041F0019" w:tentative="1">
      <w:start w:val="1"/>
      <w:numFmt w:val="lowerLetter"/>
      <w:lvlText w:val="%2."/>
      <w:lvlJc w:val="left"/>
      <w:pPr>
        <w:ind w:left="3348" w:hanging="360"/>
      </w:pPr>
    </w:lvl>
    <w:lvl w:ilvl="2" w:tplc="041F001B" w:tentative="1">
      <w:start w:val="1"/>
      <w:numFmt w:val="lowerRoman"/>
      <w:lvlText w:val="%3."/>
      <w:lvlJc w:val="right"/>
      <w:pPr>
        <w:ind w:left="4068" w:hanging="180"/>
      </w:pPr>
    </w:lvl>
    <w:lvl w:ilvl="3" w:tplc="041F000F" w:tentative="1">
      <w:start w:val="1"/>
      <w:numFmt w:val="decimal"/>
      <w:lvlText w:val="%4."/>
      <w:lvlJc w:val="left"/>
      <w:pPr>
        <w:ind w:left="4788" w:hanging="360"/>
      </w:pPr>
    </w:lvl>
    <w:lvl w:ilvl="4" w:tplc="041F0019" w:tentative="1">
      <w:start w:val="1"/>
      <w:numFmt w:val="lowerLetter"/>
      <w:lvlText w:val="%5."/>
      <w:lvlJc w:val="left"/>
      <w:pPr>
        <w:ind w:left="5508" w:hanging="360"/>
      </w:pPr>
    </w:lvl>
    <w:lvl w:ilvl="5" w:tplc="041F001B" w:tentative="1">
      <w:start w:val="1"/>
      <w:numFmt w:val="lowerRoman"/>
      <w:lvlText w:val="%6."/>
      <w:lvlJc w:val="right"/>
      <w:pPr>
        <w:ind w:left="6228" w:hanging="180"/>
      </w:pPr>
    </w:lvl>
    <w:lvl w:ilvl="6" w:tplc="041F000F" w:tentative="1">
      <w:start w:val="1"/>
      <w:numFmt w:val="decimal"/>
      <w:lvlText w:val="%7."/>
      <w:lvlJc w:val="left"/>
      <w:pPr>
        <w:ind w:left="6948" w:hanging="360"/>
      </w:pPr>
    </w:lvl>
    <w:lvl w:ilvl="7" w:tplc="041F0019" w:tentative="1">
      <w:start w:val="1"/>
      <w:numFmt w:val="lowerLetter"/>
      <w:lvlText w:val="%8."/>
      <w:lvlJc w:val="left"/>
      <w:pPr>
        <w:ind w:left="7668" w:hanging="360"/>
      </w:pPr>
    </w:lvl>
    <w:lvl w:ilvl="8" w:tplc="041F001B" w:tentative="1">
      <w:start w:val="1"/>
      <w:numFmt w:val="lowerRoman"/>
      <w:lvlText w:val="%9."/>
      <w:lvlJc w:val="right"/>
      <w:pPr>
        <w:ind w:left="8388" w:hanging="180"/>
      </w:pPr>
    </w:lvl>
  </w:abstractNum>
  <w:abstractNum w:abstractNumId="16" w15:restartNumberingAfterBreak="0">
    <w:nsid w:val="5A983700"/>
    <w:multiLevelType w:val="hybridMultilevel"/>
    <w:tmpl w:val="5E6CBDB2"/>
    <w:lvl w:ilvl="0" w:tplc="041F0017">
      <w:start w:val="1"/>
      <w:numFmt w:val="lowerLetter"/>
      <w:lvlText w:val="%1)"/>
      <w:lvlJc w:val="left"/>
      <w:pPr>
        <w:ind w:left="2628" w:hanging="360"/>
      </w:pPr>
      <w:rPr>
        <w:rFonts w:hint="default"/>
      </w:rPr>
    </w:lvl>
    <w:lvl w:ilvl="1" w:tplc="041F0019" w:tentative="1">
      <w:start w:val="1"/>
      <w:numFmt w:val="lowerLetter"/>
      <w:lvlText w:val="%2."/>
      <w:lvlJc w:val="left"/>
      <w:pPr>
        <w:ind w:left="3348" w:hanging="360"/>
      </w:pPr>
    </w:lvl>
    <w:lvl w:ilvl="2" w:tplc="041F001B" w:tentative="1">
      <w:start w:val="1"/>
      <w:numFmt w:val="lowerRoman"/>
      <w:lvlText w:val="%3."/>
      <w:lvlJc w:val="right"/>
      <w:pPr>
        <w:ind w:left="4068" w:hanging="180"/>
      </w:pPr>
    </w:lvl>
    <w:lvl w:ilvl="3" w:tplc="041F000F" w:tentative="1">
      <w:start w:val="1"/>
      <w:numFmt w:val="decimal"/>
      <w:lvlText w:val="%4."/>
      <w:lvlJc w:val="left"/>
      <w:pPr>
        <w:ind w:left="4788" w:hanging="360"/>
      </w:pPr>
    </w:lvl>
    <w:lvl w:ilvl="4" w:tplc="041F0019" w:tentative="1">
      <w:start w:val="1"/>
      <w:numFmt w:val="lowerLetter"/>
      <w:lvlText w:val="%5."/>
      <w:lvlJc w:val="left"/>
      <w:pPr>
        <w:ind w:left="5508" w:hanging="360"/>
      </w:pPr>
    </w:lvl>
    <w:lvl w:ilvl="5" w:tplc="041F001B" w:tentative="1">
      <w:start w:val="1"/>
      <w:numFmt w:val="lowerRoman"/>
      <w:lvlText w:val="%6."/>
      <w:lvlJc w:val="right"/>
      <w:pPr>
        <w:ind w:left="6228" w:hanging="180"/>
      </w:pPr>
    </w:lvl>
    <w:lvl w:ilvl="6" w:tplc="041F000F" w:tentative="1">
      <w:start w:val="1"/>
      <w:numFmt w:val="decimal"/>
      <w:lvlText w:val="%7."/>
      <w:lvlJc w:val="left"/>
      <w:pPr>
        <w:ind w:left="6948" w:hanging="360"/>
      </w:pPr>
    </w:lvl>
    <w:lvl w:ilvl="7" w:tplc="041F0019" w:tentative="1">
      <w:start w:val="1"/>
      <w:numFmt w:val="lowerLetter"/>
      <w:lvlText w:val="%8."/>
      <w:lvlJc w:val="left"/>
      <w:pPr>
        <w:ind w:left="7668" w:hanging="360"/>
      </w:pPr>
    </w:lvl>
    <w:lvl w:ilvl="8" w:tplc="041F001B" w:tentative="1">
      <w:start w:val="1"/>
      <w:numFmt w:val="lowerRoman"/>
      <w:lvlText w:val="%9."/>
      <w:lvlJc w:val="right"/>
      <w:pPr>
        <w:ind w:left="8388" w:hanging="180"/>
      </w:pPr>
    </w:lvl>
  </w:abstractNum>
  <w:abstractNum w:abstractNumId="17" w15:restartNumberingAfterBreak="0">
    <w:nsid w:val="686F30C0"/>
    <w:multiLevelType w:val="hybridMultilevel"/>
    <w:tmpl w:val="BF329D22"/>
    <w:lvl w:ilvl="0" w:tplc="041F0017">
      <w:start w:val="1"/>
      <w:numFmt w:val="lowerLetter"/>
      <w:lvlText w:val="%1)"/>
      <w:lvlJc w:val="left"/>
      <w:pPr>
        <w:ind w:left="2138" w:hanging="360"/>
      </w:pPr>
    </w:lvl>
    <w:lvl w:ilvl="1" w:tplc="041F0019">
      <w:start w:val="1"/>
      <w:numFmt w:val="lowerLetter"/>
      <w:lvlText w:val="%2."/>
      <w:lvlJc w:val="left"/>
      <w:pPr>
        <w:ind w:left="2858" w:hanging="360"/>
      </w:pPr>
    </w:lvl>
    <w:lvl w:ilvl="2" w:tplc="041F001B" w:tentative="1">
      <w:start w:val="1"/>
      <w:numFmt w:val="lowerRoman"/>
      <w:lvlText w:val="%3."/>
      <w:lvlJc w:val="right"/>
      <w:pPr>
        <w:ind w:left="3578" w:hanging="180"/>
      </w:pPr>
    </w:lvl>
    <w:lvl w:ilvl="3" w:tplc="041F000F" w:tentative="1">
      <w:start w:val="1"/>
      <w:numFmt w:val="decimal"/>
      <w:lvlText w:val="%4."/>
      <w:lvlJc w:val="left"/>
      <w:pPr>
        <w:ind w:left="4298" w:hanging="360"/>
      </w:pPr>
    </w:lvl>
    <w:lvl w:ilvl="4" w:tplc="041F0019" w:tentative="1">
      <w:start w:val="1"/>
      <w:numFmt w:val="lowerLetter"/>
      <w:lvlText w:val="%5."/>
      <w:lvlJc w:val="left"/>
      <w:pPr>
        <w:ind w:left="5018" w:hanging="360"/>
      </w:pPr>
    </w:lvl>
    <w:lvl w:ilvl="5" w:tplc="041F001B" w:tentative="1">
      <w:start w:val="1"/>
      <w:numFmt w:val="lowerRoman"/>
      <w:lvlText w:val="%6."/>
      <w:lvlJc w:val="right"/>
      <w:pPr>
        <w:ind w:left="5738" w:hanging="180"/>
      </w:pPr>
    </w:lvl>
    <w:lvl w:ilvl="6" w:tplc="041F000F" w:tentative="1">
      <w:start w:val="1"/>
      <w:numFmt w:val="decimal"/>
      <w:lvlText w:val="%7."/>
      <w:lvlJc w:val="left"/>
      <w:pPr>
        <w:ind w:left="6458" w:hanging="360"/>
      </w:pPr>
    </w:lvl>
    <w:lvl w:ilvl="7" w:tplc="041F0019" w:tentative="1">
      <w:start w:val="1"/>
      <w:numFmt w:val="lowerLetter"/>
      <w:lvlText w:val="%8."/>
      <w:lvlJc w:val="left"/>
      <w:pPr>
        <w:ind w:left="7178" w:hanging="360"/>
      </w:pPr>
    </w:lvl>
    <w:lvl w:ilvl="8" w:tplc="041F001B" w:tentative="1">
      <w:start w:val="1"/>
      <w:numFmt w:val="lowerRoman"/>
      <w:lvlText w:val="%9."/>
      <w:lvlJc w:val="right"/>
      <w:pPr>
        <w:ind w:left="7898" w:hanging="180"/>
      </w:pPr>
    </w:lvl>
  </w:abstractNum>
  <w:abstractNum w:abstractNumId="18" w15:restartNumberingAfterBreak="0">
    <w:nsid w:val="6C9A26F8"/>
    <w:multiLevelType w:val="hybridMultilevel"/>
    <w:tmpl w:val="E2100F3A"/>
    <w:lvl w:ilvl="0" w:tplc="94865AF6">
      <w:start w:val="1"/>
      <w:numFmt w:val="decimal"/>
      <w:lvlText w:val="%1."/>
      <w:lvlJc w:val="left"/>
      <w:pPr>
        <w:ind w:left="2345" w:hanging="360"/>
      </w:pPr>
      <w:rPr>
        <w:rFonts w:hint="default"/>
      </w:rPr>
    </w:lvl>
    <w:lvl w:ilvl="1" w:tplc="041F0019" w:tentative="1">
      <w:start w:val="1"/>
      <w:numFmt w:val="lowerLetter"/>
      <w:lvlText w:val="%2."/>
      <w:lvlJc w:val="left"/>
      <w:pPr>
        <w:ind w:left="3065" w:hanging="360"/>
      </w:pPr>
    </w:lvl>
    <w:lvl w:ilvl="2" w:tplc="041F001B" w:tentative="1">
      <w:start w:val="1"/>
      <w:numFmt w:val="lowerRoman"/>
      <w:lvlText w:val="%3."/>
      <w:lvlJc w:val="right"/>
      <w:pPr>
        <w:ind w:left="3785" w:hanging="180"/>
      </w:pPr>
    </w:lvl>
    <w:lvl w:ilvl="3" w:tplc="041F000F" w:tentative="1">
      <w:start w:val="1"/>
      <w:numFmt w:val="decimal"/>
      <w:lvlText w:val="%4."/>
      <w:lvlJc w:val="left"/>
      <w:pPr>
        <w:ind w:left="4505" w:hanging="360"/>
      </w:pPr>
    </w:lvl>
    <w:lvl w:ilvl="4" w:tplc="041F0019" w:tentative="1">
      <w:start w:val="1"/>
      <w:numFmt w:val="lowerLetter"/>
      <w:lvlText w:val="%5."/>
      <w:lvlJc w:val="left"/>
      <w:pPr>
        <w:ind w:left="5225" w:hanging="360"/>
      </w:pPr>
    </w:lvl>
    <w:lvl w:ilvl="5" w:tplc="041F001B" w:tentative="1">
      <w:start w:val="1"/>
      <w:numFmt w:val="lowerRoman"/>
      <w:lvlText w:val="%6."/>
      <w:lvlJc w:val="right"/>
      <w:pPr>
        <w:ind w:left="5945" w:hanging="180"/>
      </w:pPr>
    </w:lvl>
    <w:lvl w:ilvl="6" w:tplc="041F000F" w:tentative="1">
      <w:start w:val="1"/>
      <w:numFmt w:val="decimal"/>
      <w:lvlText w:val="%7."/>
      <w:lvlJc w:val="left"/>
      <w:pPr>
        <w:ind w:left="6665" w:hanging="360"/>
      </w:pPr>
    </w:lvl>
    <w:lvl w:ilvl="7" w:tplc="041F0019" w:tentative="1">
      <w:start w:val="1"/>
      <w:numFmt w:val="lowerLetter"/>
      <w:lvlText w:val="%8."/>
      <w:lvlJc w:val="left"/>
      <w:pPr>
        <w:ind w:left="7385" w:hanging="360"/>
      </w:pPr>
    </w:lvl>
    <w:lvl w:ilvl="8" w:tplc="041F001B" w:tentative="1">
      <w:start w:val="1"/>
      <w:numFmt w:val="lowerRoman"/>
      <w:lvlText w:val="%9."/>
      <w:lvlJc w:val="right"/>
      <w:pPr>
        <w:ind w:left="8105" w:hanging="180"/>
      </w:pPr>
    </w:lvl>
  </w:abstractNum>
  <w:abstractNum w:abstractNumId="19" w15:restartNumberingAfterBreak="0">
    <w:nsid w:val="72C530A3"/>
    <w:multiLevelType w:val="hybridMultilevel"/>
    <w:tmpl w:val="C5468BD4"/>
    <w:lvl w:ilvl="0" w:tplc="2B3CE5E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73EC76E0"/>
    <w:multiLevelType w:val="hybridMultilevel"/>
    <w:tmpl w:val="896A494C"/>
    <w:lvl w:ilvl="0" w:tplc="041F000B">
      <w:start w:val="1"/>
      <w:numFmt w:val="bullet"/>
      <w:lvlText w:val=""/>
      <w:lvlJc w:val="left"/>
      <w:pPr>
        <w:ind w:left="2138" w:hanging="360"/>
      </w:pPr>
      <w:rPr>
        <w:rFonts w:ascii="Wingdings" w:hAnsi="Wingdings" w:hint="default"/>
      </w:rPr>
    </w:lvl>
    <w:lvl w:ilvl="1" w:tplc="041F0003" w:tentative="1">
      <w:start w:val="1"/>
      <w:numFmt w:val="bullet"/>
      <w:lvlText w:val="o"/>
      <w:lvlJc w:val="left"/>
      <w:pPr>
        <w:ind w:left="2858" w:hanging="360"/>
      </w:pPr>
      <w:rPr>
        <w:rFonts w:ascii="Courier New" w:hAnsi="Courier New" w:cs="Courier New" w:hint="default"/>
      </w:rPr>
    </w:lvl>
    <w:lvl w:ilvl="2" w:tplc="041F0005">
      <w:start w:val="1"/>
      <w:numFmt w:val="bullet"/>
      <w:lvlText w:val=""/>
      <w:lvlJc w:val="left"/>
      <w:pPr>
        <w:ind w:left="3578" w:hanging="360"/>
      </w:pPr>
      <w:rPr>
        <w:rFonts w:ascii="Wingdings" w:hAnsi="Wingdings" w:hint="default"/>
      </w:rPr>
    </w:lvl>
    <w:lvl w:ilvl="3" w:tplc="041F0001" w:tentative="1">
      <w:start w:val="1"/>
      <w:numFmt w:val="bullet"/>
      <w:lvlText w:val=""/>
      <w:lvlJc w:val="left"/>
      <w:pPr>
        <w:ind w:left="4298" w:hanging="360"/>
      </w:pPr>
      <w:rPr>
        <w:rFonts w:ascii="Symbol" w:hAnsi="Symbol" w:hint="default"/>
      </w:rPr>
    </w:lvl>
    <w:lvl w:ilvl="4" w:tplc="041F0003" w:tentative="1">
      <w:start w:val="1"/>
      <w:numFmt w:val="bullet"/>
      <w:lvlText w:val="o"/>
      <w:lvlJc w:val="left"/>
      <w:pPr>
        <w:ind w:left="5018" w:hanging="360"/>
      </w:pPr>
      <w:rPr>
        <w:rFonts w:ascii="Courier New" w:hAnsi="Courier New" w:cs="Courier New" w:hint="default"/>
      </w:rPr>
    </w:lvl>
    <w:lvl w:ilvl="5" w:tplc="041F0005" w:tentative="1">
      <w:start w:val="1"/>
      <w:numFmt w:val="bullet"/>
      <w:lvlText w:val=""/>
      <w:lvlJc w:val="left"/>
      <w:pPr>
        <w:ind w:left="5738" w:hanging="360"/>
      </w:pPr>
      <w:rPr>
        <w:rFonts w:ascii="Wingdings" w:hAnsi="Wingdings" w:hint="default"/>
      </w:rPr>
    </w:lvl>
    <w:lvl w:ilvl="6" w:tplc="041F0001" w:tentative="1">
      <w:start w:val="1"/>
      <w:numFmt w:val="bullet"/>
      <w:lvlText w:val=""/>
      <w:lvlJc w:val="left"/>
      <w:pPr>
        <w:ind w:left="6458" w:hanging="360"/>
      </w:pPr>
      <w:rPr>
        <w:rFonts w:ascii="Symbol" w:hAnsi="Symbol" w:hint="default"/>
      </w:rPr>
    </w:lvl>
    <w:lvl w:ilvl="7" w:tplc="041F0003" w:tentative="1">
      <w:start w:val="1"/>
      <w:numFmt w:val="bullet"/>
      <w:lvlText w:val="o"/>
      <w:lvlJc w:val="left"/>
      <w:pPr>
        <w:ind w:left="7178" w:hanging="360"/>
      </w:pPr>
      <w:rPr>
        <w:rFonts w:ascii="Courier New" w:hAnsi="Courier New" w:cs="Courier New" w:hint="default"/>
      </w:rPr>
    </w:lvl>
    <w:lvl w:ilvl="8" w:tplc="041F0005" w:tentative="1">
      <w:start w:val="1"/>
      <w:numFmt w:val="bullet"/>
      <w:lvlText w:val=""/>
      <w:lvlJc w:val="left"/>
      <w:pPr>
        <w:ind w:left="7898" w:hanging="360"/>
      </w:pPr>
      <w:rPr>
        <w:rFonts w:ascii="Wingdings" w:hAnsi="Wingdings" w:hint="default"/>
      </w:rPr>
    </w:lvl>
  </w:abstractNum>
  <w:abstractNum w:abstractNumId="21" w15:restartNumberingAfterBreak="0">
    <w:nsid w:val="7CCF6270"/>
    <w:multiLevelType w:val="hybridMultilevel"/>
    <w:tmpl w:val="488442AC"/>
    <w:lvl w:ilvl="0" w:tplc="041F0017">
      <w:start w:val="1"/>
      <w:numFmt w:val="lowerLetter"/>
      <w:lvlText w:val="%1)"/>
      <w:lvlJc w:val="left"/>
      <w:pPr>
        <w:ind w:left="2138" w:hanging="360"/>
      </w:pPr>
    </w:lvl>
    <w:lvl w:ilvl="1" w:tplc="041F0019" w:tentative="1">
      <w:start w:val="1"/>
      <w:numFmt w:val="lowerLetter"/>
      <w:lvlText w:val="%2."/>
      <w:lvlJc w:val="left"/>
      <w:pPr>
        <w:ind w:left="2858" w:hanging="360"/>
      </w:pPr>
    </w:lvl>
    <w:lvl w:ilvl="2" w:tplc="041F001B" w:tentative="1">
      <w:start w:val="1"/>
      <w:numFmt w:val="lowerRoman"/>
      <w:lvlText w:val="%3."/>
      <w:lvlJc w:val="right"/>
      <w:pPr>
        <w:ind w:left="3578" w:hanging="180"/>
      </w:pPr>
    </w:lvl>
    <w:lvl w:ilvl="3" w:tplc="041F000F" w:tentative="1">
      <w:start w:val="1"/>
      <w:numFmt w:val="decimal"/>
      <w:lvlText w:val="%4."/>
      <w:lvlJc w:val="left"/>
      <w:pPr>
        <w:ind w:left="4298" w:hanging="360"/>
      </w:pPr>
    </w:lvl>
    <w:lvl w:ilvl="4" w:tplc="041F0019" w:tentative="1">
      <w:start w:val="1"/>
      <w:numFmt w:val="lowerLetter"/>
      <w:lvlText w:val="%5."/>
      <w:lvlJc w:val="left"/>
      <w:pPr>
        <w:ind w:left="5018" w:hanging="360"/>
      </w:pPr>
    </w:lvl>
    <w:lvl w:ilvl="5" w:tplc="041F001B" w:tentative="1">
      <w:start w:val="1"/>
      <w:numFmt w:val="lowerRoman"/>
      <w:lvlText w:val="%6."/>
      <w:lvlJc w:val="right"/>
      <w:pPr>
        <w:ind w:left="5738" w:hanging="180"/>
      </w:pPr>
    </w:lvl>
    <w:lvl w:ilvl="6" w:tplc="041F000F" w:tentative="1">
      <w:start w:val="1"/>
      <w:numFmt w:val="decimal"/>
      <w:lvlText w:val="%7."/>
      <w:lvlJc w:val="left"/>
      <w:pPr>
        <w:ind w:left="6458" w:hanging="360"/>
      </w:pPr>
    </w:lvl>
    <w:lvl w:ilvl="7" w:tplc="041F0019" w:tentative="1">
      <w:start w:val="1"/>
      <w:numFmt w:val="lowerLetter"/>
      <w:lvlText w:val="%8."/>
      <w:lvlJc w:val="left"/>
      <w:pPr>
        <w:ind w:left="7178" w:hanging="360"/>
      </w:pPr>
    </w:lvl>
    <w:lvl w:ilvl="8" w:tplc="041F001B" w:tentative="1">
      <w:start w:val="1"/>
      <w:numFmt w:val="lowerRoman"/>
      <w:lvlText w:val="%9."/>
      <w:lvlJc w:val="right"/>
      <w:pPr>
        <w:ind w:left="7898" w:hanging="180"/>
      </w:pPr>
    </w:lvl>
  </w:abstractNum>
  <w:num w:numId="1">
    <w:abstractNumId w:val="13"/>
  </w:num>
  <w:num w:numId="2">
    <w:abstractNumId w:val="0"/>
  </w:num>
  <w:num w:numId="3">
    <w:abstractNumId w:val="1"/>
  </w:num>
  <w:num w:numId="4">
    <w:abstractNumId w:val="5"/>
  </w:num>
  <w:num w:numId="5">
    <w:abstractNumId w:val="12"/>
  </w:num>
  <w:num w:numId="6">
    <w:abstractNumId w:val="7"/>
  </w:num>
  <w:num w:numId="7">
    <w:abstractNumId w:val="15"/>
  </w:num>
  <w:num w:numId="8">
    <w:abstractNumId w:val="6"/>
  </w:num>
  <w:num w:numId="9">
    <w:abstractNumId w:val="14"/>
  </w:num>
  <w:num w:numId="10">
    <w:abstractNumId w:val="4"/>
  </w:num>
  <w:num w:numId="11">
    <w:abstractNumId w:val="8"/>
  </w:num>
  <w:num w:numId="12">
    <w:abstractNumId w:val="10"/>
  </w:num>
  <w:num w:numId="13">
    <w:abstractNumId w:val="11"/>
  </w:num>
  <w:num w:numId="14">
    <w:abstractNumId w:val="9"/>
  </w:num>
  <w:num w:numId="15">
    <w:abstractNumId w:val="16"/>
  </w:num>
  <w:num w:numId="16">
    <w:abstractNumId w:val="17"/>
  </w:num>
  <w:num w:numId="17">
    <w:abstractNumId w:val="21"/>
  </w:num>
  <w:num w:numId="18">
    <w:abstractNumId w:val="3"/>
  </w:num>
  <w:num w:numId="19">
    <w:abstractNumId w:val="20"/>
  </w:num>
  <w:num w:numId="20">
    <w:abstractNumId w:val="19"/>
  </w:num>
  <w:num w:numId="21">
    <w:abstractNumId w:val="18"/>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148"/>
    <w:rsid w:val="0007508E"/>
    <w:rsid w:val="000C1A78"/>
    <w:rsid w:val="00150959"/>
    <w:rsid w:val="001D0274"/>
    <w:rsid w:val="00246A5B"/>
    <w:rsid w:val="00247ACC"/>
    <w:rsid w:val="002864A8"/>
    <w:rsid w:val="00377148"/>
    <w:rsid w:val="003A20F0"/>
    <w:rsid w:val="003C2B31"/>
    <w:rsid w:val="00404C9E"/>
    <w:rsid w:val="00421BF4"/>
    <w:rsid w:val="00451A93"/>
    <w:rsid w:val="00460872"/>
    <w:rsid w:val="004A7DA5"/>
    <w:rsid w:val="004F16C1"/>
    <w:rsid w:val="0050583C"/>
    <w:rsid w:val="0061061E"/>
    <w:rsid w:val="007A45DC"/>
    <w:rsid w:val="0091732E"/>
    <w:rsid w:val="00A04016"/>
    <w:rsid w:val="00A35D27"/>
    <w:rsid w:val="00A46705"/>
    <w:rsid w:val="00A6095C"/>
    <w:rsid w:val="00B33137"/>
    <w:rsid w:val="00C15BE9"/>
    <w:rsid w:val="00C8216A"/>
    <w:rsid w:val="00D1244C"/>
    <w:rsid w:val="00D2361F"/>
    <w:rsid w:val="00DA50D3"/>
    <w:rsid w:val="00EB59E7"/>
    <w:rsid w:val="00F01662"/>
    <w:rsid w:val="00F523FA"/>
    <w:rsid w:val="00F87B8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72923"/>
  <w15:chartTrackingRefBased/>
  <w15:docId w15:val="{A2C55DFA-5431-4955-AFD7-6DA31B19E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A04016"/>
    <w:pPr>
      <w:spacing w:after="200" w:line="276" w:lineRule="auto"/>
    </w:pPr>
  </w:style>
  <w:style w:type="paragraph" w:styleId="Balk1">
    <w:name w:val="heading 1"/>
    <w:basedOn w:val="Normal"/>
    <w:next w:val="Normal"/>
    <w:link w:val="Balk1Char"/>
    <w:uiPriority w:val="9"/>
    <w:qFormat/>
    <w:rsid w:val="00F523FA"/>
    <w:pPr>
      <w:keepNext/>
      <w:keepLines/>
      <w:spacing w:before="240" w:after="0" w:line="259" w:lineRule="auto"/>
      <w:jc w:val="both"/>
      <w:outlineLvl w:val="0"/>
    </w:pPr>
    <w:rPr>
      <w:rFonts w:ascii="Times New Roman" w:eastAsiaTheme="majorEastAsia" w:hAnsi="Times New Roman" w:cstheme="majorBidi"/>
      <w:b/>
      <w:sz w:val="28"/>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A04016"/>
    <w:pPr>
      <w:ind w:left="720"/>
      <w:contextualSpacing/>
    </w:pPr>
  </w:style>
  <w:style w:type="paragraph" w:styleId="DipnotMetni">
    <w:name w:val="footnote text"/>
    <w:basedOn w:val="Normal"/>
    <w:link w:val="DipnotMetniChar"/>
    <w:uiPriority w:val="99"/>
    <w:semiHidden/>
    <w:unhideWhenUsed/>
    <w:rsid w:val="00A04016"/>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A04016"/>
    <w:rPr>
      <w:sz w:val="20"/>
      <w:szCs w:val="20"/>
    </w:rPr>
  </w:style>
  <w:style w:type="character" w:styleId="DipnotBavurusu">
    <w:name w:val="footnote reference"/>
    <w:basedOn w:val="VarsaylanParagrafYazTipi"/>
    <w:uiPriority w:val="99"/>
    <w:semiHidden/>
    <w:unhideWhenUsed/>
    <w:rsid w:val="00A04016"/>
    <w:rPr>
      <w:vertAlign w:val="superscript"/>
    </w:rPr>
  </w:style>
  <w:style w:type="paragraph" w:styleId="stBilgi">
    <w:name w:val="header"/>
    <w:basedOn w:val="Normal"/>
    <w:link w:val="stBilgiChar"/>
    <w:uiPriority w:val="99"/>
    <w:unhideWhenUsed/>
    <w:rsid w:val="00A0401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A04016"/>
  </w:style>
  <w:style w:type="paragraph" w:styleId="AltBilgi">
    <w:name w:val="footer"/>
    <w:basedOn w:val="Normal"/>
    <w:link w:val="AltBilgiChar"/>
    <w:uiPriority w:val="99"/>
    <w:unhideWhenUsed/>
    <w:rsid w:val="00A0401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A04016"/>
  </w:style>
  <w:style w:type="character" w:customStyle="1" w:styleId="f">
    <w:name w:val="f"/>
    <w:basedOn w:val="VarsaylanParagrafYazTipi"/>
    <w:rsid w:val="00A04016"/>
  </w:style>
  <w:style w:type="character" w:styleId="Kpr">
    <w:name w:val="Hyperlink"/>
    <w:basedOn w:val="VarsaylanParagrafYazTipi"/>
    <w:uiPriority w:val="99"/>
    <w:unhideWhenUsed/>
    <w:rsid w:val="00A04016"/>
    <w:rPr>
      <w:color w:val="0563C1" w:themeColor="hyperlink"/>
      <w:u w:val="single"/>
    </w:rPr>
  </w:style>
  <w:style w:type="character" w:customStyle="1" w:styleId="d">
    <w:name w:val="d"/>
    <w:basedOn w:val="VarsaylanParagrafYazTipi"/>
    <w:rsid w:val="00A04016"/>
  </w:style>
  <w:style w:type="paragraph" w:customStyle="1" w:styleId="western">
    <w:name w:val="western"/>
    <w:basedOn w:val="Normal"/>
    <w:qFormat/>
    <w:rsid w:val="00A04016"/>
    <w:pPr>
      <w:suppressAutoHyphens/>
      <w:spacing w:before="280" w:after="0" w:line="240" w:lineRule="auto"/>
      <w:jc w:val="both"/>
    </w:pPr>
    <w:rPr>
      <w:rFonts w:ascii="Arial" w:eastAsia="Times New Roman" w:hAnsi="Arial" w:cs="Arial"/>
      <w:color w:val="00000A"/>
      <w:sz w:val="24"/>
      <w:szCs w:val="24"/>
    </w:rPr>
  </w:style>
  <w:style w:type="character" w:customStyle="1" w:styleId="nternetBalants">
    <w:name w:val="İnternet Bağlantısı"/>
    <w:basedOn w:val="VarsaylanParagrafYazTipi"/>
    <w:uiPriority w:val="99"/>
    <w:unhideWhenUsed/>
    <w:rsid w:val="00A04016"/>
    <w:rPr>
      <w:color w:val="0563C1" w:themeColor="hyperlink"/>
      <w:u w:val="single"/>
    </w:rPr>
  </w:style>
  <w:style w:type="character" w:customStyle="1" w:styleId="Gvdemetni">
    <w:name w:val="Gövde metni_"/>
    <w:basedOn w:val="VarsaylanParagrafYazTipi"/>
    <w:link w:val="Gvdemetni0"/>
    <w:rsid w:val="00A04016"/>
    <w:rPr>
      <w:rFonts w:ascii="Consolas" w:eastAsia="Consolas" w:hAnsi="Consolas" w:cs="Consolas"/>
      <w:spacing w:val="20"/>
      <w:shd w:val="clear" w:color="auto" w:fill="FFFFFF"/>
    </w:rPr>
  </w:style>
  <w:style w:type="paragraph" w:customStyle="1" w:styleId="Gvdemetni0">
    <w:name w:val="Gövde metni"/>
    <w:basedOn w:val="Normal"/>
    <w:link w:val="Gvdemetni"/>
    <w:rsid w:val="00A04016"/>
    <w:pPr>
      <w:widowControl w:val="0"/>
      <w:shd w:val="clear" w:color="auto" w:fill="FFFFFF"/>
      <w:spacing w:after="0" w:line="269" w:lineRule="exact"/>
      <w:jc w:val="both"/>
    </w:pPr>
    <w:rPr>
      <w:rFonts w:ascii="Consolas" w:eastAsia="Consolas" w:hAnsi="Consolas" w:cs="Consolas"/>
      <w:spacing w:val="20"/>
    </w:rPr>
  </w:style>
  <w:style w:type="paragraph" w:styleId="BalonMetni">
    <w:name w:val="Balloon Text"/>
    <w:basedOn w:val="Normal"/>
    <w:link w:val="BalonMetniChar"/>
    <w:uiPriority w:val="99"/>
    <w:semiHidden/>
    <w:unhideWhenUsed/>
    <w:rsid w:val="00A0401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04016"/>
    <w:rPr>
      <w:rFonts w:ascii="Segoe UI" w:hAnsi="Segoe UI" w:cs="Segoe UI"/>
      <w:sz w:val="18"/>
      <w:szCs w:val="18"/>
    </w:rPr>
  </w:style>
  <w:style w:type="character" w:customStyle="1" w:styleId="Balk1Char">
    <w:name w:val="Başlık 1 Char"/>
    <w:basedOn w:val="VarsaylanParagrafYazTipi"/>
    <w:link w:val="Balk1"/>
    <w:uiPriority w:val="9"/>
    <w:rsid w:val="00F523FA"/>
    <w:rPr>
      <w:rFonts w:ascii="Times New Roman" w:eastAsiaTheme="majorEastAsia" w:hAnsi="Times New Roman" w:cstheme="majorBidi"/>
      <w:b/>
      <w:sz w:val="28"/>
      <w:szCs w:val="32"/>
    </w:rPr>
  </w:style>
  <w:style w:type="paragraph" w:styleId="SonNotMetni">
    <w:name w:val="endnote text"/>
    <w:basedOn w:val="Normal"/>
    <w:link w:val="SonNotMetniChar"/>
    <w:uiPriority w:val="99"/>
    <w:unhideWhenUsed/>
    <w:rsid w:val="00F523FA"/>
    <w:pPr>
      <w:spacing w:after="0" w:line="240" w:lineRule="auto"/>
    </w:pPr>
    <w:rPr>
      <w:rFonts w:ascii="Calibri" w:eastAsia="SimSun" w:hAnsi="Calibri" w:cs="Times New Roman"/>
      <w:sz w:val="20"/>
      <w:szCs w:val="20"/>
      <w:lang w:eastAsia="zh-CN"/>
    </w:rPr>
  </w:style>
  <w:style w:type="character" w:customStyle="1" w:styleId="SonNotMetniChar">
    <w:name w:val="Son Not Metni Char"/>
    <w:basedOn w:val="VarsaylanParagrafYazTipi"/>
    <w:link w:val="SonNotMetni"/>
    <w:uiPriority w:val="99"/>
    <w:rsid w:val="00F523FA"/>
    <w:rPr>
      <w:rFonts w:ascii="Calibri" w:eastAsia="SimSun" w:hAnsi="Calibri" w:cs="Times New Roman"/>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724.com/prof-dr-ersan-sen-mitin-elde-ettigi-istihbari-bylock-listesinden-delil-falan-olmaz/" TargetMode="External"/><Relationship Id="rId3" Type="http://schemas.openxmlformats.org/officeDocument/2006/relationships/settings" Target="settings.xml"/><Relationship Id="rId7" Type="http://schemas.openxmlformats.org/officeDocument/2006/relationships/hyperlink" Target="http://www.mit.gov.tr/basin60.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m.bianet.org/bianet/insan-haklari/185129-21-gazeteci-icin-%20%20%20%20%20%20tahliye-karari-veren-hakimler-aciga-alindi" TargetMode="External"/><Relationship Id="rId2" Type="http://schemas.openxmlformats.org/officeDocument/2006/relationships/hyperlink" Target="http://www.aljazeera.com.tr/haber/tahliye-karari-verenler-aciga-alindi" TargetMode="External"/><Relationship Id="rId1" Type="http://schemas.openxmlformats.org/officeDocument/2006/relationships/hyperlink" Target="https://tr.sputniknews.com/haberler/201612091026232448-hsyknin-avrupa-yargi-kurullari-agindaki-gozlemci-statusu-askiya-alindi/" TargetMode="External"/><Relationship Id="rId5" Type="http://schemas.openxmlformats.org/officeDocument/2006/relationships/hyperlink" Target="http://www.yargiicinadalet.org/2017/05/16/bylock-ve-yasak-delil/" TargetMode="External"/><Relationship Id="rId4" Type="http://schemas.openxmlformats.org/officeDocument/2006/relationships/hyperlink" Target="http://www.cumhuriyet.com.tr/m/haber/turkiye/604177/HSYK__ihraclarin_neden_darbeyi_bekledigini_acikladi.html"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775</TotalTime>
  <Pages>55</Pages>
  <Words>25327</Words>
  <Characters>144368</Characters>
  <Application>Microsoft Office Word</Application>
  <DocSecurity>0</DocSecurity>
  <Lines>1203</Lines>
  <Paragraphs>338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169357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11111</dc:creator>
  <cp:keywords/>
  <dc:description/>
  <cp:lastModifiedBy>11111</cp:lastModifiedBy>
  <cp:revision>3</cp:revision>
  <dcterms:created xsi:type="dcterms:W3CDTF">2017-07-23T16:43:00Z</dcterms:created>
  <dcterms:modified xsi:type="dcterms:W3CDTF">2017-07-24T15:03:00Z</dcterms:modified>
</cp:coreProperties>
</file>