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E58" w:rsidRPr="008A7A53" w:rsidRDefault="00EA2E58" w:rsidP="00EA2E58">
      <w:pPr>
        <w:jc w:val="center"/>
        <w:rPr>
          <w:rFonts w:ascii="Verdana" w:hAnsi="Verdana"/>
          <w:b/>
          <w:sz w:val="24"/>
          <w:szCs w:val="24"/>
        </w:rPr>
      </w:pPr>
      <w:r w:rsidRPr="008A7A53">
        <w:rPr>
          <w:rFonts w:ascii="Verdana" w:hAnsi="Verdana"/>
          <w:b/>
          <w:sz w:val="24"/>
          <w:szCs w:val="24"/>
        </w:rPr>
        <w:t>……….. AĞIR CEZA MAHKEMESİ BAŞKANLIĞI’ NA</w:t>
      </w:r>
    </w:p>
    <w:p w:rsidR="00EA2E58" w:rsidRPr="00DC3DD6" w:rsidRDefault="00EA2E58" w:rsidP="00EA2E58">
      <w:pPr>
        <w:jc w:val="center"/>
        <w:rPr>
          <w:rFonts w:ascii="Verdana" w:hAnsi="Verdana"/>
          <w:b/>
          <w:sz w:val="20"/>
          <w:szCs w:val="20"/>
        </w:rPr>
      </w:pPr>
    </w:p>
    <w:p w:rsidR="00EA2E58" w:rsidRPr="00DC3DD6" w:rsidRDefault="00EA2E58" w:rsidP="00EA2E58">
      <w:pPr>
        <w:rPr>
          <w:rFonts w:ascii="Verdana" w:hAnsi="Verdana"/>
          <w:b/>
          <w:sz w:val="20"/>
          <w:szCs w:val="20"/>
        </w:rPr>
      </w:pPr>
      <w:r w:rsidRPr="00DC3DD6">
        <w:rPr>
          <w:rFonts w:ascii="Verdana" w:hAnsi="Verdana"/>
          <w:b/>
          <w:sz w:val="20"/>
          <w:szCs w:val="20"/>
        </w:rPr>
        <w:t>Dosya No</w:t>
      </w:r>
      <w:r w:rsidRPr="00DC3DD6">
        <w:rPr>
          <w:rFonts w:ascii="Verdana" w:hAnsi="Verdana"/>
          <w:b/>
          <w:sz w:val="20"/>
          <w:szCs w:val="20"/>
        </w:rPr>
        <w:tab/>
      </w:r>
      <w:r w:rsidRPr="00DC3DD6">
        <w:rPr>
          <w:rFonts w:ascii="Verdana" w:hAnsi="Verdana"/>
          <w:b/>
          <w:sz w:val="20"/>
          <w:szCs w:val="20"/>
        </w:rPr>
        <w:tab/>
        <w:t>:</w:t>
      </w:r>
      <w:r>
        <w:rPr>
          <w:rFonts w:ascii="Verdana" w:hAnsi="Verdana"/>
          <w:b/>
          <w:sz w:val="20"/>
          <w:szCs w:val="20"/>
        </w:rPr>
        <w:t xml:space="preserve"> 2017/….</w:t>
      </w:r>
      <w:r w:rsidRPr="00DC3DD6">
        <w:rPr>
          <w:rFonts w:ascii="Verdana" w:hAnsi="Verdana"/>
          <w:b/>
          <w:sz w:val="20"/>
          <w:szCs w:val="20"/>
        </w:rPr>
        <w:t xml:space="preserve"> Esas</w:t>
      </w:r>
    </w:p>
    <w:p w:rsidR="00EA2E58" w:rsidRPr="00DC3DD6" w:rsidRDefault="00EA2E58" w:rsidP="00EA2E58">
      <w:pPr>
        <w:rPr>
          <w:rFonts w:ascii="Verdana" w:hAnsi="Verdana"/>
          <w:b/>
          <w:sz w:val="20"/>
          <w:szCs w:val="20"/>
        </w:rPr>
      </w:pPr>
    </w:p>
    <w:p w:rsidR="00EA2E58" w:rsidRPr="00DC3DD6" w:rsidRDefault="00EA2E58" w:rsidP="00EA2E58">
      <w:pPr>
        <w:rPr>
          <w:rFonts w:ascii="Verdana" w:hAnsi="Verdana"/>
          <w:b/>
          <w:sz w:val="20"/>
          <w:szCs w:val="20"/>
        </w:rPr>
      </w:pPr>
      <w:r w:rsidRPr="00DC3DD6">
        <w:rPr>
          <w:rFonts w:ascii="Verdana" w:hAnsi="Verdana"/>
          <w:b/>
          <w:sz w:val="20"/>
          <w:szCs w:val="20"/>
        </w:rPr>
        <w:t>SANIK</w:t>
      </w:r>
      <w:r w:rsidRPr="00DC3DD6">
        <w:rPr>
          <w:rFonts w:ascii="Verdana" w:hAnsi="Verdana"/>
          <w:b/>
          <w:sz w:val="20"/>
          <w:szCs w:val="20"/>
        </w:rPr>
        <w:tab/>
      </w:r>
      <w:r w:rsidRPr="00DC3DD6">
        <w:rPr>
          <w:rFonts w:ascii="Verdana" w:hAnsi="Verdana"/>
          <w:b/>
          <w:sz w:val="20"/>
          <w:szCs w:val="20"/>
        </w:rPr>
        <w:tab/>
        <w:t xml:space="preserve">: </w:t>
      </w:r>
    </w:p>
    <w:p w:rsidR="00EA2E58" w:rsidRDefault="00EA2E58" w:rsidP="00EA2E58">
      <w:pPr>
        <w:rPr>
          <w:rFonts w:ascii="Verdana" w:hAnsi="Verdana"/>
          <w:b/>
          <w:sz w:val="20"/>
          <w:szCs w:val="20"/>
        </w:rPr>
      </w:pPr>
    </w:p>
    <w:p w:rsidR="00EA2E58" w:rsidRDefault="00EA2E58" w:rsidP="00EA2E58">
      <w:pPr>
        <w:rPr>
          <w:rFonts w:ascii="Verdana" w:hAnsi="Verdana"/>
          <w:b/>
          <w:sz w:val="20"/>
          <w:szCs w:val="20"/>
        </w:rPr>
      </w:pPr>
      <w:r w:rsidRPr="00DC3DD6">
        <w:rPr>
          <w:rFonts w:ascii="Verdana" w:hAnsi="Verdana"/>
          <w:b/>
          <w:sz w:val="20"/>
          <w:szCs w:val="20"/>
        </w:rPr>
        <w:t>KONU</w:t>
      </w:r>
      <w:r w:rsidRPr="00DC3DD6">
        <w:rPr>
          <w:rFonts w:ascii="Verdana" w:hAnsi="Verdana"/>
          <w:b/>
          <w:sz w:val="20"/>
          <w:szCs w:val="20"/>
        </w:rPr>
        <w:tab/>
      </w:r>
      <w:r w:rsidRPr="00DC3DD6">
        <w:rPr>
          <w:rFonts w:ascii="Verdana" w:hAnsi="Verdana"/>
          <w:b/>
          <w:sz w:val="20"/>
          <w:szCs w:val="20"/>
        </w:rPr>
        <w:tab/>
      </w:r>
      <w:r w:rsidRPr="00DC3DD6">
        <w:rPr>
          <w:rFonts w:ascii="Verdana" w:hAnsi="Verdana"/>
          <w:b/>
          <w:sz w:val="20"/>
          <w:szCs w:val="20"/>
        </w:rPr>
        <w:tab/>
        <w:t>: Tahliye Talebi</w:t>
      </w:r>
      <w:r>
        <w:rPr>
          <w:rFonts w:ascii="Verdana" w:hAnsi="Verdana"/>
          <w:b/>
          <w:sz w:val="20"/>
          <w:szCs w:val="20"/>
        </w:rPr>
        <w:t>, Tedbirin kaldırılması Talebi ve Bir K</w:t>
      </w:r>
      <w:r w:rsidRPr="00DC3DD6">
        <w:rPr>
          <w:rFonts w:ascii="Verdana" w:hAnsi="Verdana"/>
          <w:b/>
          <w:sz w:val="20"/>
          <w:szCs w:val="20"/>
        </w:rPr>
        <w:t xml:space="preserve">ısım </w:t>
      </w:r>
      <w:r>
        <w:rPr>
          <w:rFonts w:ascii="Verdana" w:hAnsi="Verdana"/>
          <w:b/>
          <w:sz w:val="20"/>
          <w:szCs w:val="20"/>
        </w:rPr>
        <w:t xml:space="preserve"> </w:t>
      </w:r>
    </w:p>
    <w:p w:rsidR="00EA2E58" w:rsidRDefault="00EA2E58" w:rsidP="00EA2E58">
      <w:pPr>
        <w:rPr>
          <w:rFonts w:ascii="Verdana" w:hAnsi="Verdana"/>
          <w:b/>
          <w:sz w:val="20"/>
          <w:szCs w:val="20"/>
        </w:rPr>
      </w:pPr>
      <w:r>
        <w:rPr>
          <w:rFonts w:ascii="Verdana" w:hAnsi="Verdana"/>
          <w:b/>
          <w:sz w:val="20"/>
          <w:szCs w:val="20"/>
        </w:rPr>
        <w:t xml:space="preserve">                                 Savunmaların Sunulması H</w:t>
      </w:r>
      <w:r w:rsidRPr="00DC3DD6">
        <w:rPr>
          <w:rFonts w:ascii="Verdana" w:hAnsi="Verdana"/>
          <w:b/>
          <w:sz w:val="20"/>
          <w:szCs w:val="20"/>
        </w:rPr>
        <w:t xml:space="preserve">akkında </w:t>
      </w:r>
    </w:p>
    <w:p w:rsidR="00EA2E58" w:rsidRDefault="00EA2E58" w:rsidP="00EA2E58">
      <w:pPr>
        <w:rPr>
          <w:rFonts w:ascii="Verdana" w:hAnsi="Verdana"/>
          <w:b/>
          <w:sz w:val="20"/>
          <w:szCs w:val="20"/>
        </w:rPr>
      </w:pPr>
    </w:p>
    <w:p w:rsidR="00EA2E58" w:rsidRPr="00DC3DD6" w:rsidRDefault="00EA2E58" w:rsidP="00EA2E58">
      <w:pPr>
        <w:rPr>
          <w:rFonts w:ascii="Verdana" w:hAnsi="Verdana"/>
          <w:b/>
          <w:sz w:val="20"/>
          <w:szCs w:val="20"/>
        </w:rPr>
      </w:pPr>
      <w:r>
        <w:rPr>
          <w:rFonts w:ascii="Verdana" w:hAnsi="Verdana"/>
          <w:b/>
          <w:sz w:val="20"/>
          <w:szCs w:val="20"/>
        </w:rPr>
        <w:t>MÜDAFİİ</w:t>
      </w:r>
      <w:r>
        <w:rPr>
          <w:rFonts w:ascii="Verdana" w:hAnsi="Verdana"/>
          <w:b/>
          <w:sz w:val="20"/>
          <w:szCs w:val="20"/>
        </w:rPr>
        <w:tab/>
      </w:r>
      <w:r>
        <w:rPr>
          <w:rFonts w:ascii="Verdana" w:hAnsi="Verdana"/>
          <w:b/>
          <w:sz w:val="20"/>
          <w:szCs w:val="20"/>
        </w:rPr>
        <w:tab/>
        <w:t xml:space="preserve">: </w:t>
      </w:r>
    </w:p>
    <w:p w:rsidR="00EA2E58" w:rsidRPr="00DC3DD6" w:rsidRDefault="00EA2E58" w:rsidP="00EA2E58">
      <w:pPr>
        <w:rPr>
          <w:rFonts w:ascii="Verdana" w:hAnsi="Verdana"/>
          <w:b/>
          <w:sz w:val="20"/>
          <w:szCs w:val="20"/>
        </w:rPr>
      </w:pPr>
    </w:p>
    <w:p w:rsidR="00EA2E58" w:rsidRDefault="00EA2E58" w:rsidP="00EA2E58">
      <w:pPr>
        <w:rPr>
          <w:rFonts w:ascii="Verdana" w:hAnsi="Verdana"/>
          <w:b/>
          <w:sz w:val="20"/>
          <w:szCs w:val="20"/>
        </w:rPr>
      </w:pPr>
      <w:r w:rsidRPr="00DC3DD6">
        <w:rPr>
          <w:rFonts w:ascii="Verdana" w:hAnsi="Verdana"/>
          <w:b/>
          <w:sz w:val="20"/>
          <w:szCs w:val="20"/>
        </w:rPr>
        <w:t>AÇIKLAMALAR</w:t>
      </w:r>
      <w:r w:rsidRPr="00DC3DD6">
        <w:rPr>
          <w:rFonts w:ascii="Verdana" w:hAnsi="Verdana"/>
          <w:b/>
          <w:sz w:val="20"/>
          <w:szCs w:val="20"/>
        </w:rPr>
        <w:tab/>
        <w:t>:</w:t>
      </w:r>
    </w:p>
    <w:p w:rsidR="00EA2E58" w:rsidRPr="009A437A" w:rsidRDefault="00EA2E58" w:rsidP="00EA2E58">
      <w:pPr>
        <w:pStyle w:val="ListeParagraf"/>
        <w:numPr>
          <w:ilvl w:val="0"/>
          <w:numId w:val="1"/>
        </w:numPr>
        <w:rPr>
          <w:rFonts w:ascii="Verdana" w:hAnsi="Verdana"/>
          <w:b/>
          <w:sz w:val="28"/>
          <w:szCs w:val="28"/>
        </w:rPr>
      </w:pPr>
      <w:r w:rsidRPr="009A437A">
        <w:rPr>
          <w:rFonts w:ascii="Verdana" w:hAnsi="Verdana"/>
          <w:b/>
          <w:sz w:val="28"/>
          <w:szCs w:val="28"/>
        </w:rPr>
        <w:t>BÖLÜM- USULÜ İTİRAZLAR;</w:t>
      </w:r>
    </w:p>
    <w:p w:rsidR="00EA2E58" w:rsidRDefault="00EA2E58" w:rsidP="00EA2E58">
      <w:pPr>
        <w:pStyle w:val="ListeParagraf"/>
        <w:ind w:left="2487"/>
        <w:rPr>
          <w:rFonts w:ascii="Verdana" w:hAnsi="Verdana"/>
          <w:b/>
          <w:sz w:val="20"/>
          <w:szCs w:val="20"/>
        </w:rPr>
      </w:pPr>
    </w:p>
    <w:p w:rsidR="00EA2E58" w:rsidRDefault="00EA2E58" w:rsidP="00EA2E58">
      <w:pPr>
        <w:pStyle w:val="ListeParagraf"/>
        <w:numPr>
          <w:ilvl w:val="0"/>
          <w:numId w:val="2"/>
        </w:numPr>
        <w:rPr>
          <w:rFonts w:ascii="Verdana" w:hAnsi="Verdana"/>
          <w:b/>
          <w:sz w:val="20"/>
          <w:szCs w:val="20"/>
        </w:rPr>
      </w:pPr>
      <w:r>
        <w:rPr>
          <w:rFonts w:ascii="Verdana" w:hAnsi="Verdana"/>
          <w:b/>
          <w:sz w:val="20"/>
          <w:szCs w:val="20"/>
        </w:rPr>
        <w:t>İDDİANAMENİN KABULÜ ŞARTLARI OLUŞMAMIŞTIR</w:t>
      </w:r>
    </w:p>
    <w:p w:rsidR="00EA2E58" w:rsidRDefault="00EA2E58" w:rsidP="00EA2E58">
      <w:pPr>
        <w:pStyle w:val="ListeParagraf"/>
        <w:ind w:left="2487"/>
        <w:rPr>
          <w:rFonts w:ascii="Verdana" w:hAnsi="Verdana"/>
          <w:b/>
          <w:sz w:val="20"/>
          <w:szCs w:val="20"/>
        </w:rPr>
      </w:pPr>
    </w:p>
    <w:p w:rsidR="00EA2E58" w:rsidRPr="00D46C4B" w:rsidRDefault="00EA2E58" w:rsidP="00EA2E58">
      <w:pPr>
        <w:pStyle w:val="ListeParagraf"/>
        <w:tabs>
          <w:tab w:val="left" w:pos="2908"/>
        </w:tabs>
        <w:ind w:left="0" w:firstLine="1418"/>
        <w:jc w:val="both"/>
        <w:rPr>
          <w:rFonts w:ascii="Verdana" w:hAnsi="Verdana"/>
          <w:sz w:val="20"/>
          <w:szCs w:val="20"/>
        </w:rPr>
      </w:pPr>
      <w:r>
        <w:rPr>
          <w:rFonts w:ascii="Verdana" w:hAnsi="Verdana"/>
          <w:sz w:val="20"/>
          <w:szCs w:val="20"/>
        </w:rPr>
        <w:t xml:space="preserve">CMK’ </w:t>
      </w:r>
      <w:proofErr w:type="spellStart"/>
      <w:r>
        <w:rPr>
          <w:rFonts w:ascii="Verdana" w:hAnsi="Verdana"/>
          <w:sz w:val="20"/>
          <w:szCs w:val="20"/>
        </w:rPr>
        <w:t>nın</w:t>
      </w:r>
      <w:proofErr w:type="spellEnd"/>
      <w:r>
        <w:rPr>
          <w:rFonts w:ascii="Verdana" w:hAnsi="Verdana"/>
          <w:sz w:val="20"/>
          <w:szCs w:val="20"/>
        </w:rPr>
        <w:t xml:space="preserve"> 170. Maddesinde “Kamu Davasını Açma Görevi” Başlığı altında iddianamede bulunması gereken unsurlar sayılmıştır. CMK’ </w:t>
      </w:r>
      <w:proofErr w:type="spellStart"/>
      <w:r>
        <w:rPr>
          <w:rFonts w:ascii="Verdana" w:hAnsi="Verdana"/>
          <w:sz w:val="20"/>
          <w:szCs w:val="20"/>
        </w:rPr>
        <w:t>nın</w:t>
      </w:r>
      <w:proofErr w:type="spellEnd"/>
      <w:r>
        <w:rPr>
          <w:rFonts w:ascii="Verdana" w:hAnsi="Verdana"/>
          <w:sz w:val="20"/>
          <w:szCs w:val="20"/>
        </w:rPr>
        <w:t xml:space="preserve"> 170/4 Maddesine göre “</w:t>
      </w:r>
      <w:r w:rsidRPr="00D46C4B">
        <w:rPr>
          <w:rFonts w:ascii="Verdana" w:hAnsi="Verdana"/>
          <w:sz w:val="20"/>
          <w:szCs w:val="20"/>
        </w:rPr>
        <w:t>İddianamede, yüklenen suçu oluşturan olaylar, mevcut delillerle ilişkilendirilerek</w:t>
      </w:r>
      <w:r>
        <w:rPr>
          <w:rFonts w:ascii="Verdana" w:hAnsi="Verdana"/>
          <w:sz w:val="20"/>
          <w:szCs w:val="20"/>
        </w:rPr>
        <w:t xml:space="preserve"> açıklan malıdır.” 170/5 Maddesinde ise </w:t>
      </w:r>
      <w:proofErr w:type="gramStart"/>
      <w:r>
        <w:rPr>
          <w:rFonts w:ascii="Verdana" w:hAnsi="Verdana"/>
          <w:sz w:val="20"/>
          <w:szCs w:val="20"/>
        </w:rPr>
        <w:t xml:space="preserve">“ </w:t>
      </w:r>
      <w:r w:rsidRPr="00D46C4B">
        <w:rPr>
          <w:rFonts w:ascii="Verdana" w:hAnsi="Verdana"/>
          <w:sz w:val="20"/>
          <w:szCs w:val="20"/>
        </w:rPr>
        <w:t>İddianamenin</w:t>
      </w:r>
      <w:proofErr w:type="gramEnd"/>
      <w:r w:rsidRPr="00D46C4B">
        <w:rPr>
          <w:rFonts w:ascii="Verdana" w:hAnsi="Verdana"/>
          <w:sz w:val="20"/>
          <w:szCs w:val="20"/>
        </w:rPr>
        <w:t xml:space="preserve"> sonuç kısmında, şüphelinin sadece aleyhine olan hususlar değil, lehine </w:t>
      </w:r>
      <w:r>
        <w:rPr>
          <w:rFonts w:ascii="Verdana" w:hAnsi="Verdana"/>
          <w:sz w:val="20"/>
          <w:szCs w:val="20"/>
        </w:rPr>
        <w:t xml:space="preserve">olan hususlar da ileri sürülür.” hükmü getirilmiştir. </w:t>
      </w: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CMK’ </w:t>
      </w:r>
      <w:proofErr w:type="spellStart"/>
      <w:r>
        <w:rPr>
          <w:rFonts w:ascii="Verdana" w:hAnsi="Verdana"/>
          <w:sz w:val="20"/>
          <w:szCs w:val="20"/>
        </w:rPr>
        <w:t>nın</w:t>
      </w:r>
      <w:proofErr w:type="spellEnd"/>
      <w:r>
        <w:rPr>
          <w:rFonts w:ascii="Verdana" w:hAnsi="Verdana"/>
          <w:sz w:val="20"/>
          <w:szCs w:val="20"/>
        </w:rPr>
        <w:t xml:space="preserve"> 174. Maddesinde “İddianamenin İadesi” Başlığı altında iddianamenin iadesi müessesi düzenlenmiştir.   </w:t>
      </w:r>
    </w:p>
    <w:p w:rsidR="00EA2E58" w:rsidRPr="00D46C4B" w:rsidRDefault="00EA2E58" w:rsidP="00EA2E58">
      <w:pPr>
        <w:pStyle w:val="ListeParagraf"/>
        <w:ind w:left="0" w:firstLine="1418"/>
        <w:jc w:val="both"/>
        <w:rPr>
          <w:rFonts w:ascii="Verdana" w:hAnsi="Verdana"/>
          <w:sz w:val="20"/>
          <w:szCs w:val="20"/>
        </w:rPr>
      </w:pPr>
      <w:r>
        <w:rPr>
          <w:rFonts w:ascii="Verdana" w:hAnsi="Verdana"/>
          <w:sz w:val="20"/>
          <w:szCs w:val="20"/>
        </w:rPr>
        <w:t xml:space="preserve">CMK’ </w:t>
      </w:r>
      <w:proofErr w:type="spellStart"/>
      <w:r>
        <w:rPr>
          <w:rFonts w:ascii="Verdana" w:hAnsi="Verdana"/>
          <w:sz w:val="20"/>
          <w:szCs w:val="20"/>
        </w:rPr>
        <w:t>nın</w:t>
      </w:r>
      <w:proofErr w:type="spellEnd"/>
      <w:r>
        <w:rPr>
          <w:rFonts w:ascii="Verdana" w:hAnsi="Verdana"/>
          <w:sz w:val="20"/>
          <w:szCs w:val="20"/>
        </w:rPr>
        <w:t xml:space="preserve"> 174/1 Maddesinde; “</w:t>
      </w:r>
      <w:r w:rsidRPr="00D46C4B">
        <w:rPr>
          <w:rFonts w:ascii="Verdana" w:hAnsi="Verdana"/>
          <w:sz w:val="20"/>
          <w:szCs w:val="20"/>
        </w:rPr>
        <w:t xml:space="preserve">Mahkeme tarafından, iddianamenin ve soruşturma evrakının verildiği tarihten itibaren </w:t>
      </w:r>
      <w:proofErr w:type="spellStart"/>
      <w:r w:rsidRPr="00D46C4B">
        <w:rPr>
          <w:rFonts w:ascii="Verdana" w:hAnsi="Verdana"/>
          <w:sz w:val="20"/>
          <w:szCs w:val="20"/>
        </w:rPr>
        <w:t>onbeş</w:t>
      </w:r>
      <w:proofErr w:type="spellEnd"/>
      <w:r w:rsidRPr="00D46C4B">
        <w:rPr>
          <w:rFonts w:ascii="Verdana" w:hAnsi="Verdana"/>
          <w:sz w:val="20"/>
          <w:szCs w:val="20"/>
        </w:rPr>
        <w:t xml:space="preserve"> gün içinde soruşturma evresine ilişkin bütün belgeler incelendikten sonra, eksik veya hatalı noktalar belirtilmek suretiyle;</w:t>
      </w:r>
    </w:p>
    <w:p w:rsidR="00EA2E58" w:rsidRPr="00D46C4B" w:rsidRDefault="00EA2E58" w:rsidP="00EA2E58">
      <w:pPr>
        <w:pStyle w:val="ListeParagraf"/>
        <w:ind w:left="0" w:firstLine="1418"/>
        <w:jc w:val="both"/>
        <w:rPr>
          <w:rFonts w:ascii="Verdana" w:hAnsi="Verdana"/>
          <w:sz w:val="20"/>
          <w:szCs w:val="20"/>
        </w:rPr>
      </w:pPr>
      <w:r w:rsidRPr="00D46C4B">
        <w:rPr>
          <w:rFonts w:ascii="Verdana" w:hAnsi="Verdana"/>
          <w:sz w:val="20"/>
          <w:szCs w:val="20"/>
        </w:rPr>
        <w:t>a) 170 inci maddeye aykırı olarak düzenlenen,</w:t>
      </w:r>
    </w:p>
    <w:p w:rsidR="00EA2E58" w:rsidRPr="00D46C4B" w:rsidRDefault="00EA2E58" w:rsidP="00EA2E58">
      <w:pPr>
        <w:pStyle w:val="ListeParagraf"/>
        <w:ind w:left="0" w:firstLine="1418"/>
        <w:jc w:val="both"/>
        <w:rPr>
          <w:rFonts w:ascii="Verdana" w:hAnsi="Verdana"/>
          <w:sz w:val="20"/>
          <w:szCs w:val="20"/>
        </w:rPr>
      </w:pPr>
      <w:r w:rsidRPr="00D46C4B">
        <w:rPr>
          <w:rFonts w:ascii="Verdana" w:hAnsi="Verdana"/>
          <w:sz w:val="20"/>
          <w:szCs w:val="20"/>
        </w:rPr>
        <w:t xml:space="preserve">b) Suçun </w:t>
      </w:r>
      <w:proofErr w:type="spellStart"/>
      <w:r w:rsidRPr="00D46C4B">
        <w:rPr>
          <w:rFonts w:ascii="Verdana" w:hAnsi="Verdana"/>
          <w:sz w:val="20"/>
          <w:szCs w:val="20"/>
        </w:rPr>
        <w:t>sübûtuna</w:t>
      </w:r>
      <w:proofErr w:type="spellEnd"/>
      <w:r w:rsidRPr="00D46C4B">
        <w:rPr>
          <w:rFonts w:ascii="Verdana" w:hAnsi="Verdana"/>
          <w:sz w:val="20"/>
          <w:szCs w:val="20"/>
        </w:rPr>
        <w:t xml:space="preserve"> etki edeceği mutlak sayılan mevcut bir delil toplanmadan düzenlenen, </w:t>
      </w:r>
    </w:p>
    <w:p w:rsidR="00EA2E58" w:rsidRPr="00D46C4B" w:rsidRDefault="00EA2E58" w:rsidP="00EA2E58">
      <w:pPr>
        <w:pStyle w:val="ListeParagraf"/>
        <w:ind w:left="0" w:firstLine="1418"/>
        <w:jc w:val="both"/>
        <w:rPr>
          <w:rFonts w:ascii="Verdana" w:hAnsi="Verdana"/>
          <w:sz w:val="20"/>
          <w:szCs w:val="20"/>
        </w:rPr>
      </w:pPr>
      <w:r w:rsidRPr="00D46C4B">
        <w:rPr>
          <w:rFonts w:ascii="Verdana" w:hAnsi="Verdana"/>
          <w:sz w:val="20"/>
          <w:szCs w:val="20"/>
        </w:rPr>
        <w:t xml:space="preserve">c) </w:t>
      </w:r>
      <w:proofErr w:type="spellStart"/>
      <w:r w:rsidRPr="00D46C4B">
        <w:rPr>
          <w:rFonts w:ascii="Verdana" w:hAnsi="Verdana"/>
          <w:sz w:val="20"/>
          <w:szCs w:val="20"/>
        </w:rPr>
        <w:t>Önödemeye</w:t>
      </w:r>
      <w:proofErr w:type="spellEnd"/>
      <w:r w:rsidRPr="00D46C4B">
        <w:rPr>
          <w:rFonts w:ascii="Verdana" w:hAnsi="Verdana"/>
          <w:sz w:val="20"/>
          <w:szCs w:val="20"/>
        </w:rPr>
        <w:t xml:space="preserve"> veya uzlaşmaya tâbi olduğu soruşturma dosyasından açıkça anlaşılan işlerde </w:t>
      </w:r>
      <w:proofErr w:type="spellStart"/>
      <w:r w:rsidRPr="00D46C4B">
        <w:rPr>
          <w:rFonts w:ascii="Verdana" w:hAnsi="Verdana"/>
          <w:sz w:val="20"/>
          <w:szCs w:val="20"/>
        </w:rPr>
        <w:t>önödeme</w:t>
      </w:r>
      <w:proofErr w:type="spellEnd"/>
      <w:r w:rsidRPr="00D46C4B">
        <w:rPr>
          <w:rFonts w:ascii="Verdana" w:hAnsi="Verdana"/>
          <w:sz w:val="20"/>
          <w:szCs w:val="20"/>
        </w:rPr>
        <w:t xml:space="preserve"> veya uzlaşma usulü uygulanmaksızın düzenlenen,</w:t>
      </w:r>
    </w:p>
    <w:p w:rsidR="00EA2E58" w:rsidRDefault="00EA2E58" w:rsidP="00EA2E58">
      <w:pPr>
        <w:pStyle w:val="ListeParagraf"/>
        <w:ind w:left="0" w:firstLine="1418"/>
        <w:jc w:val="both"/>
        <w:rPr>
          <w:rFonts w:ascii="Verdana" w:hAnsi="Verdana"/>
          <w:sz w:val="20"/>
          <w:szCs w:val="20"/>
        </w:rPr>
      </w:pPr>
      <w:r w:rsidRPr="00D46C4B">
        <w:rPr>
          <w:rFonts w:ascii="Verdana" w:hAnsi="Verdana"/>
          <w:sz w:val="20"/>
          <w:szCs w:val="20"/>
        </w:rPr>
        <w:t>İddianamenin Cumhuriyet Başsavcılığına iadesine karar verilir.</w:t>
      </w:r>
      <w:r>
        <w:rPr>
          <w:rFonts w:ascii="Verdana" w:hAnsi="Verdana"/>
          <w:sz w:val="20"/>
          <w:szCs w:val="20"/>
        </w:rPr>
        <w:t xml:space="preserve">” Düzenlemesine yer verilmiştir. </w:t>
      </w: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CMK’ </w:t>
      </w:r>
      <w:proofErr w:type="spellStart"/>
      <w:r>
        <w:rPr>
          <w:rFonts w:ascii="Verdana" w:hAnsi="Verdana"/>
          <w:sz w:val="20"/>
          <w:szCs w:val="20"/>
        </w:rPr>
        <w:t>nın</w:t>
      </w:r>
      <w:proofErr w:type="spellEnd"/>
      <w:r>
        <w:rPr>
          <w:rFonts w:ascii="Verdana" w:hAnsi="Verdana"/>
          <w:sz w:val="20"/>
          <w:szCs w:val="20"/>
        </w:rPr>
        <w:t xml:space="preserve"> 174/2 Maddesine göre “</w:t>
      </w:r>
      <w:r w:rsidRPr="00D46C4B">
        <w:rPr>
          <w:rFonts w:ascii="Verdana" w:hAnsi="Verdana"/>
          <w:sz w:val="20"/>
          <w:szCs w:val="20"/>
        </w:rPr>
        <w:t>Suçun hukukî nitelendirilmesi sebebiyle iddianame iade edilemez.</w:t>
      </w:r>
      <w:r>
        <w:rPr>
          <w:rFonts w:ascii="Verdana" w:hAnsi="Verdana"/>
          <w:sz w:val="20"/>
          <w:szCs w:val="20"/>
        </w:rPr>
        <w:t xml:space="preserve">” CMK’ </w:t>
      </w:r>
      <w:proofErr w:type="spellStart"/>
      <w:r>
        <w:rPr>
          <w:rFonts w:ascii="Verdana" w:hAnsi="Verdana"/>
          <w:sz w:val="20"/>
          <w:szCs w:val="20"/>
        </w:rPr>
        <w:t>nın</w:t>
      </w:r>
      <w:proofErr w:type="spellEnd"/>
      <w:r>
        <w:rPr>
          <w:rFonts w:ascii="Verdana" w:hAnsi="Verdana"/>
          <w:sz w:val="20"/>
          <w:szCs w:val="20"/>
        </w:rPr>
        <w:t xml:space="preserve"> 174/4 Maddesine göre de </w:t>
      </w:r>
      <w:proofErr w:type="gramStart"/>
      <w:r>
        <w:rPr>
          <w:rFonts w:ascii="Verdana" w:hAnsi="Verdana"/>
          <w:sz w:val="20"/>
          <w:szCs w:val="20"/>
        </w:rPr>
        <w:t>“</w:t>
      </w:r>
      <w:r w:rsidRPr="00D46C4B">
        <w:rPr>
          <w:rFonts w:ascii="Verdana" w:hAnsi="Verdana"/>
          <w:sz w:val="20"/>
          <w:szCs w:val="20"/>
        </w:rPr>
        <w:t xml:space="preserve"> Cumhuriyet</w:t>
      </w:r>
      <w:proofErr w:type="gramEnd"/>
      <w:r w:rsidRPr="00D46C4B">
        <w:rPr>
          <w:rFonts w:ascii="Verdana" w:hAnsi="Verdana"/>
          <w:sz w:val="20"/>
          <w:szCs w:val="20"/>
        </w:rPr>
        <w:t xml:space="preserve"> savcısı, iddianamenin iadesi üzerine, kararda gösterilen eksiklikleri tamamladıktan ve hatalı noktaları düzelttikten sonra, kovuşturmaya yer olmadığı kararı verilmesini gerektiren bir durumun bulunmaması halinde, yeniden iddianame düzenleyerek dosyayı mahkemeye gönderir. İlk kararda belirtilmeyen sebeplere dayanılarak yeniden iddianamenin iadesi yoluna gidilemez.</w:t>
      </w:r>
      <w:r>
        <w:rPr>
          <w:rFonts w:ascii="Verdana" w:hAnsi="Verdana"/>
          <w:sz w:val="20"/>
          <w:szCs w:val="20"/>
        </w:rPr>
        <w:t>”</w:t>
      </w:r>
    </w:p>
    <w:p w:rsidR="00EA2E58" w:rsidRPr="00F13F99" w:rsidRDefault="00EA2E58" w:rsidP="00EA2E58">
      <w:pPr>
        <w:pStyle w:val="ListeParagraf"/>
        <w:ind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lastRenderedPageBreak/>
        <w:t>“</w:t>
      </w:r>
      <w:r w:rsidRPr="00F13F99">
        <w:rPr>
          <w:rFonts w:ascii="Verdana" w:hAnsi="Verdana"/>
          <w:sz w:val="20"/>
          <w:szCs w:val="20"/>
        </w:rPr>
        <w:t>Mahkeme iddianamenin iadesi sebeplerini, "işin esasına girmeden" irdelemelidir.</w:t>
      </w:r>
      <w:r>
        <w:rPr>
          <w:rFonts w:ascii="Verdana" w:hAnsi="Verdana"/>
          <w:sz w:val="20"/>
          <w:szCs w:val="20"/>
        </w:rPr>
        <w:t xml:space="preserve"> </w:t>
      </w:r>
      <w:r w:rsidRPr="00F13F99">
        <w:rPr>
          <w:rFonts w:ascii="Verdana" w:hAnsi="Verdana"/>
          <w:sz w:val="20"/>
          <w:szCs w:val="20"/>
        </w:rPr>
        <w:t>"Kabul edilmiş sayılsın" veya "açıkça kabul edilsin", mahkemenin iddianamenin</w:t>
      </w:r>
      <w:r>
        <w:rPr>
          <w:rFonts w:ascii="Verdana" w:hAnsi="Verdana"/>
          <w:sz w:val="20"/>
          <w:szCs w:val="20"/>
        </w:rPr>
        <w:t xml:space="preserve"> </w:t>
      </w:r>
      <w:r w:rsidRPr="00F13F99">
        <w:rPr>
          <w:rFonts w:ascii="Verdana" w:hAnsi="Verdana"/>
          <w:sz w:val="20"/>
          <w:szCs w:val="20"/>
        </w:rPr>
        <w:t>kabulü konusunda gerekçeli bir karar vermesi gerekir. Bu karar</w:t>
      </w:r>
      <w:r>
        <w:rPr>
          <w:rFonts w:ascii="Verdana" w:hAnsi="Verdana"/>
          <w:sz w:val="20"/>
          <w:szCs w:val="20"/>
        </w:rPr>
        <w:t xml:space="preserve"> </w:t>
      </w:r>
      <w:r w:rsidRPr="00F13F99">
        <w:rPr>
          <w:rFonts w:ascii="Verdana" w:hAnsi="Verdana"/>
          <w:sz w:val="20"/>
          <w:szCs w:val="20"/>
        </w:rPr>
        <w:t>gerekçeli olmalıdır (CMK 33) ve duruşmanın açılması sırasında okunacağı</w:t>
      </w:r>
      <w:r>
        <w:rPr>
          <w:rFonts w:ascii="Verdana" w:hAnsi="Verdana"/>
          <w:sz w:val="20"/>
          <w:szCs w:val="20"/>
        </w:rPr>
        <w:t xml:space="preserve"> için (CMK 191/</w:t>
      </w:r>
      <w:r w:rsidRPr="00F13F99">
        <w:rPr>
          <w:rFonts w:ascii="Verdana" w:hAnsi="Verdana"/>
          <w:sz w:val="20"/>
          <w:szCs w:val="20"/>
        </w:rPr>
        <w:t>1), hukuken önem taşıyan bir karardır.</w:t>
      </w:r>
      <w:r>
        <w:rPr>
          <w:rFonts w:ascii="Verdana" w:hAnsi="Verdana"/>
          <w:sz w:val="20"/>
          <w:szCs w:val="20"/>
        </w:rPr>
        <w:t xml:space="preserve">” </w:t>
      </w:r>
      <w:r>
        <w:rPr>
          <w:rStyle w:val="DipnotBavurusu"/>
          <w:rFonts w:ascii="Verdana" w:hAnsi="Verdana"/>
          <w:sz w:val="20"/>
          <w:szCs w:val="20"/>
        </w:rPr>
        <w:footnoteReference w:id="1"/>
      </w: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w:t>
      </w:r>
      <w:r w:rsidRPr="009539A4">
        <w:rPr>
          <w:rFonts w:ascii="Verdana" w:hAnsi="Verdana"/>
          <w:sz w:val="20"/>
          <w:szCs w:val="20"/>
        </w:rPr>
        <w:t>Bizce, dava açan iddian</w:t>
      </w:r>
      <w:r>
        <w:rPr>
          <w:rFonts w:ascii="Verdana" w:hAnsi="Verdana"/>
          <w:sz w:val="20"/>
          <w:szCs w:val="20"/>
        </w:rPr>
        <w:t>ame üzerine, talepnamede olduğu</w:t>
      </w:r>
      <w:r w:rsidRPr="009539A4">
        <w:rPr>
          <w:rFonts w:ascii="Verdana" w:hAnsi="Verdana"/>
          <w:sz w:val="20"/>
          <w:szCs w:val="20"/>
        </w:rPr>
        <w:t xml:space="preserve"> gibi, iddianame veya dava icabı da reddedilebilmeli,</w:t>
      </w:r>
      <w:r>
        <w:rPr>
          <w:rFonts w:ascii="Verdana" w:hAnsi="Verdana"/>
          <w:sz w:val="20"/>
          <w:szCs w:val="20"/>
        </w:rPr>
        <w:t xml:space="preserve"> </w:t>
      </w:r>
      <w:r w:rsidRPr="009539A4">
        <w:rPr>
          <w:rFonts w:ascii="Verdana" w:hAnsi="Verdana"/>
          <w:sz w:val="20"/>
          <w:szCs w:val="20"/>
        </w:rPr>
        <w:t>kabulden sonra da uyuşmazlığın</w:t>
      </w:r>
      <w:r>
        <w:rPr>
          <w:rFonts w:ascii="Verdana" w:hAnsi="Verdana"/>
          <w:sz w:val="20"/>
          <w:szCs w:val="20"/>
        </w:rPr>
        <w:t xml:space="preserve"> </w:t>
      </w:r>
      <w:r w:rsidRPr="009539A4">
        <w:rPr>
          <w:rFonts w:ascii="Verdana" w:hAnsi="Verdana"/>
          <w:sz w:val="20"/>
          <w:szCs w:val="20"/>
        </w:rPr>
        <w:t>doğrudan doğruya yargılanmasına</w:t>
      </w:r>
      <w:r>
        <w:rPr>
          <w:rFonts w:ascii="Verdana" w:hAnsi="Verdana"/>
          <w:sz w:val="20"/>
          <w:szCs w:val="20"/>
        </w:rPr>
        <w:t xml:space="preserve"> </w:t>
      </w:r>
      <w:r w:rsidRPr="009539A4">
        <w:rPr>
          <w:rFonts w:ascii="Verdana" w:hAnsi="Verdana"/>
          <w:sz w:val="20"/>
          <w:szCs w:val="20"/>
        </w:rPr>
        <w:t>engel</w:t>
      </w:r>
      <w:r>
        <w:rPr>
          <w:rFonts w:ascii="Verdana" w:hAnsi="Verdana"/>
          <w:sz w:val="20"/>
          <w:szCs w:val="20"/>
        </w:rPr>
        <w:t xml:space="preserve"> </w:t>
      </w:r>
      <w:r w:rsidRPr="009539A4">
        <w:rPr>
          <w:rFonts w:ascii="Verdana" w:hAnsi="Verdana"/>
          <w:sz w:val="20"/>
          <w:szCs w:val="20"/>
        </w:rPr>
        <w:t>olan sebepler varsa, yargılamanın</w:t>
      </w:r>
      <w:r>
        <w:rPr>
          <w:rFonts w:ascii="Verdana" w:hAnsi="Verdana"/>
          <w:sz w:val="20"/>
          <w:szCs w:val="20"/>
        </w:rPr>
        <w:t xml:space="preserve"> </w:t>
      </w:r>
      <w:r w:rsidRPr="009539A4">
        <w:rPr>
          <w:rFonts w:ascii="Verdana" w:hAnsi="Verdana"/>
          <w:sz w:val="20"/>
          <w:szCs w:val="20"/>
        </w:rPr>
        <w:t>ilerlemesine</w:t>
      </w:r>
      <w:r>
        <w:rPr>
          <w:rFonts w:ascii="Verdana" w:hAnsi="Verdana"/>
          <w:sz w:val="20"/>
          <w:szCs w:val="20"/>
        </w:rPr>
        <w:t xml:space="preserve"> </w:t>
      </w:r>
      <w:r w:rsidRPr="009539A4">
        <w:rPr>
          <w:rFonts w:ascii="Verdana" w:hAnsi="Verdana"/>
          <w:sz w:val="20"/>
          <w:szCs w:val="20"/>
        </w:rPr>
        <w:t>engel</w:t>
      </w:r>
      <w:r>
        <w:rPr>
          <w:rFonts w:ascii="Verdana" w:hAnsi="Verdana"/>
          <w:sz w:val="20"/>
          <w:szCs w:val="20"/>
        </w:rPr>
        <w:t xml:space="preserve"> </w:t>
      </w:r>
      <w:r w:rsidRPr="009539A4">
        <w:rPr>
          <w:rFonts w:ascii="Verdana" w:hAnsi="Verdana"/>
          <w:sz w:val="20"/>
          <w:szCs w:val="20"/>
        </w:rPr>
        <w:t>olan bir karar verilmelidir. Diğer taraftan son</w:t>
      </w:r>
      <w:r>
        <w:rPr>
          <w:rFonts w:ascii="Verdana" w:hAnsi="Verdana"/>
          <w:sz w:val="20"/>
          <w:szCs w:val="20"/>
        </w:rPr>
        <w:t xml:space="preserve"> </w:t>
      </w:r>
      <w:r w:rsidRPr="009539A4">
        <w:rPr>
          <w:rFonts w:ascii="Verdana" w:hAnsi="Verdana"/>
          <w:sz w:val="20"/>
          <w:szCs w:val="20"/>
        </w:rPr>
        <w:t>soruşturmanın</w:t>
      </w:r>
      <w:r>
        <w:rPr>
          <w:rFonts w:ascii="Verdana" w:hAnsi="Verdana"/>
          <w:sz w:val="20"/>
          <w:szCs w:val="20"/>
        </w:rPr>
        <w:t xml:space="preserve"> </w:t>
      </w:r>
      <w:r w:rsidRPr="009539A4">
        <w:rPr>
          <w:rFonts w:ascii="Verdana" w:hAnsi="Verdana"/>
          <w:sz w:val="20"/>
          <w:szCs w:val="20"/>
        </w:rPr>
        <w:t>açılması kararı da</w:t>
      </w:r>
      <w:r>
        <w:rPr>
          <w:rFonts w:ascii="Verdana" w:hAnsi="Verdana"/>
          <w:sz w:val="20"/>
          <w:szCs w:val="20"/>
        </w:rPr>
        <w:t xml:space="preserve"> </w:t>
      </w:r>
      <w:r w:rsidRPr="009539A4">
        <w:rPr>
          <w:rFonts w:ascii="Verdana" w:hAnsi="Verdana"/>
          <w:sz w:val="20"/>
          <w:szCs w:val="20"/>
        </w:rPr>
        <w:t>gerektiğinde</w:t>
      </w:r>
      <w:r>
        <w:rPr>
          <w:rFonts w:ascii="Verdana" w:hAnsi="Verdana"/>
          <w:sz w:val="20"/>
          <w:szCs w:val="20"/>
        </w:rPr>
        <w:t xml:space="preserve"> </w:t>
      </w:r>
      <w:r w:rsidRPr="009539A4">
        <w:rPr>
          <w:rFonts w:ascii="Verdana" w:hAnsi="Verdana"/>
          <w:sz w:val="20"/>
          <w:szCs w:val="20"/>
        </w:rPr>
        <w:t xml:space="preserve">mahkemece </w:t>
      </w:r>
      <w:proofErr w:type="spellStart"/>
      <w:r w:rsidRPr="009539A4">
        <w:rPr>
          <w:rFonts w:ascii="Verdana" w:hAnsi="Verdana"/>
          <w:sz w:val="20"/>
          <w:szCs w:val="20"/>
        </w:rPr>
        <w:t>reddolunabilmeli</w:t>
      </w:r>
      <w:proofErr w:type="spellEnd"/>
      <w:r w:rsidRPr="009539A4">
        <w:rPr>
          <w:rFonts w:ascii="Verdana" w:hAnsi="Verdana"/>
          <w:sz w:val="20"/>
          <w:szCs w:val="20"/>
        </w:rPr>
        <w:t>, kabul edildikten sonra da gerektikçe yargılamanın</w:t>
      </w:r>
      <w:r>
        <w:rPr>
          <w:rFonts w:ascii="Verdana" w:hAnsi="Verdana"/>
          <w:sz w:val="20"/>
          <w:szCs w:val="20"/>
        </w:rPr>
        <w:t xml:space="preserve"> </w:t>
      </w:r>
      <w:r w:rsidRPr="009539A4">
        <w:rPr>
          <w:rFonts w:ascii="Verdana" w:hAnsi="Verdana"/>
          <w:sz w:val="20"/>
          <w:szCs w:val="20"/>
        </w:rPr>
        <w:t>ilerlemesine</w:t>
      </w:r>
      <w:r>
        <w:rPr>
          <w:rFonts w:ascii="Verdana" w:hAnsi="Verdana"/>
          <w:sz w:val="20"/>
          <w:szCs w:val="20"/>
        </w:rPr>
        <w:t xml:space="preserve"> </w:t>
      </w:r>
      <w:r w:rsidRPr="009539A4">
        <w:rPr>
          <w:rFonts w:ascii="Verdana" w:hAnsi="Verdana"/>
          <w:sz w:val="20"/>
          <w:szCs w:val="20"/>
        </w:rPr>
        <w:t>engel</w:t>
      </w:r>
      <w:r>
        <w:rPr>
          <w:rFonts w:ascii="Verdana" w:hAnsi="Verdana"/>
          <w:sz w:val="20"/>
          <w:szCs w:val="20"/>
        </w:rPr>
        <w:t xml:space="preserve"> </w:t>
      </w:r>
      <w:r w:rsidRPr="009539A4">
        <w:rPr>
          <w:rFonts w:ascii="Verdana" w:hAnsi="Verdana"/>
          <w:sz w:val="20"/>
          <w:szCs w:val="20"/>
        </w:rPr>
        <w:t>olan ka</w:t>
      </w:r>
      <w:r>
        <w:rPr>
          <w:rFonts w:ascii="Verdana" w:hAnsi="Verdana"/>
          <w:sz w:val="20"/>
          <w:szCs w:val="20"/>
        </w:rPr>
        <w:t xml:space="preserve">rarlar verilebilmelidir.” </w:t>
      </w:r>
      <w:r>
        <w:rPr>
          <w:rStyle w:val="DipnotBavurusu"/>
          <w:rFonts w:ascii="Verdana" w:hAnsi="Verdana"/>
          <w:sz w:val="20"/>
          <w:szCs w:val="20"/>
        </w:rPr>
        <w:footnoteReference w:id="2"/>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Anayasamızın 141/3 Maddesine göre “</w:t>
      </w:r>
      <w:r w:rsidRPr="003C1628">
        <w:rPr>
          <w:rFonts w:ascii="Verdana" w:hAnsi="Verdana"/>
          <w:sz w:val="20"/>
          <w:szCs w:val="20"/>
        </w:rPr>
        <w:t>Bütün mahkemelerin her türlü kar</w:t>
      </w:r>
      <w:r>
        <w:rPr>
          <w:rFonts w:ascii="Verdana" w:hAnsi="Verdana"/>
          <w:sz w:val="20"/>
          <w:szCs w:val="20"/>
        </w:rPr>
        <w:t xml:space="preserve">arları gerekçeli olarak yazılmalıdır.” CMK’ </w:t>
      </w:r>
      <w:proofErr w:type="spellStart"/>
      <w:r>
        <w:rPr>
          <w:rFonts w:ascii="Verdana" w:hAnsi="Verdana"/>
          <w:sz w:val="20"/>
          <w:szCs w:val="20"/>
        </w:rPr>
        <w:t>nın</w:t>
      </w:r>
      <w:proofErr w:type="spellEnd"/>
      <w:r>
        <w:rPr>
          <w:rFonts w:ascii="Verdana" w:hAnsi="Verdana"/>
          <w:sz w:val="20"/>
          <w:szCs w:val="20"/>
        </w:rPr>
        <w:t xml:space="preserve"> 34/1. Maddesinde de </w:t>
      </w:r>
      <w:proofErr w:type="gramStart"/>
      <w:r>
        <w:rPr>
          <w:rFonts w:ascii="Verdana" w:hAnsi="Verdana"/>
          <w:sz w:val="20"/>
          <w:szCs w:val="20"/>
        </w:rPr>
        <w:t>“</w:t>
      </w:r>
      <w:r w:rsidRPr="008A2BDC">
        <w:rPr>
          <w:rFonts w:ascii="Verdana" w:hAnsi="Verdana"/>
          <w:sz w:val="20"/>
          <w:szCs w:val="20"/>
        </w:rPr>
        <w:t xml:space="preserve"> Hâkim</w:t>
      </w:r>
      <w:proofErr w:type="gramEnd"/>
      <w:r w:rsidRPr="008A2BDC">
        <w:rPr>
          <w:rFonts w:ascii="Verdana" w:hAnsi="Verdana"/>
          <w:sz w:val="20"/>
          <w:szCs w:val="20"/>
        </w:rPr>
        <w:t xml:space="preserve"> ve mahkemelerin her türlü kararı, karşı oy dahil, gerekçeli olarak yazılır. Gerekçenin yazımında 230 uncu madde göz önünde bulundurulur. Kararların örneklerinde karşı oylar da gösterilir.</w:t>
      </w:r>
      <w:r>
        <w:rPr>
          <w:rFonts w:ascii="Verdana" w:hAnsi="Verdana"/>
          <w:sz w:val="20"/>
          <w:szCs w:val="20"/>
        </w:rPr>
        <w:t xml:space="preserve">” Hükmü yer almaktadır. Somut olayda mahkeme tarafından “iddianamenin kabulüne” ilişkin karar gerekçeli olarak verilmiş değildir. Yasa maddelerinin ardı ardına sayılması gerekçe olarak kabul edilemez. Dava açan iddianame CMK’ </w:t>
      </w:r>
      <w:proofErr w:type="spellStart"/>
      <w:r>
        <w:rPr>
          <w:rFonts w:ascii="Verdana" w:hAnsi="Verdana"/>
          <w:sz w:val="20"/>
          <w:szCs w:val="20"/>
        </w:rPr>
        <w:t>nın</w:t>
      </w:r>
      <w:proofErr w:type="spellEnd"/>
      <w:r>
        <w:rPr>
          <w:rFonts w:ascii="Verdana" w:hAnsi="Verdana"/>
          <w:sz w:val="20"/>
          <w:szCs w:val="20"/>
        </w:rPr>
        <w:t xml:space="preserve"> 170. Maddesine uygun olarak düzenlenmemiştir. İddianamede müvekkil hakkında “</w:t>
      </w:r>
      <w:proofErr w:type="spellStart"/>
      <w:r>
        <w:rPr>
          <w:rFonts w:ascii="Verdana" w:hAnsi="Verdana"/>
          <w:sz w:val="20"/>
          <w:szCs w:val="20"/>
        </w:rPr>
        <w:t>isnad</w:t>
      </w:r>
      <w:proofErr w:type="spellEnd"/>
      <w:r>
        <w:rPr>
          <w:rFonts w:ascii="Verdana" w:hAnsi="Verdana"/>
          <w:sz w:val="20"/>
          <w:szCs w:val="20"/>
        </w:rPr>
        <w:t xml:space="preserve"> edilen suçu oluşturduğu ileri sürülen</w:t>
      </w:r>
      <w:r w:rsidRPr="00D46C4B">
        <w:rPr>
          <w:rFonts w:ascii="Verdana" w:hAnsi="Verdana"/>
          <w:sz w:val="20"/>
          <w:szCs w:val="20"/>
        </w:rPr>
        <w:t xml:space="preserve"> olaylar, mevcut delillerle ilişkilendirilerek</w:t>
      </w:r>
      <w:r>
        <w:rPr>
          <w:rFonts w:ascii="Verdana" w:hAnsi="Verdana"/>
          <w:sz w:val="20"/>
          <w:szCs w:val="20"/>
        </w:rPr>
        <w:t xml:space="preserve"> açıklanmamıştır.” Müvekkil hakkında </w:t>
      </w:r>
      <w:proofErr w:type="gramStart"/>
      <w:r>
        <w:rPr>
          <w:rFonts w:ascii="Verdana" w:hAnsi="Verdana"/>
          <w:sz w:val="20"/>
          <w:szCs w:val="20"/>
        </w:rPr>
        <w:t>her hangi</w:t>
      </w:r>
      <w:proofErr w:type="gramEnd"/>
      <w:r>
        <w:rPr>
          <w:rFonts w:ascii="Verdana" w:hAnsi="Verdana"/>
          <w:sz w:val="20"/>
          <w:szCs w:val="20"/>
        </w:rPr>
        <w:t xml:space="preserve"> bir “eylem” ileri sürülmüş değildir. Genel açıklamalardan yola çıkılarak, müvekkilin “silahlı terör örgütü üyeliği suçu” ile suçlanmış olması, silahlı örgüt üyeliği suçunu oluşturacak veya “silahlı terör örgütünün işlediği ileri sürülen suçlara ilişkin her bir eyleminin” varlığından bahsedilmiş değildir. Bu nedenlerle düzenlenen iddianame CMK’ </w:t>
      </w:r>
      <w:proofErr w:type="spellStart"/>
      <w:r>
        <w:rPr>
          <w:rFonts w:ascii="Verdana" w:hAnsi="Verdana"/>
          <w:sz w:val="20"/>
          <w:szCs w:val="20"/>
        </w:rPr>
        <w:t>nın</w:t>
      </w:r>
      <w:proofErr w:type="spellEnd"/>
      <w:r>
        <w:rPr>
          <w:rFonts w:ascii="Verdana" w:hAnsi="Verdana"/>
          <w:sz w:val="20"/>
          <w:szCs w:val="20"/>
        </w:rPr>
        <w:t xml:space="preserve"> 170/4 Maddesine uygun olarak düzenlenmemiştir.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Bunun yanında CMK’ </w:t>
      </w:r>
      <w:proofErr w:type="spellStart"/>
      <w:r>
        <w:rPr>
          <w:rFonts w:ascii="Verdana" w:hAnsi="Verdana"/>
          <w:sz w:val="20"/>
          <w:szCs w:val="20"/>
        </w:rPr>
        <w:t>nın</w:t>
      </w:r>
      <w:proofErr w:type="spellEnd"/>
      <w:r>
        <w:rPr>
          <w:rFonts w:ascii="Verdana" w:hAnsi="Verdana"/>
          <w:sz w:val="20"/>
          <w:szCs w:val="20"/>
        </w:rPr>
        <w:t xml:space="preserve"> 170/5 Maddesi gereğince, </w:t>
      </w:r>
      <w:proofErr w:type="spellStart"/>
      <w:proofErr w:type="gramStart"/>
      <w:r>
        <w:rPr>
          <w:rFonts w:ascii="Verdana" w:hAnsi="Verdana"/>
          <w:sz w:val="20"/>
          <w:szCs w:val="20"/>
        </w:rPr>
        <w:t>C.Savcılığının</w:t>
      </w:r>
      <w:proofErr w:type="spellEnd"/>
      <w:proofErr w:type="gramEnd"/>
      <w:r>
        <w:rPr>
          <w:rFonts w:ascii="Verdana" w:hAnsi="Verdana"/>
          <w:sz w:val="20"/>
          <w:szCs w:val="20"/>
        </w:rPr>
        <w:t xml:space="preserve"> düzenlendiği iddianamede </w:t>
      </w:r>
      <w:proofErr w:type="spellStart"/>
      <w:r>
        <w:rPr>
          <w:rFonts w:ascii="Verdana" w:hAnsi="Verdana"/>
          <w:sz w:val="20"/>
          <w:szCs w:val="20"/>
        </w:rPr>
        <w:t>müvekillin</w:t>
      </w:r>
      <w:proofErr w:type="spellEnd"/>
      <w:r>
        <w:rPr>
          <w:rFonts w:ascii="Verdana" w:hAnsi="Verdana"/>
          <w:sz w:val="20"/>
          <w:szCs w:val="20"/>
        </w:rPr>
        <w:t xml:space="preserve"> lehine olan delilleri toplayarak bu hususu da iddianamede belirtilmesi yasal zorunluluktur. Hazırlık soruşturmada müvekkil lehinde hiçbir delil toplanmamıştır. Var olan müvekkil lehindeki delillere de düzenlenen iddianamede yer verilmemiştir. Bu husus da başlı başına iddianamenin iadesi nedenidir.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İddianamenin kabulü kararı ile soruşturma aşamasında kovuşturma aşamasına geçilmektedir. İddianamenin iadesi kararı mahkemenin almış olduğu ara karar niteliğindedir. Kural olarak mahkeme almış olduğu bütün ara kararlardan geriye dönebilir. Doktrin de bu görüştedir. Prof. Kunter, Prof. </w:t>
      </w:r>
      <w:proofErr w:type="spellStart"/>
      <w:r>
        <w:rPr>
          <w:rFonts w:ascii="Verdana" w:hAnsi="Verdana"/>
          <w:sz w:val="20"/>
          <w:szCs w:val="20"/>
        </w:rPr>
        <w:t>Yenisey</w:t>
      </w:r>
      <w:proofErr w:type="spellEnd"/>
      <w:r>
        <w:rPr>
          <w:rFonts w:ascii="Verdana" w:hAnsi="Verdana"/>
          <w:sz w:val="20"/>
          <w:szCs w:val="20"/>
        </w:rPr>
        <w:t xml:space="preserve">, </w:t>
      </w:r>
      <w:proofErr w:type="spellStart"/>
      <w:r>
        <w:rPr>
          <w:rFonts w:ascii="Verdana" w:hAnsi="Verdana"/>
          <w:sz w:val="20"/>
          <w:szCs w:val="20"/>
        </w:rPr>
        <w:t>Doc</w:t>
      </w:r>
      <w:proofErr w:type="spellEnd"/>
      <w:r>
        <w:rPr>
          <w:rFonts w:ascii="Verdana" w:hAnsi="Verdana"/>
          <w:sz w:val="20"/>
          <w:szCs w:val="20"/>
        </w:rPr>
        <w:t>. Nuhoğlu</w:t>
      </w:r>
      <w:proofErr w:type="gramStart"/>
      <w:r>
        <w:rPr>
          <w:rFonts w:ascii="Verdana" w:hAnsi="Verdana"/>
          <w:sz w:val="20"/>
          <w:szCs w:val="20"/>
        </w:rPr>
        <w:t>’  da</w:t>
      </w:r>
      <w:proofErr w:type="gramEnd"/>
      <w:r>
        <w:rPr>
          <w:rFonts w:ascii="Verdana" w:hAnsi="Verdana"/>
          <w:sz w:val="20"/>
          <w:szCs w:val="20"/>
        </w:rPr>
        <w:t xml:space="preserve"> bu görüşü yukarıda alıntılandığı üzere “…</w:t>
      </w:r>
      <w:r w:rsidRPr="009539A4">
        <w:rPr>
          <w:rFonts w:ascii="Verdana" w:hAnsi="Verdana"/>
          <w:sz w:val="20"/>
          <w:szCs w:val="20"/>
        </w:rPr>
        <w:t>kabul edildikten sonra da gerektikçe yargılamanın</w:t>
      </w:r>
      <w:r>
        <w:rPr>
          <w:rFonts w:ascii="Verdana" w:hAnsi="Verdana"/>
          <w:sz w:val="20"/>
          <w:szCs w:val="20"/>
        </w:rPr>
        <w:t xml:space="preserve"> </w:t>
      </w:r>
      <w:r w:rsidRPr="009539A4">
        <w:rPr>
          <w:rFonts w:ascii="Verdana" w:hAnsi="Verdana"/>
          <w:sz w:val="20"/>
          <w:szCs w:val="20"/>
        </w:rPr>
        <w:t>ilerlemesine</w:t>
      </w:r>
      <w:r>
        <w:rPr>
          <w:rFonts w:ascii="Verdana" w:hAnsi="Verdana"/>
          <w:sz w:val="20"/>
          <w:szCs w:val="20"/>
        </w:rPr>
        <w:t xml:space="preserve"> </w:t>
      </w:r>
      <w:r w:rsidRPr="009539A4">
        <w:rPr>
          <w:rFonts w:ascii="Verdana" w:hAnsi="Verdana"/>
          <w:sz w:val="20"/>
          <w:szCs w:val="20"/>
        </w:rPr>
        <w:t>engel</w:t>
      </w:r>
      <w:r>
        <w:rPr>
          <w:rFonts w:ascii="Verdana" w:hAnsi="Verdana"/>
          <w:sz w:val="20"/>
          <w:szCs w:val="20"/>
        </w:rPr>
        <w:t xml:space="preserve"> </w:t>
      </w:r>
      <w:r w:rsidRPr="009539A4">
        <w:rPr>
          <w:rFonts w:ascii="Verdana" w:hAnsi="Verdana"/>
          <w:sz w:val="20"/>
          <w:szCs w:val="20"/>
        </w:rPr>
        <w:t>olan ka</w:t>
      </w:r>
      <w:r>
        <w:rPr>
          <w:rFonts w:ascii="Verdana" w:hAnsi="Verdana"/>
          <w:sz w:val="20"/>
          <w:szCs w:val="20"/>
        </w:rPr>
        <w:t xml:space="preserve">rarlar verilebilmelidir.” Demek suretiyle savunmaktadırlar. </w:t>
      </w:r>
    </w:p>
    <w:p w:rsidR="00EA2E58" w:rsidRDefault="00EA2E58" w:rsidP="00EA2E58">
      <w:pPr>
        <w:pStyle w:val="ListeParagraf"/>
        <w:ind w:left="0" w:firstLine="1418"/>
        <w:jc w:val="both"/>
        <w:rPr>
          <w:rFonts w:ascii="Verdana" w:hAnsi="Verdana"/>
          <w:sz w:val="20"/>
          <w:szCs w:val="20"/>
        </w:rPr>
      </w:pPr>
    </w:p>
    <w:p w:rsidR="00EA2E58" w:rsidRPr="00D46C4B" w:rsidRDefault="00EA2E58" w:rsidP="00EA2E58">
      <w:pPr>
        <w:pStyle w:val="ListeParagraf"/>
        <w:ind w:left="0" w:firstLine="1418"/>
        <w:jc w:val="both"/>
        <w:rPr>
          <w:rFonts w:ascii="Verdana" w:hAnsi="Verdana"/>
          <w:sz w:val="20"/>
          <w:szCs w:val="20"/>
        </w:rPr>
      </w:pPr>
      <w:r>
        <w:rPr>
          <w:rFonts w:ascii="Verdana" w:hAnsi="Verdana"/>
          <w:sz w:val="20"/>
          <w:szCs w:val="20"/>
        </w:rPr>
        <w:t xml:space="preserve">Mahkeme her ne kadar iddianamenin kabulüne karar vermiş ve kovuşturma aşamasına geçmiş ise de yargılamanın başında henüz esaslı hiçbir işlem yapılmadan, “iddianamenin kabulü kararından geri dönülerek belirtilen eksikliklerin tamamlanması için iddianamenin iadesine karar verilmesini” talep ederiz. Mahkemece iddianamenin kabulü kararından geriye dönülemeyeceği düşünülüyorsa, iddianamedeki eksikliklerin tamamlanması, soruşturma ve kovuşturma şartının yerine getirilmesinin sağlanması için CMK’ </w:t>
      </w:r>
      <w:proofErr w:type="spellStart"/>
      <w:r>
        <w:rPr>
          <w:rFonts w:ascii="Verdana" w:hAnsi="Verdana"/>
          <w:sz w:val="20"/>
          <w:szCs w:val="20"/>
        </w:rPr>
        <w:t>nın</w:t>
      </w:r>
      <w:proofErr w:type="spellEnd"/>
      <w:r>
        <w:rPr>
          <w:rFonts w:ascii="Verdana" w:hAnsi="Verdana"/>
          <w:sz w:val="20"/>
          <w:szCs w:val="20"/>
        </w:rPr>
        <w:t xml:space="preserve"> 223/3-8 Maddesi gereğince</w:t>
      </w:r>
      <w:r w:rsidRPr="00E412C3">
        <w:rPr>
          <w:rFonts w:ascii="Verdana" w:hAnsi="Verdana"/>
          <w:sz w:val="20"/>
          <w:szCs w:val="20"/>
        </w:rPr>
        <w:t xml:space="preserve"> durma kararı </w:t>
      </w:r>
      <w:r>
        <w:rPr>
          <w:rFonts w:ascii="Verdana" w:hAnsi="Verdana"/>
          <w:sz w:val="20"/>
          <w:szCs w:val="20"/>
        </w:rPr>
        <w:t>verilmesini talep ederiz.</w:t>
      </w:r>
    </w:p>
    <w:p w:rsidR="00EA2E58" w:rsidRDefault="00EA2E58" w:rsidP="00EA2E58">
      <w:pPr>
        <w:pStyle w:val="ListeParagraf"/>
        <w:ind w:left="2487"/>
        <w:rPr>
          <w:rFonts w:ascii="Verdana" w:hAnsi="Verdana"/>
          <w:b/>
          <w:sz w:val="20"/>
          <w:szCs w:val="20"/>
        </w:rPr>
      </w:pPr>
    </w:p>
    <w:p w:rsidR="00EA2E58" w:rsidRDefault="00EA2E58" w:rsidP="00EA2E58">
      <w:pPr>
        <w:pStyle w:val="ListeParagraf"/>
        <w:numPr>
          <w:ilvl w:val="0"/>
          <w:numId w:val="2"/>
        </w:numPr>
        <w:rPr>
          <w:rFonts w:ascii="Verdana" w:hAnsi="Verdana"/>
          <w:b/>
          <w:sz w:val="20"/>
          <w:szCs w:val="20"/>
        </w:rPr>
      </w:pPr>
      <w:r>
        <w:rPr>
          <w:rFonts w:ascii="Verdana" w:hAnsi="Verdana"/>
          <w:b/>
          <w:sz w:val="20"/>
          <w:szCs w:val="20"/>
        </w:rPr>
        <w:t>SORUŞTURMA VE DAVA ŞARTININ GERÇEKLEŞMEMESİ NEDENİ İLE “DURMA KARARI” VERİLMESİ GEREKİR.</w:t>
      </w:r>
    </w:p>
    <w:p w:rsidR="00EA2E58" w:rsidRDefault="00EA2E58" w:rsidP="00EA2E58">
      <w:pPr>
        <w:ind w:firstLine="1418"/>
        <w:jc w:val="both"/>
        <w:rPr>
          <w:rFonts w:ascii="Verdana" w:hAnsi="Verdana"/>
          <w:sz w:val="20"/>
          <w:szCs w:val="20"/>
        </w:rPr>
      </w:pPr>
      <w:r>
        <w:rPr>
          <w:rFonts w:ascii="Verdana" w:hAnsi="Verdana"/>
          <w:sz w:val="20"/>
          <w:szCs w:val="20"/>
        </w:rPr>
        <w:lastRenderedPageBreak/>
        <w:t>Anayasamızın 159/9 Maddesinde “</w:t>
      </w:r>
      <w:r w:rsidRPr="00020D2A">
        <w:rPr>
          <w:rFonts w:ascii="Verdana" w:hAnsi="Verdana"/>
          <w:sz w:val="20"/>
          <w:szCs w:val="20"/>
        </w:rPr>
        <w:t xml:space="preserve">Hâkim ve savcıların </w:t>
      </w:r>
      <w:r>
        <w:rPr>
          <w:rFonts w:ascii="Verdana" w:hAnsi="Verdana"/>
          <w:sz w:val="20"/>
          <w:szCs w:val="20"/>
        </w:rPr>
        <w:t>……</w:t>
      </w:r>
      <w:r w:rsidRPr="00020D2A">
        <w:rPr>
          <w:rFonts w:ascii="Verdana" w:hAnsi="Verdana"/>
          <w:sz w:val="20"/>
          <w:szCs w:val="20"/>
        </w:rPr>
        <w:t xml:space="preserve"> görevlerinden dolayı veya görevleri sırasında suç işleyip </w:t>
      </w:r>
      <w:proofErr w:type="gramStart"/>
      <w:r w:rsidRPr="00020D2A">
        <w:rPr>
          <w:rFonts w:ascii="Verdana" w:hAnsi="Verdana"/>
          <w:sz w:val="20"/>
          <w:szCs w:val="20"/>
        </w:rPr>
        <w:t xml:space="preserve">işlemediklerini, </w:t>
      </w:r>
      <w:r>
        <w:rPr>
          <w:rFonts w:ascii="Verdana" w:hAnsi="Verdana"/>
          <w:sz w:val="20"/>
          <w:szCs w:val="20"/>
        </w:rPr>
        <w:t>….</w:t>
      </w:r>
      <w:proofErr w:type="gramEnd"/>
      <w:r>
        <w:rPr>
          <w:rFonts w:ascii="Verdana" w:hAnsi="Verdana"/>
          <w:sz w:val="20"/>
          <w:szCs w:val="20"/>
        </w:rPr>
        <w:t>.</w:t>
      </w:r>
      <w:r w:rsidRPr="00020D2A">
        <w:rPr>
          <w:rFonts w:ascii="Verdana" w:hAnsi="Verdana"/>
          <w:sz w:val="20"/>
          <w:szCs w:val="20"/>
        </w:rPr>
        <w:t>ilgili dairenin teklifi ve Hâkimler ve Savcılar Yüksek Kurulu Başkanının oluru ile Kurul müfettişlerine yaptırılır. Soruşturma ve inceleme işlemleri, hakkında soruşturma ve inceleme yapılacak olandan daha kıdemli hâkim veya savcı eliyle de yaptırılabilir.</w:t>
      </w:r>
      <w:r>
        <w:rPr>
          <w:rFonts w:ascii="Verdana" w:hAnsi="Verdana"/>
          <w:sz w:val="20"/>
          <w:szCs w:val="20"/>
        </w:rPr>
        <w:t xml:space="preserve">” Hükmü yer almaktadır. </w:t>
      </w:r>
    </w:p>
    <w:p w:rsidR="00EA2E58" w:rsidRPr="00020D2A" w:rsidRDefault="00EA2E58" w:rsidP="00EA2E58">
      <w:pPr>
        <w:ind w:firstLine="1418"/>
        <w:jc w:val="both"/>
        <w:rPr>
          <w:rFonts w:ascii="Verdana" w:hAnsi="Verdana"/>
          <w:sz w:val="20"/>
          <w:szCs w:val="20"/>
        </w:rPr>
      </w:pPr>
      <w:r>
        <w:rPr>
          <w:rFonts w:ascii="Verdana" w:hAnsi="Verdana"/>
          <w:sz w:val="20"/>
          <w:szCs w:val="20"/>
        </w:rPr>
        <w:t xml:space="preserve">Anayasamızda, </w:t>
      </w:r>
      <w:proofErr w:type="gramStart"/>
      <w:r>
        <w:rPr>
          <w:rFonts w:ascii="Verdana" w:hAnsi="Verdana"/>
          <w:sz w:val="20"/>
          <w:szCs w:val="20"/>
        </w:rPr>
        <w:t>Hakim</w:t>
      </w:r>
      <w:proofErr w:type="gramEnd"/>
      <w:r>
        <w:rPr>
          <w:rFonts w:ascii="Verdana" w:hAnsi="Verdana"/>
          <w:sz w:val="20"/>
          <w:szCs w:val="20"/>
        </w:rPr>
        <w:t xml:space="preserve"> ve Savcıların “görevlerinden dolayı” veya “görevleri sırasında” suç işlemeleri halinde haklarında soruşturmanın nasıl yapılacağı hüküm altına alınmıştır. Buna göre Hakim ve Savcıların “görevlerinden dolayı” veya “görevleri </w:t>
      </w:r>
      <w:proofErr w:type="gramStart"/>
      <w:r>
        <w:rPr>
          <w:rFonts w:ascii="Verdana" w:hAnsi="Verdana"/>
          <w:sz w:val="20"/>
          <w:szCs w:val="20"/>
        </w:rPr>
        <w:t>sırasında”  suç</w:t>
      </w:r>
      <w:proofErr w:type="gramEnd"/>
      <w:r>
        <w:rPr>
          <w:rFonts w:ascii="Verdana" w:hAnsi="Verdana"/>
          <w:sz w:val="20"/>
          <w:szCs w:val="20"/>
        </w:rPr>
        <w:t xml:space="preserve"> işlediği iddiasının soruşturulması ancak ilgili HSYK Dairesinin Teklifi, HSYK Başkanın oluru ile mümkün olmaktadır. Anayasanın bu hükmü “Hakimlik Teminatı” gereğidir. </w:t>
      </w:r>
    </w:p>
    <w:p w:rsidR="00EA2E58" w:rsidRDefault="00EA2E58" w:rsidP="00EA2E58">
      <w:pPr>
        <w:pStyle w:val="ListeParagraf"/>
        <w:ind w:left="0" w:firstLine="1418"/>
        <w:jc w:val="both"/>
        <w:rPr>
          <w:rFonts w:ascii="Verdana" w:hAnsi="Verdana"/>
          <w:sz w:val="20"/>
          <w:szCs w:val="20"/>
        </w:rPr>
      </w:pPr>
      <w:r w:rsidRPr="00020D2A">
        <w:rPr>
          <w:rFonts w:ascii="Verdana" w:hAnsi="Verdana"/>
          <w:sz w:val="20"/>
          <w:szCs w:val="20"/>
        </w:rPr>
        <w:t xml:space="preserve">Müvekkil hakkındaki soruşturma Anayasanın 159/9 maddesine uygun olarak başlatılmamış, maddede belirtilen gerekler yerine getirilmemiştir. Normlar hiyerarşisi açısından Anayasanın hüküm getirdiği bir konuda buna aykırı yasa hükmünün uygulanması mümkün değildir. Bu nedenle CMK’ </w:t>
      </w:r>
      <w:proofErr w:type="spellStart"/>
      <w:r w:rsidRPr="00020D2A">
        <w:rPr>
          <w:rFonts w:ascii="Verdana" w:hAnsi="Verdana"/>
          <w:sz w:val="20"/>
          <w:szCs w:val="20"/>
        </w:rPr>
        <w:t>nın</w:t>
      </w:r>
      <w:proofErr w:type="spellEnd"/>
      <w:r w:rsidRPr="00020D2A">
        <w:rPr>
          <w:rFonts w:ascii="Verdana" w:hAnsi="Verdana"/>
          <w:sz w:val="20"/>
          <w:szCs w:val="20"/>
        </w:rPr>
        <w:t xml:space="preserve"> 161 </w:t>
      </w:r>
      <w:proofErr w:type="gramStart"/>
      <w:r w:rsidRPr="00020D2A">
        <w:rPr>
          <w:rFonts w:ascii="Verdana" w:hAnsi="Verdana"/>
          <w:sz w:val="20"/>
          <w:szCs w:val="20"/>
        </w:rPr>
        <w:t>Md</w:t>
      </w:r>
      <w:proofErr w:type="gramEnd"/>
      <w:r w:rsidRPr="00020D2A">
        <w:rPr>
          <w:rFonts w:ascii="Verdana" w:hAnsi="Verdana"/>
          <w:sz w:val="20"/>
          <w:szCs w:val="20"/>
        </w:rPr>
        <w:t xml:space="preserve"> hükmü Hakim-Savcılar hakkında uygulanması söz konusu olamaz.</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Müvekkil hakkında </w:t>
      </w:r>
      <w:proofErr w:type="spellStart"/>
      <w:r>
        <w:rPr>
          <w:rFonts w:ascii="Verdana" w:hAnsi="Verdana"/>
          <w:sz w:val="20"/>
          <w:szCs w:val="20"/>
        </w:rPr>
        <w:t>isnad</w:t>
      </w:r>
      <w:proofErr w:type="spellEnd"/>
      <w:r>
        <w:rPr>
          <w:rFonts w:ascii="Verdana" w:hAnsi="Verdana"/>
          <w:sz w:val="20"/>
          <w:szCs w:val="20"/>
        </w:rPr>
        <w:t xml:space="preserve"> edilen “Silahlı Terör Örgütüne Üye olmak” suçu temadi eden bir suçlardandır. Mütemadi ve müteselsil suç kavramları suç yerinin ve suç tarihinin tespitinde önem kazanır. </w:t>
      </w:r>
      <w:proofErr w:type="spellStart"/>
      <w:r>
        <w:t>Mütemadî</w:t>
      </w:r>
      <w:proofErr w:type="spellEnd"/>
      <w:r>
        <w:t xml:space="preserve"> suçlarda suçun işlendiği yer ve an, temadinin bittiği yer ve andır.</w:t>
      </w:r>
      <w:r>
        <w:rPr>
          <w:rFonts w:ascii="Verdana" w:hAnsi="Verdana"/>
          <w:sz w:val="20"/>
          <w:szCs w:val="20"/>
        </w:rPr>
        <w:t xml:space="preserve"> “Temadi” </w:t>
      </w:r>
      <w:proofErr w:type="spellStart"/>
      <w:r>
        <w:rPr>
          <w:rFonts w:ascii="Verdana" w:hAnsi="Verdana"/>
          <w:sz w:val="20"/>
          <w:szCs w:val="20"/>
        </w:rPr>
        <w:t>nin</w:t>
      </w:r>
      <w:proofErr w:type="spellEnd"/>
      <w:r>
        <w:rPr>
          <w:rFonts w:ascii="Verdana" w:hAnsi="Verdana"/>
          <w:sz w:val="20"/>
          <w:szCs w:val="20"/>
        </w:rPr>
        <w:t xml:space="preserve"> kelime anlamı “sürüp gitme, süre gelme, devam ede gelme” </w:t>
      </w:r>
      <w:proofErr w:type="spellStart"/>
      <w:r>
        <w:rPr>
          <w:rFonts w:ascii="Verdana" w:hAnsi="Verdana"/>
          <w:sz w:val="20"/>
          <w:szCs w:val="20"/>
        </w:rPr>
        <w:t>dir</w:t>
      </w:r>
      <w:proofErr w:type="spellEnd"/>
      <w:r>
        <w:rPr>
          <w:rFonts w:ascii="Verdana" w:hAnsi="Verdana"/>
          <w:sz w:val="20"/>
          <w:szCs w:val="20"/>
        </w:rPr>
        <w:t>. Mütemadi suç ise n</w:t>
      </w:r>
      <w:r w:rsidRPr="00BF1400">
        <w:rPr>
          <w:rFonts w:ascii="Verdana" w:hAnsi="Verdana"/>
          <w:sz w:val="20"/>
          <w:szCs w:val="20"/>
        </w:rPr>
        <w:t>eticesi bir müddet devam eden suçlar</w:t>
      </w:r>
      <w:r>
        <w:rPr>
          <w:rFonts w:ascii="Verdana" w:hAnsi="Verdana"/>
          <w:sz w:val="20"/>
          <w:szCs w:val="20"/>
        </w:rPr>
        <w:t xml:space="preserve">dır. Silahlı Terör Örgütü Üyeliği suçu da temadi eden mütemadi bir suçtur. Yargı mensubu olan müvekkil hakkında </w:t>
      </w:r>
      <w:proofErr w:type="spellStart"/>
      <w:r>
        <w:rPr>
          <w:rFonts w:ascii="Verdana" w:hAnsi="Verdana"/>
          <w:sz w:val="20"/>
          <w:szCs w:val="20"/>
        </w:rPr>
        <w:t>isnad</w:t>
      </w:r>
      <w:proofErr w:type="spellEnd"/>
      <w:r>
        <w:rPr>
          <w:rFonts w:ascii="Verdana" w:hAnsi="Verdana"/>
          <w:sz w:val="20"/>
          <w:szCs w:val="20"/>
        </w:rPr>
        <w:t xml:space="preserve"> edilen silahlı terör örgütü üyeliği suçu, temadi eden bir suç olduğu için müvekkilin “görevlerinden dolayı” veya “görevleri sırasında” da işlenebilen bir suçtur. Bir başka deyişle, Silahlı terör Örgütü Üyeliği suçu her an sürekli işlenen bir suç ise ki öyledir müvekkilin “görevinden dolayı” veya “görevi sırasında” da işlenebilen, işlenmesi gereken bir suçtur. Mütemadi suç bu anlamıyla bölünemez. Müvekkilin mesai saatlerinde bu suçu işi işlemeyip, görevinden sonra bu suçu işi işlediğinin ileri sürülmesi, dolayısı ile suçun “kişisel suç” olduğunun iddia edilmesi hayatın olağan akışına ve mantık kurallarına aykırılık teşkil eder.</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2802 Sayılı Hâkimler ve Savcılar Yasasının “</w:t>
      </w:r>
      <w:r w:rsidRPr="003A63A1">
        <w:rPr>
          <w:rFonts w:ascii="Verdana" w:hAnsi="Verdana"/>
          <w:sz w:val="20"/>
          <w:szCs w:val="20"/>
        </w:rPr>
        <w:t>Kovuşturma kararı ve ilk soruşt</w:t>
      </w:r>
      <w:r>
        <w:rPr>
          <w:rFonts w:ascii="Verdana" w:hAnsi="Verdana"/>
          <w:sz w:val="20"/>
          <w:szCs w:val="20"/>
        </w:rPr>
        <w:t>urma” başlıklı 89. Maddesinde Anayasanın 159/9 Maddesine uygun düzenleme getirilmiştir. 2802 Sayılı Yasanın 89. Maddesinde “</w:t>
      </w:r>
      <w:r w:rsidRPr="003A63A1">
        <w:rPr>
          <w:rFonts w:ascii="Verdana" w:hAnsi="Verdana"/>
          <w:sz w:val="20"/>
          <w:szCs w:val="20"/>
        </w:rPr>
        <w:t xml:space="preserve">Hâkim ve savcılar hakkında </w:t>
      </w:r>
      <w:r w:rsidRPr="003A63A1">
        <w:rPr>
          <w:rFonts w:ascii="Verdana" w:hAnsi="Verdana"/>
          <w:sz w:val="20"/>
          <w:szCs w:val="20"/>
          <w:u w:val="single"/>
        </w:rPr>
        <w:t>görevden doğan</w:t>
      </w:r>
      <w:r w:rsidRPr="003A63A1">
        <w:rPr>
          <w:rFonts w:ascii="Verdana" w:hAnsi="Verdana"/>
          <w:sz w:val="20"/>
          <w:szCs w:val="20"/>
        </w:rPr>
        <w:t xml:space="preserve"> veya </w:t>
      </w:r>
      <w:r w:rsidRPr="003A63A1">
        <w:rPr>
          <w:rFonts w:ascii="Verdana" w:hAnsi="Verdana"/>
          <w:sz w:val="20"/>
          <w:szCs w:val="20"/>
          <w:u w:val="single"/>
        </w:rPr>
        <w:t>görev sırasında</w:t>
      </w:r>
      <w:r w:rsidRPr="003A63A1">
        <w:rPr>
          <w:rFonts w:ascii="Verdana" w:hAnsi="Verdana"/>
          <w:sz w:val="20"/>
          <w:szCs w:val="20"/>
        </w:rPr>
        <w:t xml:space="preserve"> işledikleri suçlar nedeniyle kovuşturma yapılması gerekli görüldüğü takdirde evrak, Adalet Bakanlığınca ilgilinin yargı çevresinde bulunduğu ağır ceza mahkemesine en yakın ağır ceza mahkemesi Cumhuriyet savcılığına; Adalet Bakanlığı merkez, bağlı ve ilgili kuruluşlarında görevli hâkim ve savcılar hakkındaki evrak ise Ankara Cumhur</w:t>
      </w:r>
      <w:r>
        <w:rPr>
          <w:rFonts w:ascii="Verdana" w:hAnsi="Verdana"/>
          <w:sz w:val="20"/>
          <w:szCs w:val="20"/>
        </w:rPr>
        <w:t xml:space="preserve">iyet Savcılığına gönderilir. </w:t>
      </w:r>
      <w:r w:rsidRPr="003A63A1">
        <w:rPr>
          <w:rFonts w:ascii="Verdana" w:hAnsi="Verdana"/>
          <w:sz w:val="20"/>
          <w:szCs w:val="20"/>
        </w:rPr>
        <w:t>Cumhuriyet savcısı beş gün içinde iddianamesini düzenleyerek evrakı, son soruşturmanın açılmasına veya son soruşturmanın açılmasına yer olmadığına karar verilmek üzere ağır ceza mahkemesine verir.</w:t>
      </w:r>
      <w:r>
        <w:rPr>
          <w:rFonts w:ascii="Verdana" w:hAnsi="Verdana"/>
          <w:sz w:val="20"/>
          <w:szCs w:val="20"/>
        </w:rPr>
        <w:t xml:space="preserve"> </w:t>
      </w:r>
      <w:r w:rsidRPr="003A63A1">
        <w:rPr>
          <w:rFonts w:ascii="Verdana" w:hAnsi="Verdana"/>
          <w:sz w:val="20"/>
          <w:szCs w:val="20"/>
        </w:rPr>
        <w:t>İddianamenin bir örneği Ceza Muhakemesi Kanunu gereğince, hakkında kovuşturma yapılana tebliğ olunur. Bu tebliğ üzerine ilgili, Kanunda yazılı süre içinde delil toplanmasını ister veya kabul edilebilir istekte bulunursa bu husus göz önünde tutulur ve gerekirse soruşturma başkan</w:t>
      </w:r>
      <w:r>
        <w:rPr>
          <w:rFonts w:ascii="Verdana" w:hAnsi="Verdana"/>
          <w:sz w:val="20"/>
          <w:szCs w:val="20"/>
        </w:rPr>
        <w:t xml:space="preserve"> tarafından derinleştirilir.” Hükmü getirilmiştir.</w:t>
      </w:r>
    </w:p>
    <w:p w:rsidR="00EA2E58" w:rsidRDefault="00EA2E58" w:rsidP="00EA2E58">
      <w:pPr>
        <w:ind w:firstLine="1418"/>
        <w:jc w:val="both"/>
        <w:rPr>
          <w:rFonts w:ascii="Verdana" w:hAnsi="Verdana"/>
          <w:sz w:val="20"/>
          <w:szCs w:val="20"/>
        </w:rPr>
      </w:pPr>
      <w:r>
        <w:rPr>
          <w:rFonts w:ascii="Verdana" w:hAnsi="Verdana"/>
          <w:sz w:val="20"/>
          <w:szCs w:val="20"/>
        </w:rPr>
        <w:t>2802 Sayılı Yasanın “K</w:t>
      </w:r>
      <w:r w:rsidRPr="003A63A1">
        <w:rPr>
          <w:rFonts w:ascii="Verdana" w:hAnsi="Verdana"/>
          <w:sz w:val="20"/>
          <w:szCs w:val="20"/>
        </w:rPr>
        <w:t>işisel suçlard</w:t>
      </w:r>
      <w:r>
        <w:rPr>
          <w:rFonts w:ascii="Verdana" w:hAnsi="Verdana"/>
          <w:sz w:val="20"/>
          <w:szCs w:val="20"/>
        </w:rPr>
        <w:t xml:space="preserve">a soruşturma ve kovuşturma” başlıklı </w:t>
      </w:r>
      <w:r w:rsidRPr="003A63A1">
        <w:rPr>
          <w:rFonts w:ascii="Verdana" w:hAnsi="Verdana"/>
          <w:sz w:val="20"/>
          <w:szCs w:val="20"/>
        </w:rPr>
        <w:t>93</w:t>
      </w:r>
      <w:r>
        <w:rPr>
          <w:rFonts w:ascii="Verdana" w:hAnsi="Verdana"/>
          <w:sz w:val="20"/>
          <w:szCs w:val="20"/>
        </w:rPr>
        <w:t>. Maddesinde “</w:t>
      </w:r>
      <w:r w:rsidRPr="003A63A1">
        <w:rPr>
          <w:rFonts w:ascii="Verdana" w:hAnsi="Verdana"/>
          <w:sz w:val="20"/>
          <w:szCs w:val="20"/>
        </w:rPr>
        <w:t>Hâkim ve savcıların kişisel suçları hakkında soruşturma, ilgilinin yargı çevresinde bulunduğu ağır ceza mahkemesine en yakın ağır ceza mahkemesi Cumhuriyet başsavcısına ve son soruşturma o yer ağır ceza mahkemesine aittir.</w:t>
      </w:r>
      <w:r>
        <w:rPr>
          <w:rFonts w:ascii="Verdana" w:hAnsi="Verdana"/>
          <w:sz w:val="20"/>
          <w:szCs w:val="20"/>
        </w:rPr>
        <w:t xml:space="preserve">” düzenlemesi getirilmiştir. </w:t>
      </w:r>
      <w:r w:rsidRPr="003A63A1">
        <w:rPr>
          <w:rFonts w:ascii="Verdana" w:hAnsi="Verdana"/>
          <w:sz w:val="20"/>
          <w:szCs w:val="20"/>
        </w:rPr>
        <w:t xml:space="preserve">06/01/2017 tarihli 29940 sayılı </w:t>
      </w:r>
      <w:proofErr w:type="gramStart"/>
      <w:r w:rsidRPr="003A63A1">
        <w:rPr>
          <w:rFonts w:ascii="Verdana" w:hAnsi="Verdana"/>
          <w:sz w:val="20"/>
          <w:szCs w:val="20"/>
        </w:rPr>
        <w:t>Resmi</w:t>
      </w:r>
      <w:proofErr w:type="gramEnd"/>
      <w:r w:rsidRPr="003A63A1">
        <w:rPr>
          <w:rFonts w:ascii="Verdana" w:hAnsi="Verdana"/>
          <w:sz w:val="20"/>
          <w:szCs w:val="20"/>
        </w:rPr>
        <w:t xml:space="preserve"> Gazete' de yayınlanan 680 sayılı KHK' </w:t>
      </w:r>
      <w:proofErr w:type="spellStart"/>
      <w:r w:rsidRPr="003A63A1">
        <w:rPr>
          <w:rFonts w:ascii="Verdana" w:hAnsi="Verdana"/>
          <w:sz w:val="20"/>
          <w:szCs w:val="20"/>
        </w:rPr>
        <w:t>nin</w:t>
      </w:r>
      <w:proofErr w:type="spellEnd"/>
      <w:r>
        <w:rPr>
          <w:rFonts w:ascii="Verdana" w:hAnsi="Verdana"/>
          <w:sz w:val="20"/>
          <w:szCs w:val="20"/>
        </w:rPr>
        <w:t xml:space="preserve"> </w:t>
      </w:r>
      <w:r w:rsidRPr="003A63A1">
        <w:rPr>
          <w:rFonts w:ascii="Verdana" w:hAnsi="Verdana"/>
          <w:sz w:val="20"/>
          <w:szCs w:val="20"/>
        </w:rPr>
        <w:t xml:space="preserve">7. maddesi ile 2802 sayılı Hâkimler </w:t>
      </w:r>
      <w:r w:rsidRPr="003A63A1">
        <w:rPr>
          <w:rFonts w:ascii="Verdana" w:hAnsi="Verdana"/>
          <w:sz w:val="20"/>
          <w:szCs w:val="20"/>
        </w:rPr>
        <w:lastRenderedPageBreak/>
        <w:t xml:space="preserve">ve Savcılar Kanunu' </w:t>
      </w:r>
      <w:proofErr w:type="spellStart"/>
      <w:r w:rsidRPr="003A63A1">
        <w:rPr>
          <w:rFonts w:ascii="Verdana" w:hAnsi="Verdana"/>
          <w:sz w:val="20"/>
          <w:szCs w:val="20"/>
        </w:rPr>
        <w:t>nun</w:t>
      </w:r>
      <w:proofErr w:type="spellEnd"/>
      <w:r w:rsidRPr="003A63A1">
        <w:rPr>
          <w:rFonts w:ascii="Verdana" w:hAnsi="Verdana"/>
          <w:sz w:val="20"/>
          <w:szCs w:val="20"/>
        </w:rPr>
        <w:t xml:space="preserve"> 93/1 maddesi "hâkim ve savcıların</w:t>
      </w:r>
      <w:r>
        <w:rPr>
          <w:rFonts w:ascii="Verdana" w:hAnsi="Verdana"/>
          <w:sz w:val="20"/>
          <w:szCs w:val="20"/>
        </w:rPr>
        <w:t xml:space="preserve"> </w:t>
      </w:r>
      <w:r w:rsidRPr="003A63A1">
        <w:rPr>
          <w:rFonts w:ascii="Verdana" w:hAnsi="Verdana"/>
          <w:sz w:val="20"/>
          <w:szCs w:val="20"/>
        </w:rPr>
        <w:t>kişisel suçları hakkında soruşturma ve kovuşturma yetkisi, ilgilinin görev yaptığı yerin bağlı</w:t>
      </w:r>
      <w:r>
        <w:rPr>
          <w:rFonts w:ascii="Verdana" w:hAnsi="Verdana"/>
          <w:sz w:val="20"/>
          <w:szCs w:val="20"/>
        </w:rPr>
        <w:t xml:space="preserve"> </w:t>
      </w:r>
      <w:r w:rsidRPr="003A63A1">
        <w:rPr>
          <w:rFonts w:ascii="Verdana" w:hAnsi="Verdana"/>
          <w:sz w:val="20"/>
          <w:szCs w:val="20"/>
        </w:rPr>
        <w:t>olduğu bölge adliye mahkemesinin bulunduğu yerdeki İl Cumhuriyet Başsavcılığı ve aynı yer</w:t>
      </w:r>
      <w:r>
        <w:rPr>
          <w:rFonts w:ascii="Verdana" w:hAnsi="Verdana"/>
          <w:sz w:val="20"/>
          <w:szCs w:val="20"/>
        </w:rPr>
        <w:t xml:space="preserve"> </w:t>
      </w:r>
      <w:r w:rsidRPr="003A63A1">
        <w:rPr>
          <w:rFonts w:ascii="Verdana" w:hAnsi="Verdana"/>
          <w:sz w:val="20"/>
          <w:szCs w:val="20"/>
        </w:rPr>
        <w:t>ağır ceza mahkemesine aittir" şeklinde değiştirilmiştir.</w:t>
      </w:r>
    </w:p>
    <w:p w:rsidR="00EA2E58" w:rsidRDefault="00EA2E58" w:rsidP="00EA2E58">
      <w:pPr>
        <w:ind w:firstLine="1418"/>
        <w:jc w:val="both"/>
        <w:rPr>
          <w:rFonts w:ascii="Verdana" w:hAnsi="Verdana"/>
          <w:sz w:val="20"/>
          <w:szCs w:val="20"/>
        </w:rPr>
      </w:pPr>
      <w:r>
        <w:rPr>
          <w:rFonts w:ascii="Verdana" w:hAnsi="Verdana"/>
          <w:sz w:val="20"/>
          <w:szCs w:val="20"/>
        </w:rPr>
        <w:t>OHAL KHK Kararnamesi ile Yasalarda değişiklik yapılması Anayasaya aykırıdır. Bu konu ayrı başlık altında açıklanacaktır.</w:t>
      </w:r>
    </w:p>
    <w:p w:rsidR="00EA2E58" w:rsidRDefault="00EA2E58" w:rsidP="00EA2E58">
      <w:pPr>
        <w:ind w:firstLine="1418"/>
        <w:jc w:val="both"/>
        <w:rPr>
          <w:rFonts w:ascii="Verdana" w:hAnsi="Verdana"/>
          <w:sz w:val="20"/>
          <w:szCs w:val="20"/>
        </w:rPr>
      </w:pPr>
      <w:r>
        <w:rPr>
          <w:rFonts w:ascii="Verdana" w:hAnsi="Verdana"/>
          <w:sz w:val="20"/>
          <w:szCs w:val="20"/>
        </w:rPr>
        <w:t xml:space="preserve">Yukarda açıklanan yasal düzenlemeler çerçevesinde, </w:t>
      </w:r>
      <w:proofErr w:type="gramStart"/>
      <w:r>
        <w:rPr>
          <w:rFonts w:ascii="Verdana" w:hAnsi="Verdana"/>
          <w:sz w:val="20"/>
          <w:szCs w:val="20"/>
        </w:rPr>
        <w:t>Hakim</w:t>
      </w:r>
      <w:proofErr w:type="gramEnd"/>
      <w:r>
        <w:rPr>
          <w:rFonts w:ascii="Verdana" w:hAnsi="Verdana"/>
          <w:sz w:val="20"/>
          <w:szCs w:val="20"/>
        </w:rPr>
        <w:t xml:space="preserve"> ve Savcılar hakkında,</w:t>
      </w:r>
    </w:p>
    <w:p w:rsidR="00EA2E58" w:rsidRDefault="00EA2E58" w:rsidP="00EA2E58">
      <w:pPr>
        <w:ind w:firstLine="1418"/>
        <w:jc w:val="both"/>
        <w:rPr>
          <w:rFonts w:ascii="Verdana" w:hAnsi="Verdana"/>
          <w:sz w:val="20"/>
          <w:szCs w:val="20"/>
        </w:rPr>
      </w:pPr>
      <w:r>
        <w:rPr>
          <w:rFonts w:ascii="Verdana" w:hAnsi="Verdana"/>
          <w:sz w:val="20"/>
          <w:szCs w:val="20"/>
        </w:rPr>
        <w:t xml:space="preserve"> a- </w:t>
      </w:r>
      <w:r w:rsidRPr="00EE6710">
        <w:rPr>
          <w:rFonts w:ascii="Verdana" w:hAnsi="Verdana"/>
          <w:sz w:val="20"/>
          <w:szCs w:val="20"/>
        </w:rPr>
        <w:t>“</w:t>
      </w:r>
      <w:r>
        <w:rPr>
          <w:rFonts w:ascii="Verdana" w:hAnsi="Verdana"/>
          <w:sz w:val="20"/>
          <w:szCs w:val="20"/>
        </w:rPr>
        <w:t>G</w:t>
      </w:r>
      <w:r w:rsidRPr="00EE6710">
        <w:rPr>
          <w:rFonts w:ascii="Verdana" w:hAnsi="Verdana"/>
          <w:sz w:val="20"/>
          <w:szCs w:val="20"/>
        </w:rPr>
        <w:t>örevden doğan” veya “</w:t>
      </w:r>
      <w:r>
        <w:rPr>
          <w:rFonts w:ascii="Verdana" w:hAnsi="Verdana"/>
          <w:sz w:val="20"/>
          <w:szCs w:val="20"/>
        </w:rPr>
        <w:t>G</w:t>
      </w:r>
      <w:r w:rsidRPr="00EE6710">
        <w:rPr>
          <w:rFonts w:ascii="Verdana" w:hAnsi="Verdana"/>
          <w:sz w:val="20"/>
          <w:szCs w:val="20"/>
        </w:rPr>
        <w:t>örev sırasında”</w:t>
      </w:r>
      <w:r>
        <w:rPr>
          <w:rFonts w:ascii="Verdana" w:hAnsi="Verdana"/>
          <w:sz w:val="20"/>
          <w:szCs w:val="20"/>
        </w:rPr>
        <w:t xml:space="preserve"> işledikleri suçlarla ilgili; soruşturmanın başlaması HSYK’ </w:t>
      </w:r>
      <w:proofErr w:type="spellStart"/>
      <w:r>
        <w:rPr>
          <w:rFonts w:ascii="Verdana" w:hAnsi="Verdana"/>
          <w:sz w:val="20"/>
          <w:szCs w:val="20"/>
        </w:rPr>
        <w:t>nın</w:t>
      </w:r>
      <w:proofErr w:type="spellEnd"/>
      <w:r>
        <w:rPr>
          <w:rFonts w:ascii="Verdana" w:hAnsi="Verdana"/>
          <w:sz w:val="20"/>
          <w:szCs w:val="20"/>
        </w:rPr>
        <w:t xml:space="preserve"> 2. </w:t>
      </w:r>
      <w:proofErr w:type="spellStart"/>
      <w:r>
        <w:rPr>
          <w:rFonts w:ascii="Verdana" w:hAnsi="Verdana"/>
          <w:sz w:val="20"/>
          <w:szCs w:val="20"/>
        </w:rPr>
        <w:t>Daresinin</w:t>
      </w:r>
      <w:proofErr w:type="spellEnd"/>
      <w:r>
        <w:rPr>
          <w:rFonts w:ascii="Verdana" w:hAnsi="Verdana"/>
          <w:sz w:val="20"/>
          <w:szCs w:val="20"/>
        </w:rPr>
        <w:t xml:space="preserve"> iznine ve HSYK Başkanının oluruna bağlı olduğu, soruşturmanın da HSYK Teftiş Kurulunun görevlendireceği Müfettiş veya başka bir Kıdemli Yargı mensubu tarafından gerçekleştirileceği, soruşturmanın sonunda HSYK tarafından “kovuşturma izni” verilmesi halinde ilgili Hakim-Savcı hakkında, görev yaptığı </w:t>
      </w:r>
      <w:r w:rsidRPr="003A63A1">
        <w:rPr>
          <w:rFonts w:ascii="Verdana" w:hAnsi="Verdana"/>
          <w:sz w:val="20"/>
          <w:szCs w:val="20"/>
        </w:rPr>
        <w:t xml:space="preserve">yargı çevresinde bulunduğu ağır ceza mahkemesine en yakın ağır ceza </w:t>
      </w:r>
      <w:r>
        <w:rPr>
          <w:rFonts w:ascii="Verdana" w:hAnsi="Verdana"/>
          <w:sz w:val="20"/>
          <w:szCs w:val="20"/>
        </w:rPr>
        <w:t xml:space="preserve">mahkemesi Cumhuriyet savcılığınca yine en yakın Ağır Ceza Mahkemesine “son soruşturma açılması” talebi ile iddianame düzenleyeceği, en yakın “Ağır Ceza Mahkemesi” delilleri topladıktan son soruşturma “son soruşturma açılmasına” karar verir ise ilgili Hakim-Savcılar hakkında meslekteki kıdemine göre, 2802 sayılı yasanın 90. Maddesine göre birinci sınıfa ayrılmış olanların Yargıtay’ da, diğerlerinin ise yargı çevresindeki bulundukları Ağır Ceza mahkemesinde yargılanacakları, son soruşturma işlemlerinin Yargıtay veya bulundukları Ağır Ceza mahkemelerince yerine getirecekleri anlaşılmaktadır. </w:t>
      </w:r>
    </w:p>
    <w:p w:rsidR="00EA2E58" w:rsidRDefault="00EA2E58" w:rsidP="00EA2E58">
      <w:pPr>
        <w:ind w:firstLine="1418"/>
        <w:jc w:val="both"/>
        <w:rPr>
          <w:rFonts w:ascii="Verdana" w:hAnsi="Verdana"/>
          <w:sz w:val="20"/>
          <w:szCs w:val="20"/>
        </w:rPr>
      </w:pPr>
      <w:proofErr w:type="gramStart"/>
      <w:r>
        <w:rPr>
          <w:rFonts w:ascii="Verdana" w:hAnsi="Verdana"/>
          <w:sz w:val="20"/>
          <w:szCs w:val="20"/>
        </w:rPr>
        <w:t>b</w:t>
      </w:r>
      <w:proofErr w:type="gramEnd"/>
      <w:r>
        <w:rPr>
          <w:rFonts w:ascii="Verdana" w:hAnsi="Verdana"/>
          <w:sz w:val="20"/>
          <w:szCs w:val="20"/>
        </w:rPr>
        <w:t xml:space="preserve">- “Kişisel suçları” ile ilgili, soruşturmanın başlatılmasının HYSK </w:t>
      </w:r>
      <w:proofErr w:type="spellStart"/>
      <w:r>
        <w:rPr>
          <w:rFonts w:ascii="Verdana" w:hAnsi="Verdana"/>
          <w:sz w:val="20"/>
          <w:szCs w:val="20"/>
        </w:rPr>
        <w:t>nın</w:t>
      </w:r>
      <w:proofErr w:type="spellEnd"/>
      <w:r>
        <w:rPr>
          <w:rFonts w:ascii="Verdana" w:hAnsi="Verdana"/>
          <w:sz w:val="20"/>
          <w:szCs w:val="20"/>
        </w:rPr>
        <w:t xml:space="preserve"> izin veya onayına bağlı olmadığı, Hakim ve Savcıların kişisel suçlarının soruşturma yetkisinin doğrudan </w:t>
      </w:r>
      <w:r w:rsidRPr="003A63A1">
        <w:rPr>
          <w:rFonts w:ascii="Verdana" w:hAnsi="Verdana"/>
          <w:sz w:val="20"/>
          <w:szCs w:val="20"/>
        </w:rPr>
        <w:t>ilgilinin görev yaptığı yerin bağlı</w:t>
      </w:r>
      <w:r>
        <w:rPr>
          <w:rFonts w:ascii="Verdana" w:hAnsi="Verdana"/>
          <w:sz w:val="20"/>
          <w:szCs w:val="20"/>
        </w:rPr>
        <w:t xml:space="preserve"> </w:t>
      </w:r>
      <w:r w:rsidRPr="003A63A1">
        <w:rPr>
          <w:rFonts w:ascii="Verdana" w:hAnsi="Verdana"/>
          <w:sz w:val="20"/>
          <w:szCs w:val="20"/>
        </w:rPr>
        <w:t xml:space="preserve">olduğu bölge adliye </w:t>
      </w:r>
      <w:r w:rsidR="00DB0358">
        <w:rPr>
          <w:rFonts w:ascii="Verdana" w:hAnsi="Verdana"/>
          <w:sz w:val="20"/>
          <w:szCs w:val="20"/>
        </w:rPr>
        <w:t>mahkemesinin bulunduğu yerdeki il Cumhuriyet b</w:t>
      </w:r>
      <w:r w:rsidRPr="003A63A1">
        <w:rPr>
          <w:rFonts w:ascii="Verdana" w:hAnsi="Verdana"/>
          <w:sz w:val="20"/>
          <w:szCs w:val="20"/>
        </w:rPr>
        <w:t>aşsavcılığı</w:t>
      </w:r>
      <w:r>
        <w:rPr>
          <w:rFonts w:ascii="Verdana" w:hAnsi="Verdana"/>
          <w:sz w:val="20"/>
          <w:szCs w:val="20"/>
        </w:rPr>
        <w:t>na ait olduğu, kovuşturma yetkisinin de yine</w:t>
      </w:r>
      <w:r w:rsidRPr="003A63A1">
        <w:rPr>
          <w:rFonts w:ascii="Verdana" w:hAnsi="Verdana"/>
          <w:sz w:val="20"/>
          <w:szCs w:val="20"/>
        </w:rPr>
        <w:t xml:space="preserve"> </w:t>
      </w:r>
      <w:r w:rsidR="00DB0358">
        <w:rPr>
          <w:rFonts w:ascii="Verdana" w:hAnsi="Verdana"/>
          <w:sz w:val="20"/>
          <w:szCs w:val="20"/>
        </w:rPr>
        <w:t xml:space="preserve">o </w:t>
      </w:r>
      <w:r w:rsidRPr="003A63A1">
        <w:rPr>
          <w:rFonts w:ascii="Verdana" w:hAnsi="Verdana"/>
          <w:sz w:val="20"/>
          <w:szCs w:val="20"/>
        </w:rPr>
        <w:t>yer</w:t>
      </w:r>
      <w:r>
        <w:rPr>
          <w:rFonts w:ascii="Verdana" w:hAnsi="Verdana"/>
          <w:sz w:val="20"/>
          <w:szCs w:val="20"/>
        </w:rPr>
        <w:t xml:space="preserve"> ağır ceza mahkemesine ait olduğu anlaşılmaktadır. </w:t>
      </w:r>
    </w:p>
    <w:p w:rsidR="00EA2E58" w:rsidRDefault="00EA2E58" w:rsidP="00EA2E58">
      <w:pPr>
        <w:ind w:firstLine="1418"/>
        <w:jc w:val="both"/>
        <w:rPr>
          <w:rFonts w:ascii="Verdana" w:hAnsi="Verdana"/>
          <w:sz w:val="20"/>
          <w:szCs w:val="20"/>
        </w:rPr>
      </w:pPr>
      <w:r>
        <w:rPr>
          <w:rFonts w:ascii="Verdana" w:hAnsi="Verdana"/>
          <w:sz w:val="20"/>
          <w:szCs w:val="20"/>
        </w:rPr>
        <w:t xml:space="preserve">Yukarıda açıklandığı üzere “Silahlı Terör Örgütü üyeliği” suçunun “kişisel bir suç” olarak kabulü mümkün değildir. Örgüt üyeliği Temadi eden, sürekli işlenen bir suç olduğu için </w:t>
      </w:r>
      <w:proofErr w:type="gramStart"/>
      <w:r>
        <w:rPr>
          <w:rFonts w:ascii="Verdana" w:hAnsi="Verdana"/>
          <w:sz w:val="20"/>
          <w:szCs w:val="20"/>
        </w:rPr>
        <w:t>Hakim</w:t>
      </w:r>
      <w:proofErr w:type="gramEnd"/>
      <w:r>
        <w:rPr>
          <w:rFonts w:ascii="Verdana" w:hAnsi="Verdana"/>
          <w:sz w:val="20"/>
          <w:szCs w:val="20"/>
        </w:rPr>
        <w:t xml:space="preserve">-Savcının “görev sırasında da” bu suçu işlemediği düşünülemez. Görev sırasında da bu suçun işlendiği hayat ve mantık kuralları gereği olduğundan dolayı, bu suç isnadı altındaki </w:t>
      </w:r>
      <w:proofErr w:type="gramStart"/>
      <w:r>
        <w:rPr>
          <w:rFonts w:ascii="Verdana" w:hAnsi="Verdana"/>
          <w:sz w:val="20"/>
          <w:szCs w:val="20"/>
        </w:rPr>
        <w:t>Hakim</w:t>
      </w:r>
      <w:proofErr w:type="gramEnd"/>
      <w:r>
        <w:rPr>
          <w:rFonts w:ascii="Verdana" w:hAnsi="Verdana"/>
          <w:sz w:val="20"/>
          <w:szCs w:val="20"/>
        </w:rPr>
        <w:t xml:space="preserve"> ve Savcılar hakkında Anayasanın 159. Maddesi ile 2802 Sayılı 89. Maddesi hükümleri uygulanmalı, HSYK karar ve onayı ile soruşturma izni verilmesinden sonra, soruşturmanın Teftiş Kurulu tarafından yürütülmesi, soruşturma sonunda HSYK tarafından “kovuşturma izni” verilmesi, “son soruşturma açılmasına karar verilmesi” talebi ile en yakın Ağır ceza mahkemesine iddianame düzenlenmesi, Ağır Ceza Mahkemesi tarafından “son soruşturma aşamasına karar verilmesi” halinde ilgilinin kıdemine göre “Yargıtay” da veya ağır Ceza Mahkemesinde kovuşturma (son soruşturma) işlemlerinin yürütülmesi gerekir. Kamuoyundan takip edildiği kadarı ile Reddi </w:t>
      </w:r>
      <w:proofErr w:type="gramStart"/>
      <w:r>
        <w:rPr>
          <w:rFonts w:ascii="Verdana" w:hAnsi="Verdana"/>
          <w:sz w:val="20"/>
          <w:szCs w:val="20"/>
        </w:rPr>
        <w:t>Hakim</w:t>
      </w:r>
      <w:proofErr w:type="gramEnd"/>
      <w:r>
        <w:rPr>
          <w:rFonts w:ascii="Verdana" w:hAnsi="Verdana"/>
          <w:sz w:val="20"/>
          <w:szCs w:val="20"/>
        </w:rPr>
        <w:t xml:space="preserve"> talebi ve tahliye ile ilgili karar veren Hakimler Metin ÖZÇELİK ve Mustafa BAŞER hakkında “silahlı terör örgütü üyeliği” suçu ile ilgili olarak bu usule göre işlem yapılmıştır. Yargılamaları da Yargıtay’ da gerçekleşmektedir. Yine aynı şekilde 54 </w:t>
      </w:r>
      <w:proofErr w:type="gramStart"/>
      <w:r>
        <w:rPr>
          <w:rFonts w:ascii="Verdana" w:hAnsi="Verdana"/>
          <w:sz w:val="20"/>
          <w:szCs w:val="20"/>
        </w:rPr>
        <w:t>Hakim</w:t>
      </w:r>
      <w:proofErr w:type="gramEnd"/>
      <w:r>
        <w:rPr>
          <w:rFonts w:ascii="Verdana" w:hAnsi="Verdana"/>
          <w:sz w:val="20"/>
          <w:szCs w:val="20"/>
        </w:rPr>
        <w:t xml:space="preserve">-Savcı hakkında da aynı usule göre işlemler yürütülmüştür. O tarihten bu yana mevzuatta </w:t>
      </w:r>
      <w:proofErr w:type="gramStart"/>
      <w:r>
        <w:rPr>
          <w:rFonts w:ascii="Verdana" w:hAnsi="Verdana"/>
          <w:sz w:val="20"/>
          <w:szCs w:val="20"/>
        </w:rPr>
        <w:t>her hangi</w:t>
      </w:r>
      <w:proofErr w:type="gramEnd"/>
      <w:r>
        <w:rPr>
          <w:rFonts w:ascii="Verdana" w:hAnsi="Verdana"/>
          <w:sz w:val="20"/>
          <w:szCs w:val="20"/>
        </w:rPr>
        <w:t xml:space="preserve"> bir esaslı değişiklik yapılmamıştır.</w:t>
      </w:r>
    </w:p>
    <w:p w:rsidR="00EA2E58" w:rsidRDefault="00EA2E58" w:rsidP="00EA2E58">
      <w:pPr>
        <w:ind w:firstLine="1418"/>
        <w:jc w:val="both"/>
        <w:rPr>
          <w:rFonts w:ascii="Verdana" w:hAnsi="Verdana"/>
          <w:sz w:val="20"/>
          <w:szCs w:val="20"/>
        </w:rPr>
      </w:pPr>
      <w:r w:rsidRPr="004245BF">
        <w:rPr>
          <w:rFonts w:ascii="Verdana" w:hAnsi="Verdana"/>
          <w:sz w:val="20"/>
          <w:szCs w:val="20"/>
        </w:rPr>
        <w:t>Dava açan iddianamede müvekkilin iddia olunan FETÖ Silahlı Terör Örgütünün yargı yapılanması içinde yer aldığı ileri sürülm</w:t>
      </w:r>
      <w:r>
        <w:rPr>
          <w:rFonts w:ascii="Verdana" w:hAnsi="Verdana"/>
          <w:sz w:val="20"/>
          <w:szCs w:val="20"/>
        </w:rPr>
        <w:t xml:space="preserve">ektedir. İddianamede yer alan bu iddia dahi müvekkil hakkında </w:t>
      </w:r>
      <w:proofErr w:type="spellStart"/>
      <w:r>
        <w:rPr>
          <w:rFonts w:ascii="Verdana" w:hAnsi="Verdana"/>
          <w:sz w:val="20"/>
          <w:szCs w:val="20"/>
        </w:rPr>
        <w:t>isnad</w:t>
      </w:r>
      <w:proofErr w:type="spellEnd"/>
      <w:r>
        <w:rPr>
          <w:rFonts w:ascii="Verdana" w:hAnsi="Verdana"/>
          <w:sz w:val="20"/>
          <w:szCs w:val="20"/>
        </w:rPr>
        <w:t xml:space="preserve"> edilen suçun müvekkilin icra ettiği Hakimlik görevi nedeni ile ileri sürüldüğünü ortaya koymaktadır. İddianamede müvekkil ile ilgili olmasa da yargı görevi ile ilgili bir kısım soruşturma ve kovuşturmalarda “yargı yetkisinin” silah olarak kullanıldığı ileri sürülmüştür. Bunun dışında yine iddianamede HSYK seçimlerinden bahsedilmektedir. HSYK seçimlerinde ancak görevde olan </w:t>
      </w:r>
      <w:proofErr w:type="gramStart"/>
      <w:r>
        <w:rPr>
          <w:rFonts w:ascii="Verdana" w:hAnsi="Verdana"/>
          <w:sz w:val="20"/>
          <w:szCs w:val="20"/>
        </w:rPr>
        <w:t>Hakim</w:t>
      </w:r>
      <w:proofErr w:type="gramEnd"/>
      <w:r>
        <w:rPr>
          <w:rFonts w:ascii="Verdana" w:hAnsi="Verdana"/>
          <w:sz w:val="20"/>
          <w:szCs w:val="20"/>
        </w:rPr>
        <w:t xml:space="preserve"> ve Savcılar oy kullanabilmektedir. İddianamede bu hususların ileri sürülmesi </w:t>
      </w:r>
      <w:r>
        <w:rPr>
          <w:rFonts w:ascii="Verdana" w:hAnsi="Verdana"/>
          <w:sz w:val="20"/>
          <w:szCs w:val="20"/>
        </w:rPr>
        <w:lastRenderedPageBreak/>
        <w:t xml:space="preserve">dahi iddianın “kişisel suç” niteliğinde olmadığını </w:t>
      </w:r>
      <w:proofErr w:type="gramStart"/>
      <w:r>
        <w:rPr>
          <w:rFonts w:ascii="Verdana" w:hAnsi="Verdana"/>
          <w:sz w:val="20"/>
          <w:szCs w:val="20"/>
        </w:rPr>
        <w:t>Hakim</w:t>
      </w:r>
      <w:proofErr w:type="gramEnd"/>
      <w:r>
        <w:rPr>
          <w:rFonts w:ascii="Verdana" w:hAnsi="Verdana"/>
          <w:sz w:val="20"/>
          <w:szCs w:val="20"/>
        </w:rPr>
        <w:t xml:space="preserve"> ve Savcılık “görevine” ilişkin olduğunu ortaya koymaktadır.  Müvekkilin yargı mensubu olmaması halinde söz konusu iddia olunan örgütün yargı yapılanması içinde yer aldığının ileri sürülmeyeceği izahtan varestedir.   </w:t>
      </w:r>
    </w:p>
    <w:p w:rsidR="00EA2E58" w:rsidRPr="00075169" w:rsidRDefault="00EA2E58" w:rsidP="00EA2E58">
      <w:pPr>
        <w:ind w:firstLine="1418"/>
        <w:jc w:val="both"/>
        <w:rPr>
          <w:rFonts w:ascii="Verdana" w:hAnsi="Verdana"/>
          <w:sz w:val="20"/>
          <w:szCs w:val="20"/>
        </w:rPr>
      </w:pPr>
      <w:r w:rsidRPr="00075169">
        <w:rPr>
          <w:rFonts w:ascii="Verdana" w:hAnsi="Verdana"/>
          <w:sz w:val="20"/>
          <w:szCs w:val="20"/>
        </w:rPr>
        <w:t xml:space="preserve">CMK’ </w:t>
      </w:r>
      <w:proofErr w:type="spellStart"/>
      <w:r w:rsidRPr="00075169">
        <w:rPr>
          <w:rFonts w:ascii="Verdana" w:hAnsi="Verdana"/>
          <w:sz w:val="20"/>
          <w:szCs w:val="20"/>
        </w:rPr>
        <w:t>nın</w:t>
      </w:r>
      <w:proofErr w:type="spellEnd"/>
      <w:r w:rsidRPr="00075169">
        <w:rPr>
          <w:rFonts w:ascii="Verdana" w:hAnsi="Verdana"/>
          <w:sz w:val="20"/>
          <w:szCs w:val="20"/>
        </w:rPr>
        <w:t xml:space="preserve"> 223/3-8 Maddesinde “</w:t>
      </w:r>
      <w:proofErr w:type="gramStart"/>
      <w:r w:rsidRPr="00075169">
        <w:rPr>
          <w:rFonts w:ascii="Verdana" w:hAnsi="Verdana"/>
          <w:sz w:val="20"/>
          <w:szCs w:val="20"/>
        </w:rPr>
        <w:t>Türk Ceza Kanununda</w:t>
      </w:r>
      <w:proofErr w:type="gramEnd"/>
      <w:r w:rsidRPr="00075169">
        <w:rPr>
          <w:rFonts w:ascii="Verdana" w:hAnsi="Verdana"/>
          <w:sz w:val="20"/>
          <w:szCs w:val="20"/>
        </w:rPr>
        <w:t xml:space="preserve"> öngörülen düşme sebeplerinin varlığı ya da soruşturma veya kovuşturma şartının gerçekleşmeyeceğinin anlaşılması hallerinde, davanın düşmesine karar verilir. Ancak, soruşturmanın veya kovuşturmanın yapılması şarta bağlı tutulmuş olup da şartın henüz gerçekleşmediği anlaşılırsa; gerçekleşmesini beklemek üzere, durma kararı verilir</w:t>
      </w:r>
      <w:r>
        <w:rPr>
          <w:rFonts w:ascii="Verdana" w:hAnsi="Verdana"/>
          <w:sz w:val="20"/>
          <w:szCs w:val="20"/>
        </w:rPr>
        <w:t xml:space="preserve">. Bu karara itiraz edilebilir.” </w:t>
      </w:r>
      <w:r w:rsidRPr="00075169">
        <w:rPr>
          <w:rFonts w:ascii="Verdana" w:hAnsi="Verdana"/>
          <w:sz w:val="20"/>
          <w:szCs w:val="20"/>
        </w:rPr>
        <w:t xml:space="preserve">Anılan hükümde, hangi hallerde durma kararı verilebileceği açıklanmıştır Buna göre; yasa </w:t>
      </w:r>
      <w:proofErr w:type="gramStart"/>
      <w:r w:rsidRPr="00075169">
        <w:rPr>
          <w:rFonts w:ascii="Verdana" w:hAnsi="Verdana"/>
          <w:sz w:val="20"/>
          <w:szCs w:val="20"/>
        </w:rPr>
        <w:t>koyucu  “</w:t>
      </w:r>
      <w:proofErr w:type="gramEnd"/>
      <w:r w:rsidRPr="00075169">
        <w:rPr>
          <w:rFonts w:ascii="Verdana" w:hAnsi="Verdana"/>
          <w:sz w:val="20"/>
          <w:szCs w:val="20"/>
        </w:rPr>
        <w:t>…şarta bağlı olup da şartın henüz gerçekleşmediği anlaşılırsa ” demek sureti ile soruşturma koşulu şarta bağlanmış ise durma kararı verileceğini aç</w:t>
      </w:r>
      <w:r>
        <w:rPr>
          <w:rFonts w:ascii="Verdana" w:hAnsi="Verdana"/>
          <w:sz w:val="20"/>
          <w:szCs w:val="20"/>
        </w:rPr>
        <w:t xml:space="preserve">ıklamıştır. Somut olayda, Hakim </w:t>
      </w:r>
      <w:r w:rsidRPr="00075169">
        <w:rPr>
          <w:rFonts w:ascii="Verdana" w:hAnsi="Verdana"/>
          <w:sz w:val="20"/>
          <w:szCs w:val="20"/>
        </w:rPr>
        <w:t xml:space="preserve">ve </w:t>
      </w:r>
      <w:proofErr w:type="spellStart"/>
      <w:proofErr w:type="gramStart"/>
      <w:r w:rsidRPr="00075169">
        <w:rPr>
          <w:rFonts w:ascii="Verdana" w:hAnsi="Verdana"/>
          <w:sz w:val="20"/>
          <w:szCs w:val="20"/>
        </w:rPr>
        <w:t>C.Savcıları</w:t>
      </w:r>
      <w:proofErr w:type="spellEnd"/>
      <w:proofErr w:type="gramEnd"/>
      <w:r w:rsidRPr="00075169">
        <w:rPr>
          <w:rFonts w:ascii="Verdana" w:hAnsi="Verdana"/>
          <w:sz w:val="20"/>
          <w:szCs w:val="20"/>
        </w:rPr>
        <w:t xml:space="preserve"> yargılamalarında</w:t>
      </w:r>
      <w:r>
        <w:rPr>
          <w:rFonts w:ascii="Verdana" w:hAnsi="Verdana"/>
          <w:sz w:val="20"/>
          <w:szCs w:val="20"/>
        </w:rPr>
        <w:t>, soruşturmanın başında “HSYK izin ve olur” kararı, soruşturmadan sonra</w:t>
      </w:r>
      <w:r w:rsidRPr="00075169">
        <w:rPr>
          <w:rFonts w:ascii="Verdana" w:hAnsi="Verdana"/>
          <w:sz w:val="20"/>
          <w:szCs w:val="20"/>
        </w:rPr>
        <w:t xml:space="preserve"> HSYK’ </w:t>
      </w:r>
      <w:proofErr w:type="spellStart"/>
      <w:r w:rsidRPr="00075169">
        <w:rPr>
          <w:rFonts w:ascii="Verdana" w:hAnsi="Verdana"/>
          <w:sz w:val="20"/>
          <w:szCs w:val="20"/>
        </w:rPr>
        <w:t>nın</w:t>
      </w:r>
      <w:proofErr w:type="spellEnd"/>
      <w:r w:rsidRPr="00075169">
        <w:rPr>
          <w:rFonts w:ascii="Verdana" w:hAnsi="Verdana"/>
          <w:sz w:val="20"/>
          <w:szCs w:val="20"/>
        </w:rPr>
        <w:t xml:space="preserve"> “kovuşturma yapılması” kararı 2802 Sayılı Yasa gereği </w:t>
      </w:r>
      <w:r>
        <w:rPr>
          <w:rFonts w:ascii="Verdana" w:hAnsi="Verdana"/>
          <w:sz w:val="20"/>
          <w:szCs w:val="20"/>
        </w:rPr>
        <w:t>soruşturma ve dava şartı ol</w:t>
      </w:r>
      <w:r w:rsidRPr="00075169">
        <w:rPr>
          <w:rFonts w:ascii="Verdana" w:hAnsi="Verdana"/>
          <w:sz w:val="20"/>
          <w:szCs w:val="20"/>
        </w:rPr>
        <w:t xml:space="preserve">arak belirlenmiştir. HSYK Kararı olmadan Hakim ve </w:t>
      </w:r>
      <w:proofErr w:type="spellStart"/>
      <w:proofErr w:type="gramStart"/>
      <w:r w:rsidRPr="00075169">
        <w:rPr>
          <w:rFonts w:ascii="Verdana" w:hAnsi="Verdana"/>
          <w:sz w:val="20"/>
          <w:szCs w:val="20"/>
        </w:rPr>
        <w:t>C.Savcıları</w:t>
      </w:r>
      <w:proofErr w:type="spellEnd"/>
      <w:proofErr w:type="gramEnd"/>
      <w:r w:rsidRPr="00075169">
        <w:rPr>
          <w:rFonts w:ascii="Verdana" w:hAnsi="Verdana"/>
          <w:sz w:val="20"/>
          <w:szCs w:val="20"/>
        </w:rPr>
        <w:t xml:space="preserve"> hakkında ilk soruşturma işlemi başlatılması mümkün değildir. Diğer bir deyişle yasa koyucu, Hakim </w:t>
      </w:r>
      <w:proofErr w:type="spellStart"/>
      <w:r w:rsidRPr="00075169">
        <w:rPr>
          <w:rFonts w:ascii="Verdana" w:hAnsi="Verdana"/>
          <w:sz w:val="20"/>
          <w:szCs w:val="20"/>
        </w:rPr>
        <w:t>vs</w:t>
      </w:r>
      <w:proofErr w:type="spellEnd"/>
      <w:r w:rsidRPr="00075169">
        <w:rPr>
          <w:rFonts w:ascii="Verdana" w:hAnsi="Verdana"/>
          <w:sz w:val="20"/>
          <w:szCs w:val="20"/>
        </w:rPr>
        <w:t xml:space="preserve"> </w:t>
      </w:r>
      <w:proofErr w:type="spellStart"/>
      <w:proofErr w:type="gramStart"/>
      <w:r w:rsidRPr="00075169">
        <w:rPr>
          <w:rFonts w:ascii="Verdana" w:hAnsi="Verdana"/>
          <w:sz w:val="20"/>
          <w:szCs w:val="20"/>
        </w:rPr>
        <w:t>C.Savcılarının</w:t>
      </w:r>
      <w:proofErr w:type="spellEnd"/>
      <w:proofErr w:type="gramEnd"/>
      <w:r w:rsidRPr="00075169">
        <w:rPr>
          <w:rFonts w:ascii="Verdana" w:hAnsi="Verdana"/>
          <w:sz w:val="20"/>
          <w:szCs w:val="20"/>
        </w:rPr>
        <w:t xml:space="preserve"> yargılanmalarında “şart” belirlemiştir. Bu şart </w:t>
      </w:r>
      <w:r>
        <w:rPr>
          <w:rFonts w:ascii="Verdana" w:hAnsi="Verdana"/>
          <w:sz w:val="20"/>
          <w:szCs w:val="20"/>
        </w:rPr>
        <w:t xml:space="preserve">da </w:t>
      </w:r>
      <w:proofErr w:type="gramStart"/>
      <w:r>
        <w:rPr>
          <w:rFonts w:ascii="Verdana" w:hAnsi="Verdana"/>
          <w:sz w:val="20"/>
          <w:szCs w:val="20"/>
        </w:rPr>
        <w:t xml:space="preserve">HSYK </w:t>
      </w:r>
      <w:proofErr w:type="spellStart"/>
      <w:r>
        <w:rPr>
          <w:rFonts w:ascii="Verdana" w:hAnsi="Verdana"/>
          <w:sz w:val="20"/>
          <w:szCs w:val="20"/>
        </w:rPr>
        <w:t>nın</w:t>
      </w:r>
      <w:proofErr w:type="spellEnd"/>
      <w:proofErr w:type="gramEnd"/>
      <w:r>
        <w:rPr>
          <w:rFonts w:ascii="Verdana" w:hAnsi="Verdana"/>
          <w:sz w:val="20"/>
          <w:szCs w:val="20"/>
        </w:rPr>
        <w:t xml:space="preserve"> bu yöndeki kararlarıdır</w:t>
      </w:r>
      <w:r w:rsidRPr="00075169">
        <w:rPr>
          <w:rFonts w:ascii="Verdana" w:hAnsi="Verdana"/>
          <w:sz w:val="20"/>
          <w:szCs w:val="20"/>
        </w:rPr>
        <w:t xml:space="preserve">. </w:t>
      </w:r>
    </w:p>
    <w:p w:rsidR="00EA2E58" w:rsidRDefault="00EA2E58" w:rsidP="00EA2E58">
      <w:pPr>
        <w:ind w:firstLine="1418"/>
        <w:jc w:val="both"/>
        <w:rPr>
          <w:rFonts w:ascii="Verdana" w:hAnsi="Verdana"/>
          <w:b/>
          <w:sz w:val="20"/>
          <w:szCs w:val="20"/>
        </w:rPr>
      </w:pPr>
      <w:r w:rsidRPr="00075169">
        <w:rPr>
          <w:rFonts w:ascii="Verdana" w:hAnsi="Verdana"/>
          <w:b/>
          <w:sz w:val="20"/>
          <w:szCs w:val="20"/>
        </w:rPr>
        <w:t>Sonuç olarak;</w:t>
      </w:r>
      <w:r w:rsidRPr="00075169">
        <w:rPr>
          <w:rFonts w:ascii="Verdana" w:hAnsi="Verdana"/>
          <w:sz w:val="20"/>
          <w:szCs w:val="20"/>
        </w:rPr>
        <w:t xml:space="preserve"> müvekkil hakkında soruşturma</w:t>
      </w:r>
      <w:r>
        <w:rPr>
          <w:rFonts w:ascii="Verdana" w:hAnsi="Verdana"/>
          <w:sz w:val="20"/>
          <w:szCs w:val="20"/>
        </w:rPr>
        <w:t xml:space="preserve"> ve kovuşturma</w:t>
      </w:r>
      <w:r w:rsidRPr="00075169">
        <w:rPr>
          <w:rFonts w:ascii="Verdana" w:hAnsi="Verdana"/>
          <w:sz w:val="20"/>
          <w:szCs w:val="20"/>
        </w:rPr>
        <w:t xml:space="preserve"> şarta bağlanmıştır, henüz soruşturma şartı</w:t>
      </w:r>
      <w:r>
        <w:rPr>
          <w:rFonts w:ascii="Verdana" w:hAnsi="Verdana"/>
          <w:sz w:val="20"/>
          <w:szCs w:val="20"/>
        </w:rPr>
        <w:t xml:space="preserve"> dahi gerçekleşmemiştir. Soruşturma ve kovuşturma şartının gerçeklemesinin sağlanması için </w:t>
      </w:r>
      <w:r w:rsidRPr="00075169">
        <w:rPr>
          <w:rFonts w:ascii="Verdana" w:hAnsi="Verdana"/>
          <w:sz w:val="20"/>
          <w:szCs w:val="20"/>
        </w:rPr>
        <w:t xml:space="preserve">CMK’ </w:t>
      </w:r>
      <w:proofErr w:type="spellStart"/>
      <w:r w:rsidRPr="00075169">
        <w:rPr>
          <w:rFonts w:ascii="Verdana" w:hAnsi="Verdana"/>
          <w:sz w:val="20"/>
          <w:szCs w:val="20"/>
        </w:rPr>
        <w:t>nın</w:t>
      </w:r>
      <w:proofErr w:type="spellEnd"/>
      <w:r w:rsidRPr="00075169">
        <w:rPr>
          <w:rFonts w:ascii="Verdana" w:hAnsi="Verdana"/>
          <w:sz w:val="20"/>
          <w:szCs w:val="20"/>
        </w:rPr>
        <w:t xml:space="preserve"> 223/3-8 Maddesi</w:t>
      </w:r>
      <w:r>
        <w:rPr>
          <w:rFonts w:ascii="Verdana" w:hAnsi="Verdana"/>
          <w:sz w:val="20"/>
          <w:szCs w:val="20"/>
        </w:rPr>
        <w:t xml:space="preserve"> DURMA kararı verilerek dosyanın HSYK’ ya </w:t>
      </w:r>
      <w:proofErr w:type="gramStart"/>
      <w:r>
        <w:rPr>
          <w:rFonts w:ascii="Verdana" w:hAnsi="Verdana"/>
          <w:sz w:val="20"/>
          <w:szCs w:val="20"/>
        </w:rPr>
        <w:t>gönderilmesini,  Anayasanın</w:t>
      </w:r>
      <w:proofErr w:type="gramEnd"/>
      <w:r>
        <w:rPr>
          <w:rFonts w:ascii="Verdana" w:hAnsi="Verdana"/>
          <w:sz w:val="20"/>
          <w:szCs w:val="20"/>
        </w:rPr>
        <w:t xml:space="preserve"> 159. Maddesi ile 2802 Sayılı yasanın 89. Maddesinde belirtilen işlemlerin gerçekleşmesinden sonra yargılamaya devam edilmesine karar verilmesini talep ederiz. Öncelikle ve ivedi olarak bu konunun karara bağlanması gerekmektedir. İddianame okunmadan bu konuda olumlu-olumsuz bir karar verilmesini talep ederiz.</w:t>
      </w:r>
      <w:r w:rsidRPr="00075169">
        <w:rPr>
          <w:rFonts w:ascii="Verdana" w:hAnsi="Verdana"/>
          <w:sz w:val="20"/>
          <w:szCs w:val="20"/>
        </w:rPr>
        <w:t xml:space="preserve"> </w:t>
      </w:r>
      <w:r>
        <w:rPr>
          <w:rFonts w:ascii="Verdana" w:hAnsi="Verdana"/>
          <w:sz w:val="20"/>
          <w:szCs w:val="20"/>
        </w:rPr>
        <w:t xml:space="preserve">    </w:t>
      </w:r>
    </w:p>
    <w:p w:rsidR="00EA2E58" w:rsidRDefault="00EA2E58" w:rsidP="00EA2E58">
      <w:pPr>
        <w:pStyle w:val="ListeParagraf"/>
        <w:numPr>
          <w:ilvl w:val="0"/>
          <w:numId w:val="2"/>
        </w:numPr>
        <w:rPr>
          <w:rFonts w:ascii="Verdana" w:hAnsi="Verdana"/>
          <w:b/>
          <w:sz w:val="20"/>
          <w:szCs w:val="20"/>
        </w:rPr>
      </w:pPr>
      <w:r>
        <w:rPr>
          <w:rFonts w:ascii="Verdana" w:hAnsi="Verdana"/>
          <w:b/>
          <w:sz w:val="20"/>
          <w:szCs w:val="20"/>
        </w:rPr>
        <w:t>DAVA YETKİLİ MAHKEMEDE AÇILMAMIŞTIR.</w:t>
      </w:r>
    </w:p>
    <w:p w:rsidR="00EA2E58" w:rsidRDefault="00EA2E58" w:rsidP="00EA2E58">
      <w:pPr>
        <w:pStyle w:val="ListeParagraf"/>
        <w:ind w:left="2487"/>
        <w:rPr>
          <w:rFonts w:ascii="Verdana" w:hAnsi="Verdana"/>
          <w:b/>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CMK’ </w:t>
      </w:r>
      <w:proofErr w:type="spellStart"/>
      <w:r>
        <w:rPr>
          <w:rFonts w:ascii="Verdana" w:hAnsi="Verdana"/>
          <w:sz w:val="20"/>
          <w:szCs w:val="20"/>
        </w:rPr>
        <w:t>nın</w:t>
      </w:r>
      <w:proofErr w:type="spellEnd"/>
      <w:r>
        <w:rPr>
          <w:rFonts w:ascii="Verdana" w:hAnsi="Verdana"/>
          <w:sz w:val="20"/>
          <w:szCs w:val="20"/>
        </w:rPr>
        <w:t xml:space="preserve"> 18/1 Maddesine göre “</w:t>
      </w:r>
      <w:r w:rsidRPr="00341287">
        <w:rPr>
          <w:rFonts w:ascii="Verdana" w:hAnsi="Verdana"/>
          <w:sz w:val="20"/>
          <w:szCs w:val="20"/>
        </w:rPr>
        <w:t xml:space="preserve">Sanık, yetkisizlik iddiasını, ilk derece mahkemelerinde duruşmada sorgusundan, </w:t>
      </w:r>
      <w:r>
        <w:rPr>
          <w:rFonts w:ascii="Verdana" w:hAnsi="Verdana"/>
          <w:sz w:val="20"/>
          <w:szCs w:val="20"/>
        </w:rPr>
        <w:t>….</w:t>
      </w:r>
      <w:r w:rsidRPr="00341287">
        <w:rPr>
          <w:rFonts w:ascii="Verdana" w:hAnsi="Verdana"/>
          <w:sz w:val="20"/>
          <w:szCs w:val="20"/>
        </w:rPr>
        <w:t xml:space="preserve"> </w:t>
      </w:r>
      <w:proofErr w:type="gramStart"/>
      <w:r w:rsidRPr="00341287">
        <w:rPr>
          <w:rFonts w:ascii="Verdana" w:hAnsi="Verdana"/>
          <w:sz w:val="20"/>
          <w:szCs w:val="20"/>
        </w:rPr>
        <w:t>önce</w:t>
      </w:r>
      <w:proofErr w:type="gramEnd"/>
      <w:r w:rsidRPr="00341287">
        <w:rPr>
          <w:rFonts w:ascii="Verdana" w:hAnsi="Verdana"/>
          <w:sz w:val="20"/>
          <w:szCs w:val="20"/>
        </w:rPr>
        <w:t xml:space="preserve"> bildirir.</w:t>
      </w:r>
      <w:r>
        <w:rPr>
          <w:rFonts w:ascii="Verdana" w:hAnsi="Verdana"/>
          <w:sz w:val="20"/>
          <w:szCs w:val="20"/>
        </w:rPr>
        <w:t>” Hükmü yer almaktadır. Sayın mahkemece yukarıdaki taleplerimizin kabul edilmemesi halinde dava konusu dosyada yetki konusunun netleştirilmesi gerekmektedir.</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341287">
        <w:rPr>
          <w:rFonts w:ascii="Verdana" w:hAnsi="Verdana"/>
          <w:sz w:val="20"/>
          <w:szCs w:val="20"/>
        </w:rPr>
        <w:t xml:space="preserve">2802 Sayılı Yasanın Kovuşturma Başlıklı 2. Bölümünün “Kovuşturma kararı ve ilk soruşturma” Başlıklı 89/1 Maddesinde “Hâkim ve savcılar hakkında görevden doğan veya görev sırasında işledikleri suçlar nedeniyle kovuşturma yapılması gerekli görüldüğü takdirde evrak, Adalet Bakanlığınca ilgilinin yargı çevresinde bulunduğu ağır ceza mahkemesine en yakın ağır ceza mahkemesi Cumhuriyet savcılığına; Adalet Bakanlığı merkez, bağlı ve ilgili kuruluşlarında görevli hâkim ve savcılar hakkındaki evrak ise Ankara Cumhuriyet Savcılığına gönderilir.” Hükmü yer almaktadır.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341287">
        <w:rPr>
          <w:rFonts w:ascii="Verdana" w:hAnsi="Verdana"/>
          <w:sz w:val="20"/>
          <w:szCs w:val="20"/>
        </w:rPr>
        <w:t xml:space="preserve">Müvekkil </w:t>
      </w:r>
      <w:r>
        <w:rPr>
          <w:rFonts w:ascii="Verdana" w:hAnsi="Verdana"/>
          <w:sz w:val="20"/>
          <w:szCs w:val="20"/>
        </w:rPr>
        <w:t>……</w:t>
      </w:r>
      <w:r w:rsidRPr="00341287">
        <w:rPr>
          <w:rFonts w:ascii="Verdana" w:hAnsi="Verdana"/>
          <w:sz w:val="20"/>
          <w:szCs w:val="20"/>
        </w:rPr>
        <w:t xml:space="preserve"> </w:t>
      </w:r>
      <w:r>
        <w:rPr>
          <w:rFonts w:ascii="Verdana" w:hAnsi="Verdana"/>
          <w:sz w:val="20"/>
          <w:szCs w:val="20"/>
        </w:rPr>
        <w:t xml:space="preserve">İstanbul </w:t>
      </w:r>
      <w:proofErr w:type="gramStart"/>
      <w:r w:rsidRPr="00341287">
        <w:rPr>
          <w:rFonts w:ascii="Verdana" w:hAnsi="Verdana"/>
          <w:sz w:val="20"/>
          <w:szCs w:val="20"/>
        </w:rPr>
        <w:t>Hakimi</w:t>
      </w:r>
      <w:proofErr w:type="gramEnd"/>
      <w:r w:rsidRPr="00341287">
        <w:rPr>
          <w:rFonts w:ascii="Verdana" w:hAnsi="Verdana"/>
          <w:sz w:val="20"/>
          <w:szCs w:val="20"/>
        </w:rPr>
        <w:t xml:space="preserve"> olarak görev yapmaktadır. Anılan yasa hükmünde “ilk soruşturma mercii” tartışmaya açık kapı bırakmayacak şekilde belirtilmiştir. Yasa koyucu açıkça </w:t>
      </w:r>
      <w:proofErr w:type="gramStart"/>
      <w:r w:rsidRPr="00341287">
        <w:rPr>
          <w:rFonts w:ascii="Verdana" w:hAnsi="Verdana"/>
          <w:sz w:val="20"/>
          <w:szCs w:val="20"/>
        </w:rPr>
        <w:t>“..</w:t>
      </w:r>
      <w:proofErr w:type="gramEnd"/>
      <w:r w:rsidRPr="00341287">
        <w:rPr>
          <w:rFonts w:ascii="Verdana" w:hAnsi="Verdana"/>
          <w:sz w:val="20"/>
          <w:szCs w:val="20"/>
        </w:rPr>
        <w:t xml:space="preserve">İlgilinin yargı çevresi içinde bulunduğu ağır ceza mahkemesine en yakın ağır ceza mahkemesi” </w:t>
      </w:r>
      <w:proofErr w:type="spellStart"/>
      <w:r w:rsidRPr="00341287">
        <w:rPr>
          <w:rFonts w:ascii="Verdana" w:hAnsi="Verdana"/>
          <w:sz w:val="20"/>
          <w:szCs w:val="20"/>
        </w:rPr>
        <w:t>nin</w:t>
      </w:r>
      <w:proofErr w:type="spellEnd"/>
      <w:r w:rsidRPr="00341287">
        <w:rPr>
          <w:rFonts w:ascii="Verdana" w:hAnsi="Verdana"/>
          <w:sz w:val="20"/>
          <w:szCs w:val="20"/>
        </w:rPr>
        <w:t xml:space="preserve"> YETKİLİ </w:t>
      </w:r>
      <w:r>
        <w:rPr>
          <w:rFonts w:ascii="Verdana" w:hAnsi="Verdana"/>
          <w:sz w:val="20"/>
          <w:szCs w:val="20"/>
        </w:rPr>
        <w:t xml:space="preserve">olduğunu belirtmiştir. Müvekkilin İstanbul </w:t>
      </w:r>
      <w:proofErr w:type="gramStart"/>
      <w:r w:rsidRPr="00341287">
        <w:rPr>
          <w:rFonts w:ascii="Verdana" w:hAnsi="Verdana"/>
          <w:sz w:val="20"/>
          <w:szCs w:val="20"/>
        </w:rPr>
        <w:t>Hakimi</w:t>
      </w:r>
      <w:proofErr w:type="gramEnd"/>
      <w:r w:rsidRPr="00341287">
        <w:rPr>
          <w:rFonts w:ascii="Verdana" w:hAnsi="Verdana"/>
          <w:sz w:val="20"/>
          <w:szCs w:val="20"/>
        </w:rPr>
        <w:t xml:space="preserve"> olması nedeni ile </w:t>
      </w:r>
      <w:r w:rsidR="004B0505">
        <w:rPr>
          <w:rFonts w:ascii="Verdana" w:hAnsi="Verdana"/>
          <w:sz w:val="20"/>
          <w:szCs w:val="20"/>
        </w:rPr>
        <w:t>b</w:t>
      </w:r>
      <w:r w:rsidRPr="00341287">
        <w:rPr>
          <w:rFonts w:ascii="Verdana" w:hAnsi="Verdana"/>
          <w:sz w:val="20"/>
          <w:szCs w:val="20"/>
        </w:rPr>
        <w:t xml:space="preserve">uraya en yakın olan Ağır Ceza Mahkemesi </w:t>
      </w:r>
      <w:r>
        <w:rPr>
          <w:rFonts w:ascii="Verdana" w:hAnsi="Verdana"/>
          <w:sz w:val="20"/>
          <w:szCs w:val="20"/>
        </w:rPr>
        <w:t>Bakırköy</w:t>
      </w:r>
      <w:r w:rsidRPr="00341287">
        <w:rPr>
          <w:rFonts w:ascii="Verdana" w:hAnsi="Verdana"/>
          <w:sz w:val="20"/>
          <w:szCs w:val="20"/>
        </w:rPr>
        <w:t xml:space="preserve"> Ağır Ceza Mahkemesidir. 2802 Sayılı Yasada “suçun işlendiği yer” den bahsedilmemiştir. Tabii </w:t>
      </w:r>
      <w:proofErr w:type="gramStart"/>
      <w:r w:rsidRPr="00341287">
        <w:rPr>
          <w:rFonts w:ascii="Verdana" w:hAnsi="Verdana"/>
          <w:sz w:val="20"/>
          <w:szCs w:val="20"/>
        </w:rPr>
        <w:t>Hakim</w:t>
      </w:r>
      <w:proofErr w:type="gramEnd"/>
      <w:r w:rsidRPr="00341287">
        <w:rPr>
          <w:rFonts w:ascii="Verdana" w:hAnsi="Verdana"/>
          <w:sz w:val="20"/>
          <w:szCs w:val="20"/>
        </w:rPr>
        <w:t xml:space="preserve"> ilkesi gereği yetkili mahkeme kamu düzenine ilişkindir. Mahkemeleri bağlar. Bunun yanında </w:t>
      </w:r>
      <w:proofErr w:type="gramStart"/>
      <w:r w:rsidRPr="00341287">
        <w:rPr>
          <w:rFonts w:ascii="Verdana" w:hAnsi="Verdana"/>
          <w:sz w:val="20"/>
          <w:szCs w:val="20"/>
        </w:rPr>
        <w:t>Hakim</w:t>
      </w:r>
      <w:proofErr w:type="gramEnd"/>
      <w:r w:rsidRPr="00341287">
        <w:rPr>
          <w:rFonts w:ascii="Verdana" w:hAnsi="Verdana"/>
          <w:sz w:val="20"/>
          <w:szCs w:val="20"/>
        </w:rPr>
        <w:t xml:space="preserve"> olan müvekkile </w:t>
      </w:r>
      <w:proofErr w:type="spellStart"/>
      <w:r w:rsidRPr="00341287">
        <w:rPr>
          <w:rFonts w:ascii="Verdana" w:hAnsi="Verdana"/>
          <w:sz w:val="20"/>
          <w:szCs w:val="20"/>
        </w:rPr>
        <w:t>isnad</w:t>
      </w:r>
      <w:proofErr w:type="spellEnd"/>
      <w:r w:rsidRPr="00341287">
        <w:rPr>
          <w:rFonts w:ascii="Verdana" w:hAnsi="Verdana"/>
          <w:sz w:val="20"/>
          <w:szCs w:val="20"/>
        </w:rPr>
        <w:t xml:space="preserve"> edilen </w:t>
      </w:r>
      <w:r>
        <w:rPr>
          <w:rFonts w:ascii="Verdana" w:hAnsi="Verdana"/>
          <w:sz w:val="20"/>
          <w:szCs w:val="20"/>
        </w:rPr>
        <w:t>“Terör Örgütüne Üye Olmak</w:t>
      </w:r>
      <w:r w:rsidRPr="00341287">
        <w:rPr>
          <w:rFonts w:ascii="Verdana" w:hAnsi="Verdana"/>
          <w:sz w:val="20"/>
          <w:szCs w:val="20"/>
        </w:rPr>
        <w:t xml:space="preserve">” suçu temadi eden suçlardandır. </w:t>
      </w:r>
      <w:r>
        <w:rPr>
          <w:rFonts w:ascii="Verdana" w:hAnsi="Verdana"/>
          <w:sz w:val="20"/>
          <w:szCs w:val="20"/>
        </w:rPr>
        <w:t xml:space="preserve">CMK’ </w:t>
      </w:r>
      <w:proofErr w:type="spellStart"/>
      <w:r>
        <w:rPr>
          <w:rFonts w:ascii="Verdana" w:hAnsi="Verdana"/>
          <w:sz w:val="20"/>
          <w:szCs w:val="20"/>
        </w:rPr>
        <w:t>nın</w:t>
      </w:r>
      <w:proofErr w:type="spellEnd"/>
      <w:r>
        <w:rPr>
          <w:rFonts w:ascii="Verdana" w:hAnsi="Verdana"/>
          <w:sz w:val="20"/>
          <w:szCs w:val="20"/>
        </w:rPr>
        <w:t xml:space="preserve"> 12/1 Maddesine göre, </w:t>
      </w:r>
      <w:r w:rsidRPr="00157769">
        <w:rPr>
          <w:rFonts w:ascii="Verdana" w:hAnsi="Verdana"/>
          <w:sz w:val="20"/>
          <w:szCs w:val="20"/>
        </w:rPr>
        <w:t>Davaya bakmak yetkisi, suçun işlendiği yer mahkemesine aittir.</w:t>
      </w:r>
      <w:r>
        <w:rPr>
          <w:rFonts w:ascii="Verdana" w:hAnsi="Verdana"/>
          <w:sz w:val="20"/>
          <w:szCs w:val="20"/>
        </w:rPr>
        <w:t xml:space="preserve"> </w:t>
      </w:r>
      <w:r w:rsidRPr="00341287">
        <w:rPr>
          <w:rFonts w:ascii="Verdana" w:hAnsi="Verdana"/>
          <w:sz w:val="20"/>
          <w:szCs w:val="20"/>
        </w:rPr>
        <w:t xml:space="preserve">Dolayısı ile temadi eden suçlarda suçun işlendiği yer şüphelinin-sanığın bulunduğu yerdir. Bu durumda dahi </w:t>
      </w:r>
      <w:r>
        <w:rPr>
          <w:rFonts w:ascii="Verdana" w:hAnsi="Verdana"/>
          <w:sz w:val="20"/>
          <w:szCs w:val="20"/>
        </w:rPr>
        <w:t>İstanbul</w:t>
      </w:r>
      <w:r w:rsidRPr="00341287">
        <w:rPr>
          <w:rFonts w:ascii="Verdana" w:hAnsi="Verdana"/>
          <w:sz w:val="20"/>
          <w:szCs w:val="20"/>
        </w:rPr>
        <w:t xml:space="preserve"> </w:t>
      </w:r>
      <w:proofErr w:type="gramStart"/>
      <w:r w:rsidRPr="00341287">
        <w:rPr>
          <w:rFonts w:ascii="Verdana" w:hAnsi="Verdana"/>
          <w:sz w:val="20"/>
          <w:szCs w:val="20"/>
        </w:rPr>
        <w:t>Hakimi</w:t>
      </w:r>
      <w:proofErr w:type="gramEnd"/>
      <w:r w:rsidRPr="00341287">
        <w:rPr>
          <w:rFonts w:ascii="Verdana" w:hAnsi="Verdana"/>
          <w:sz w:val="20"/>
          <w:szCs w:val="20"/>
        </w:rPr>
        <w:t xml:space="preserve"> olan müvekkilin</w:t>
      </w:r>
      <w:r>
        <w:rPr>
          <w:rFonts w:ascii="Verdana" w:hAnsi="Verdana"/>
          <w:sz w:val="20"/>
          <w:szCs w:val="20"/>
        </w:rPr>
        <w:t>,</w:t>
      </w:r>
      <w:r w:rsidRPr="00341287">
        <w:rPr>
          <w:rFonts w:ascii="Verdana" w:hAnsi="Verdana"/>
          <w:sz w:val="20"/>
          <w:szCs w:val="20"/>
        </w:rPr>
        <w:t xml:space="preserve"> </w:t>
      </w:r>
      <w:r w:rsidRPr="00341287">
        <w:rPr>
          <w:rFonts w:ascii="Verdana" w:hAnsi="Verdana"/>
          <w:sz w:val="20"/>
          <w:szCs w:val="20"/>
        </w:rPr>
        <w:lastRenderedPageBreak/>
        <w:t>bulunduğu yere en yakın</w:t>
      </w:r>
      <w:r>
        <w:rPr>
          <w:rFonts w:ascii="Verdana" w:hAnsi="Verdana"/>
          <w:sz w:val="20"/>
          <w:szCs w:val="20"/>
        </w:rPr>
        <w:t xml:space="preserve"> Ağır ceza mahkemesinin Bakırköy olması nedeni ile “son soruşturma açılmasının gerekip gerekmediğinin” değerlendirilmesi için davaya bakma görevi Bakırköy </w:t>
      </w:r>
      <w:r w:rsidRPr="00341287">
        <w:rPr>
          <w:rFonts w:ascii="Verdana" w:hAnsi="Verdana"/>
          <w:sz w:val="20"/>
          <w:szCs w:val="20"/>
        </w:rPr>
        <w:t>Ağır Ceza Mahkemesi</w:t>
      </w:r>
      <w:r>
        <w:rPr>
          <w:rFonts w:ascii="Verdana" w:hAnsi="Verdana"/>
          <w:sz w:val="20"/>
          <w:szCs w:val="20"/>
        </w:rPr>
        <w:t>ne aittir.</w:t>
      </w:r>
      <w:r w:rsidRPr="00341287">
        <w:rPr>
          <w:rFonts w:ascii="Verdana" w:hAnsi="Verdana"/>
          <w:sz w:val="20"/>
          <w:szCs w:val="20"/>
        </w:rPr>
        <w:t xml:space="preserve">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Yukarıda ayrıntılı olarak açıklandığı üzere, müvekkil hakkında </w:t>
      </w:r>
      <w:proofErr w:type="spellStart"/>
      <w:r>
        <w:rPr>
          <w:rFonts w:ascii="Verdana" w:hAnsi="Verdana"/>
          <w:sz w:val="20"/>
          <w:szCs w:val="20"/>
        </w:rPr>
        <w:t>isnad</w:t>
      </w:r>
      <w:proofErr w:type="spellEnd"/>
      <w:r>
        <w:rPr>
          <w:rFonts w:ascii="Verdana" w:hAnsi="Verdana"/>
          <w:sz w:val="20"/>
          <w:szCs w:val="20"/>
        </w:rPr>
        <w:t xml:space="preserve"> edilen “Silahlı Terör Örgütü Üyeliği” suçu kişisel bir suç değildir. Bu nedenle 2802 Sayılı Yasanın 93. Maddesi hükümleri uygulanmaz. </w:t>
      </w:r>
    </w:p>
    <w:p w:rsidR="00EA2E58" w:rsidRPr="00341287"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341287">
        <w:rPr>
          <w:rFonts w:ascii="Verdana" w:hAnsi="Verdana"/>
          <w:sz w:val="20"/>
          <w:szCs w:val="20"/>
        </w:rPr>
        <w:t>Mahkemeniz</w:t>
      </w:r>
      <w:r>
        <w:rPr>
          <w:rFonts w:ascii="Verdana" w:hAnsi="Verdana"/>
          <w:sz w:val="20"/>
          <w:szCs w:val="20"/>
        </w:rPr>
        <w:t>,</w:t>
      </w:r>
      <w:r w:rsidRPr="00341287">
        <w:rPr>
          <w:rFonts w:ascii="Verdana" w:hAnsi="Verdana"/>
          <w:sz w:val="20"/>
          <w:szCs w:val="20"/>
        </w:rPr>
        <w:t xml:space="preserve"> m</w:t>
      </w:r>
      <w:r>
        <w:rPr>
          <w:rFonts w:ascii="Verdana" w:hAnsi="Verdana"/>
          <w:sz w:val="20"/>
          <w:szCs w:val="20"/>
        </w:rPr>
        <w:t>üvekkil hakkındaki davaya bakmad</w:t>
      </w:r>
      <w:r w:rsidRPr="00341287">
        <w:rPr>
          <w:rFonts w:ascii="Verdana" w:hAnsi="Verdana"/>
          <w:sz w:val="20"/>
          <w:szCs w:val="20"/>
        </w:rPr>
        <w:t xml:space="preserve">a YETKİLİ değildir. Yetki kamu düzenine ilişkindir. Müvekkil ile ilgili </w:t>
      </w:r>
      <w:r>
        <w:rPr>
          <w:rFonts w:ascii="Verdana" w:hAnsi="Verdana"/>
          <w:sz w:val="20"/>
          <w:szCs w:val="20"/>
        </w:rPr>
        <w:t>dava dosyasının</w:t>
      </w:r>
      <w:r w:rsidRPr="00341287">
        <w:rPr>
          <w:rFonts w:ascii="Verdana" w:hAnsi="Verdana"/>
          <w:sz w:val="20"/>
          <w:szCs w:val="20"/>
        </w:rPr>
        <w:t xml:space="preserve"> ayrılarak</w:t>
      </w:r>
      <w:r>
        <w:rPr>
          <w:rFonts w:ascii="Verdana" w:hAnsi="Verdana"/>
          <w:sz w:val="20"/>
          <w:szCs w:val="20"/>
        </w:rPr>
        <w:t>, yetkisizlik kararı verilerek, dosyanın YETKİLİ VE GÖREVLİ</w:t>
      </w:r>
      <w:r w:rsidRPr="00341287">
        <w:rPr>
          <w:rFonts w:ascii="Verdana" w:hAnsi="Verdana"/>
          <w:sz w:val="20"/>
          <w:szCs w:val="20"/>
        </w:rPr>
        <w:t xml:space="preserve"> olan </w:t>
      </w:r>
      <w:r>
        <w:rPr>
          <w:rFonts w:ascii="Verdana" w:hAnsi="Verdana"/>
          <w:sz w:val="20"/>
          <w:szCs w:val="20"/>
        </w:rPr>
        <w:t>BAKIRKÖY AĞIR CEZA MAHKEMESİNE GÖNDERİLMESİNİ, talebimizin gerekçeli olarak karar bağlanmasını</w:t>
      </w:r>
      <w:r w:rsidRPr="00341287">
        <w:rPr>
          <w:rFonts w:ascii="Verdana" w:hAnsi="Verdana"/>
          <w:sz w:val="20"/>
          <w:szCs w:val="20"/>
        </w:rPr>
        <w:t xml:space="preserve"> talep ederiz. </w:t>
      </w:r>
    </w:p>
    <w:p w:rsidR="00EA2E58" w:rsidRPr="00341287" w:rsidRDefault="00EA2E58" w:rsidP="00EA2E58">
      <w:pPr>
        <w:pStyle w:val="ListeParagraf"/>
        <w:ind w:left="0" w:firstLine="1418"/>
        <w:jc w:val="both"/>
        <w:rPr>
          <w:rFonts w:ascii="Verdana" w:hAnsi="Verdana"/>
          <w:b/>
          <w:sz w:val="20"/>
          <w:szCs w:val="20"/>
        </w:rPr>
      </w:pPr>
    </w:p>
    <w:p w:rsidR="00EA2E58" w:rsidRDefault="00EA2E58" w:rsidP="00EA2E58">
      <w:pPr>
        <w:pStyle w:val="ListeParagraf"/>
        <w:numPr>
          <w:ilvl w:val="0"/>
          <w:numId w:val="2"/>
        </w:numPr>
        <w:rPr>
          <w:rFonts w:ascii="Verdana" w:hAnsi="Verdana"/>
          <w:b/>
          <w:sz w:val="20"/>
          <w:szCs w:val="20"/>
        </w:rPr>
      </w:pPr>
      <w:r>
        <w:rPr>
          <w:rFonts w:ascii="Verdana" w:hAnsi="Verdana"/>
          <w:b/>
          <w:sz w:val="20"/>
          <w:szCs w:val="20"/>
        </w:rPr>
        <w:t>DAVA GÖREVLİ MAHKEMEDE AÇILMAMIŞTIR.</w:t>
      </w:r>
    </w:p>
    <w:p w:rsidR="00EA2E58" w:rsidRDefault="00EA2E58" w:rsidP="00EA2E58">
      <w:pPr>
        <w:pStyle w:val="ListeParagraf"/>
        <w:ind w:left="2487"/>
        <w:rPr>
          <w:rFonts w:ascii="Verdana" w:hAnsi="Verdana"/>
          <w:b/>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Müvekkil birinci sınıfa ayrılmış bir yargı mensubudur. Müvekkil hakkında açılan davanın Anayasanın 138, 139 ve 140 düzenlen Mahkemelerin bağımsızlı</w:t>
      </w:r>
      <w:r w:rsidR="00F56D6D">
        <w:rPr>
          <w:rFonts w:ascii="Verdana" w:hAnsi="Verdana"/>
          <w:sz w:val="20"/>
          <w:szCs w:val="20"/>
        </w:rPr>
        <w:t>ğı</w:t>
      </w:r>
      <w:r>
        <w:rPr>
          <w:rFonts w:ascii="Verdana" w:hAnsi="Verdana"/>
          <w:sz w:val="20"/>
          <w:szCs w:val="20"/>
        </w:rPr>
        <w:t xml:space="preserve"> ve Hakimlik teminatı ilkelerine uygun olarak yürütülmesi gerekir. 2802 Sayılı Yasanın 90. Maddesinde </w:t>
      </w:r>
      <w:proofErr w:type="gramStart"/>
      <w:r>
        <w:rPr>
          <w:rFonts w:ascii="Verdana" w:hAnsi="Verdana"/>
          <w:sz w:val="20"/>
          <w:szCs w:val="20"/>
        </w:rPr>
        <w:t>“….</w:t>
      </w:r>
      <w:proofErr w:type="gramEnd"/>
      <w:r w:rsidRPr="00E3442E">
        <w:rPr>
          <w:rFonts w:ascii="Verdana" w:hAnsi="Verdana"/>
          <w:sz w:val="20"/>
          <w:szCs w:val="20"/>
        </w:rPr>
        <w:t>birinci sınıfa ayrılmış olanlar</w:t>
      </w:r>
      <w:r>
        <w:rPr>
          <w:rFonts w:ascii="Verdana" w:hAnsi="Verdana"/>
          <w:sz w:val="20"/>
          <w:szCs w:val="20"/>
        </w:rPr>
        <w:t>ın….</w:t>
      </w:r>
      <w:r w:rsidRPr="00E3442E">
        <w:rPr>
          <w:rFonts w:ascii="Verdana" w:hAnsi="Verdana"/>
          <w:sz w:val="20"/>
          <w:szCs w:val="20"/>
        </w:rPr>
        <w:t xml:space="preserve"> </w:t>
      </w:r>
      <w:proofErr w:type="gramStart"/>
      <w:r w:rsidRPr="00E3442E">
        <w:rPr>
          <w:rFonts w:ascii="Verdana" w:hAnsi="Verdana"/>
          <w:sz w:val="20"/>
          <w:szCs w:val="20"/>
        </w:rPr>
        <w:t>son</w:t>
      </w:r>
      <w:proofErr w:type="gramEnd"/>
      <w:r w:rsidRPr="00E3442E">
        <w:rPr>
          <w:rFonts w:ascii="Verdana" w:hAnsi="Verdana"/>
          <w:sz w:val="20"/>
          <w:szCs w:val="20"/>
        </w:rPr>
        <w:t xml:space="preserve"> soruşturmaları </w:t>
      </w:r>
      <w:proofErr w:type="spellStart"/>
      <w:r w:rsidRPr="00E3442E">
        <w:rPr>
          <w:rFonts w:ascii="Verdana" w:hAnsi="Verdana"/>
          <w:sz w:val="20"/>
          <w:szCs w:val="20"/>
        </w:rPr>
        <w:t>Yargıtayın</w:t>
      </w:r>
      <w:proofErr w:type="spellEnd"/>
      <w:r w:rsidRPr="00E3442E">
        <w:rPr>
          <w:rFonts w:ascii="Verdana" w:hAnsi="Verdana"/>
          <w:sz w:val="20"/>
          <w:szCs w:val="20"/>
        </w:rPr>
        <w:t xml:space="preserve"> görevli ceza dairesinde görülür.</w:t>
      </w:r>
      <w:r>
        <w:rPr>
          <w:rFonts w:ascii="Verdana" w:hAnsi="Verdana"/>
          <w:sz w:val="20"/>
          <w:szCs w:val="20"/>
        </w:rPr>
        <w:t>” Hükmü yer almaktadır. 2802 Sayılı Yasanın bu hükmü yargı mensupları için teminat olarak getirilmiş yargı bağımsızlığına ve Hakimlik teminatına uygun bir düzenlemedir.</w:t>
      </w:r>
    </w:p>
    <w:p w:rsidR="00EA2E58" w:rsidRDefault="00EA2E58" w:rsidP="00EA2E58">
      <w:pPr>
        <w:ind w:firstLine="1418"/>
        <w:jc w:val="both"/>
        <w:rPr>
          <w:rFonts w:ascii="Verdana" w:hAnsi="Verdana"/>
          <w:sz w:val="20"/>
          <w:szCs w:val="20"/>
        </w:rPr>
      </w:pPr>
      <w:r w:rsidRPr="006C6F5E">
        <w:rPr>
          <w:rFonts w:ascii="Verdana" w:hAnsi="Verdana"/>
          <w:sz w:val="20"/>
          <w:szCs w:val="20"/>
        </w:rPr>
        <w:t xml:space="preserve">CMK’ </w:t>
      </w:r>
      <w:proofErr w:type="spellStart"/>
      <w:r w:rsidRPr="006C6F5E">
        <w:rPr>
          <w:rFonts w:ascii="Verdana" w:hAnsi="Verdana"/>
          <w:sz w:val="20"/>
          <w:szCs w:val="20"/>
        </w:rPr>
        <w:t>nın</w:t>
      </w:r>
      <w:proofErr w:type="spellEnd"/>
      <w:r w:rsidRPr="006C6F5E">
        <w:rPr>
          <w:rFonts w:ascii="Verdana" w:hAnsi="Verdana"/>
          <w:sz w:val="20"/>
          <w:szCs w:val="20"/>
        </w:rPr>
        <w:t xml:space="preserve"> 3/1 Maddesine göre “Mahkemelerin görevleri kanunla belirlenir.” Görev kurallarının kamu düzenine ilişkin olması nedeni ile CMK’ </w:t>
      </w:r>
      <w:proofErr w:type="spellStart"/>
      <w:r w:rsidRPr="006C6F5E">
        <w:rPr>
          <w:rFonts w:ascii="Verdana" w:hAnsi="Verdana"/>
          <w:sz w:val="20"/>
          <w:szCs w:val="20"/>
        </w:rPr>
        <w:t>nın</w:t>
      </w:r>
      <w:proofErr w:type="spellEnd"/>
      <w:r w:rsidRPr="006C6F5E">
        <w:rPr>
          <w:rFonts w:ascii="Verdana" w:hAnsi="Verdana"/>
          <w:sz w:val="20"/>
          <w:szCs w:val="20"/>
        </w:rPr>
        <w:t xml:space="preserve"> 4/1 Maddesinde “Davaya bakan mahkeme, görevli olup olmadığına kovuşturma evresinin her aşamasında </w:t>
      </w:r>
      <w:proofErr w:type="spellStart"/>
      <w:r w:rsidRPr="006C6F5E">
        <w:rPr>
          <w:rFonts w:ascii="Verdana" w:hAnsi="Verdana"/>
          <w:sz w:val="20"/>
          <w:szCs w:val="20"/>
        </w:rPr>
        <w:t>re'sen</w:t>
      </w:r>
      <w:proofErr w:type="spellEnd"/>
      <w:r w:rsidRPr="006C6F5E">
        <w:rPr>
          <w:rFonts w:ascii="Verdana" w:hAnsi="Verdana"/>
          <w:sz w:val="20"/>
          <w:szCs w:val="20"/>
        </w:rPr>
        <w:t xml:space="preserve"> karar verebileceği” düzenlemesine yer verilmiştir. Buna göre yargılamanın her aşamasında mahkemece </w:t>
      </w:r>
      <w:proofErr w:type="spellStart"/>
      <w:r w:rsidRPr="006C6F5E">
        <w:rPr>
          <w:rFonts w:ascii="Verdana" w:hAnsi="Verdana"/>
          <w:sz w:val="20"/>
          <w:szCs w:val="20"/>
        </w:rPr>
        <w:t>re’sen</w:t>
      </w:r>
      <w:proofErr w:type="spellEnd"/>
      <w:r w:rsidRPr="006C6F5E">
        <w:rPr>
          <w:rFonts w:ascii="Verdana" w:hAnsi="Verdana"/>
          <w:sz w:val="20"/>
          <w:szCs w:val="20"/>
        </w:rPr>
        <w:t xml:space="preserve"> görevsizlik kararının verilmesi mümkündür. CMK’ </w:t>
      </w:r>
      <w:proofErr w:type="spellStart"/>
      <w:r w:rsidRPr="006C6F5E">
        <w:rPr>
          <w:rFonts w:ascii="Verdana" w:hAnsi="Verdana"/>
          <w:sz w:val="20"/>
          <w:szCs w:val="20"/>
        </w:rPr>
        <w:t>nın</w:t>
      </w:r>
      <w:proofErr w:type="spellEnd"/>
      <w:r w:rsidRPr="006C6F5E">
        <w:rPr>
          <w:rFonts w:ascii="Verdana" w:hAnsi="Verdana"/>
          <w:sz w:val="20"/>
          <w:szCs w:val="20"/>
        </w:rPr>
        <w:t xml:space="preserve"> 5/1 Maddesinde “İddianamenin kabulünden sonra; işin, davayı gören mahkemenin görevini aştığı veya dışında kaldığı anlaşılırsa, mahkeme bir kararla işi görevli mahkemeye gönderir.” Düzenlemesine yer verilmiştir. Mahkemece görev konusunda tereddüde düşülmesi halinde duraksamaya yer verilmeksizin görevsizlik kararı verilerek dosyanın görevli üst Mahkemeye gönderilmesi sanıkların haklarının korunması açısından ve adil yargılanma ilkesinin uygulanması açısından önem kazanır. Sanıkların daha üst görevli mahkemede yargılamalarının yapılması sanıkların lehine ola</w:t>
      </w:r>
      <w:r>
        <w:rPr>
          <w:rFonts w:ascii="Verdana" w:hAnsi="Verdana"/>
          <w:sz w:val="20"/>
          <w:szCs w:val="20"/>
        </w:rPr>
        <w:t xml:space="preserve">cağı açıktır. Mahkemenin görev konusunda tereddüt yaşaması halinde görev sorunun üst merci niteliğindeki mahkeme tarafından değerlendirilmesi gerekir. </w:t>
      </w:r>
    </w:p>
    <w:p w:rsidR="00EA2E58" w:rsidRPr="00C82000" w:rsidRDefault="00EA2E58" w:rsidP="00EA2E58">
      <w:pPr>
        <w:ind w:firstLine="1418"/>
        <w:jc w:val="both"/>
        <w:rPr>
          <w:rFonts w:ascii="Verdana" w:hAnsi="Verdana"/>
          <w:sz w:val="20"/>
          <w:szCs w:val="20"/>
        </w:rPr>
      </w:pPr>
      <w:r>
        <w:rPr>
          <w:rFonts w:ascii="Verdana" w:hAnsi="Verdana"/>
          <w:sz w:val="20"/>
          <w:szCs w:val="20"/>
        </w:rPr>
        <w:t xml:space="preserve">Anayasamızın 37. Maddesinde tabii </w:t>
      </w:r>
      <w:proofErr w:type="gramStart"/>
      <w:r>
        <w:rPr>
          <w:rFonts w:ascii="Verdana" w:hAnsi="Verdana"/>
          <w:sz w:val="20"/>
          <w:szCs w:val="20"/>
        </w:rPr>
        <w:t>hakim</w:t>
      </w:r>
      <w:proofErr w:type="gramEnd"/>
      <w:r>
        <w:rPr>
          <w:rFonts w:ascii="Verdana" w:hAnsi="Verdana"/>
          <w:sz w:val="20"/>
          <w:szCs w:val="20"/>
        </w:rPr>
        <w:t xml:space="preserve"> ilkesi düzenlemesine yer verilmiştir. Buna göre “</w:t>
      </w:r>
      <w:r w:rsidRPr="00C82000">
        <w:rPr>
          <w:rFonts w:ascii="Verdana" w:hAnsi="Verdana"/>
          <w:sz w:val="20"/>
          <w:szCs w:val="20"/>
        </w:rPr>
        <w:t xml:space="preserve">Hiç kimse kanunen tabi olduğu mahkemeden başka bir merci önüne çıkarılamaz. </w:t>
      </w:r>
    </w:p>
    <w:p w:rsidR="00EA2E58" w:rsidRDefault="00EA2E58" w:rsidP="00EA2E58">
      <w:pPr>
        <w:ind w:firstLine="1418"/>
        <w:jc w:val="both"/>
        <w:rPr>
          <w:rFonts w:ascii="Verdana" w:hAnsi="Verdana"/>
          <w:sz w:val="20"/>
          <w:szCs w:val="20"/>
        </w:rPr>
      </w:pPr>
      <w:r w:rsidRPr="00C82000">
        <w:rPr>
          <w:rFonts w:ascii="Verdana" w:hAnsi="Verdana"/>
          <w:sz w:val="20"/>
          <w:szCs w:val="20"/>
        </w:rPr>
        <w:t>Bir kimseyi kanunen tabi olduğu mahkemeden başka bir merci önüne çıkarma sonucunu doğuran yargı yetkisine sahip olağanüstü merciler kurulamaz.</w:t>
      </w:r>
      <w:r>
        <w:rPr>
          <w:rFonts w:ascii="Verdana" w:hAnsi="Verdana"/>
          <w:sz w:val="20"/>
          <w:szCs w:val="20"/>
        </w:rPr>
        <w:t>”</w:t>
      </w:r>
    </w:p>
    <w:p w:rsidR="00EA2E58" w:rsidRDefault="00EA2E58" w:rsidP="00EA2E58">
      <w:pPr>
        <w:ind w:firstLine="1418"/>
        <w:jc w:val="both"/>
        <w:rPr>
          <w:rFonts w:ascii="Verdana" w:hAnsi="Verdana"/>
          <w:sz w:val="20"/>
          <w:szCs w:val="20"/>
        </w:rPr>
      </w:pPr>
      <w:r>
        <w:rPr>
          <w:rFonts w:ascii="Verdana" w:hAnsi="Verdana"/>
          <w:sz w:val="20"/>
          <w:szCs w:val="20"/>
        </w:rPr>
        <w:t xml:space="preserve">Doktrin olağan </w:t>
      </w:r>
      <w:proofErr w:type="gramStart"/>
      <w:r>
        <w:rPr>
          <w:rFonts w:ascii="Verdana" w:hAnsi="Verdana"/>
          <w:sz w:val="20"/>
          <w:szCs w:val="20"/>
        </w:rPr>
        <w:t>hakim</w:t>
      </w:r>
      <w:proofErr w:type="gramEnd"/>
      <w:r>
        <w:rPr>
          <w:rFonts w:ascii="Verdana" w:hAnsi="Verdana"/>
          <w:sz w:val="20"/>
          <w:szCs w:val="20"/>
        </w:rPr>
        <w:t xml:space="preserve"> ile olağanüstü hakimli şu şekilde açıklamıştır. “</w:t>
      </w:r>
      <w:r w:rsidRPr="00C82000">
        <w:rPr>
          <w:rFonts w:ascii="Verdana" w:hAnsi="Verdana"/>
          <w:sz w:val="20"/>
          <w:szCs w:val="20"/>
        </w:rPr>
        <w:t xml:space="preserve">Anayasa "kanuni </w:t>
      </w:r>
      <w:proofErr w:type="gramStart"/>
      <w:r w:rsidRPr="00C82000">
        <w:rPr>
          <w:rFonts w:ascii="Verdana" w:hAnsi="Verdana"/>
          <w:sz w:val="20"/>
          <w:szCs w:val="20"/>
        </w:rPr>
        <w:t>hakim</w:t>
      </w:r>
      <w:proofErr w:type="gramEnd"/>
      <w:r w:rsidRPr="00C82000">
        <w:rPr>
          <w:rFonts w:ascii="Verdana" w:hAnsi="Verdana"/>
          <w:sz w:val="20"/>
          <w:szCs w:val="20"/>
        </w:rPr>
        <w:t>" de denilebilecek olan "tabii</w:t>
      </w:r>
      <w:r>
        <w:rPr>
          <w:rFonts w:ascii="Verdana" w:hAnsi="Verdana"/>
          <w:sz w:val="20"/>
          <w:szCs w:val="20"/>
        </w:rPr>
        <w:t xml:space="preserve"> </w:t>
      </w:r>
      <w:r w:rsidRPr="00C82000">
        <w:rPr>
          <w:rFonts w:ascii="Verdana" w:hAnsi="Verdana"/>
          <w:sz w:val="20"/>
          <w:szCs w:val="20"/>
        </w:rPr>
        <w:t>h</w:t>
      </w:r>
      <w:r>
        <w:rPr>
          <w:rFonts w:ascii="Verdana" w:hAnsi="Verdana"/>
          <w:sz w:val="20"/>
          <w:szCs w:val="20"/>
        </w:rPr>
        <w:t>akim" kavramını, olağanüstü olma</w:t>
      </w:r>
      <w:r w:rsidRPr="00C82000">
        <w:rPr>
          <w:rFonts w:ascii="Verdana" w:hAnsi="Verdana"/>
          <w:sz w:val="20"/>
          <w:szCs w:val="20"/>
        </w:rPr>
        <w:t>yan yani olağan mahkemenin hakimi diye tarif ettiğine göre, kanuni, tabii</w:t>
      </w:r>
      <w:r>
        <w:rPr>
          <w:rFonts w:ascii="Verdana" w:hAnsi="Verdana"/>
          <w:sz w:val="20"/>
          <w:szCs w:val="20"/>
        </w:rPr>
        <w:t xml:space="preserve"> </w:t>
      </w:r>
      <w:r w:rsidRPr="00C82000">
        <w:rPr>
          <w:rFonts w:ascii="Verdana" w:hAnsi="Verdana"/>
          <w:sz w:val="20"/>
          <w:szCs w:val="20"/>
        </w:rPr>
        <w:t>ve olağan hakim teriml</w:t>
      </w:r>
      <w:r>
        <w:rPr>
          <w:rFonts w:ascii="Verdana" w:hAnsi="Verdana"/>
          <w:sz w:val="20"/>
          <w:szCs w:val="20"/>
        </w:rPr>
        <w:t>eri aynı manaya gelmektedir. Ma</w:t>
      </w:r>
      <w:r w:rsidRPr="00C82000">
        <w:rPr>
          <w:rFonts w:ascii="Verdana" w:hAnsi="Verdana"/>
          <w:sz w:val="20"/>
          <w:szCs w:val="20"/>
        </w:rPr>
        <w:t>na farkı olmadığı belirtildiğine</w:t>
      </w:r>
      <w:r>
        <w:rPr>
          <w:rFonts w:ascii="Verdana" w:hAnsi="Verdana"/>
          <w:sz w:val="20"/>
          <w:szCs w:val="20"/>
        </w:rPr>
        <w:t xml:space="preserve"> göre, olağan </w:t>
      </w:r>
      <w:proofErr w:type="gramStart"/>
      <w:r>
        <w:rPr>
          <w:rFonts w:ascii="Verdana" w:hAnsi="Verdana"/>
          <w:sz w:val="20"/>
          <w:szCs w:val="20"/>
        </w:rPr>
        <w:t>ha</w:t>
      </w:r>
      <w:r w:rsidRPr="00C82000">
        <w:rPr>
          <w:rFonts w:ascii="Verdana" w:hAnsi="Verdana"/>
          <w:sz w:val="20"/>
          <w:szCs w:val="20"/>
        </w:rPr>
        <w:t>kimi</w:t>
      </w:r>
      <w:proofErr w:type="gramEnd"/>
      <w:r w:rsidRPr="00C82000">
        <w:rPr>
          <w:rFonts w:ascii="Verdana" w:hAnsi="Verdana"/>
          <w:sz w:val="20"/>
          <w:szCs w:val="20"/>
        </w:rPr>
        <w:t>,</w:t>
      </w:r>
      <w:r>
        <w:rPr>
          <w:rFonts w:ascii="Verdana" w:hAnsi="Verdana"/>
          <w:sz w:val="20"/>
          <w:szCs w:val="20"/>
        </w:rPr>
        <w:t xml:space="preserve"> </w:t>
      </w:r>
      <w:r w:rsidRPr="00C82000">
        <w:rPr>
          <w:rFonts w:ascii="Verdana" w:hAnsi="Verdana"/>
          <w:sz w:val="20"/>
          <w:szCs w:val="20"/>
        </w:rPr>
        <w:t>tabii hakim gibi, şöyle tarif edebiliriz: Olağan hakim, kanunla önceden kurulmuş her bakımdan yetkili</w:t>
      </w:r>
      <w:r>
        <w:rPr>
          <w:rFonts w:ascii="Verdana" w:hAnsi="Verdana"/>
          <w:sz w:val="20"/>
          <w:szCs w:val="20"/>
        </w:rPr>
        <w:t xml:space="preserve"> </w:t>
      </w:r>
      <w:r w:rsidRPr="00C82000">
        <w:rPr>
          <w:rFonts w:ascii="Verdana" w:hAnsi="Verdana"/>
          <w:sz w:val="20"/>
          <w:szCs w:val="20"/>
        </w:rPr>
        <w:t xml:space="preserve">yargılama makamındaki hakimdir. Olağan (veya tabii) </w:t>
      </w:r>
      <w:proofErr w:type="gramStart"/>
      <w:r w:rsidRPr="00C82000">
        <w:rPr>
          <w:rFonts w:ascii="Verdana" w:hAnsi="Verdana"/>
          <w:sz w:val="20"/>
          <w:szCs w:val="20"/>
        </w:rPr>
        <w:t>hakim</w:t>
      </w:r>
      <w:proofErr w:type="gramEnd"/>
      <w:r w:rsidRPr="00C82000">
        <w:rPr>
          <w:rFonts w:ascii="Verdana" w:hAnsi="Verdana"/>
          <w:sz w:val="20"/>
          <w:szCs w:val="20"/>
        </w:rPr>
        <w:t xml:space="preserve"> esası, yürütme erkinin yargılama</w:t>
      </w:r>
      <w:r>
        <w:rPr>
          <w:rFonts w:ascii="Verdana" w:hAnsi="Verdana"/>
          <w:sz w:val="20"/>
          <w:szCs w:val="20"/>
        </w:rPr>
        <w:t xml:space="preserve"> </w:t>
      </w:r>
      <w:r w:rsidRPr="00C82000">
        <w:rPr>
          <w:rFonts w:ascii="Verdana" w:hAnsi="Verdana"/>
          <w:sz w:val="20"/>
          <w:szCs w:val="20"/>
        </w:rPr>
        <w:t>makamları</w:t>
      </w:r>
      <w:r>
        <w:rPr>
          <w:rFonts w:ascii="Verdana" w:hAnsi="Verdana"/>
          <w:sz w:val="20"/>
          <w:szCs w:val="20"/>
        </w:rPr>
        <w:t xml:space="preserve"> </w:t>
      </w:r>
      <w:r w:rsidRPr="00C82000">
        <w:rPr>
          <w:rFonts w:ascii="Verdana" w:hAnsi="Verdana"/>
          <w:sz w:val="20"/>
          <w:szCs w:val="20"/>
        </w:rPr>
        <w:t>üzerindeki muhtemel tesirini önlemek için kabul edilmiş bir teminat tedbiridir. Olağanüstü</w:t>
      </w:r>
      <w:r>
        <w:rPr>
          <w:rFonts w:ascii="Verdana" w:hAnsi="Verdana"/>
          <w:sz w:val="20"/>
          <w:szCs w:val="20"/>
        </w:rPr>
        <w:t xml:space="preserve"> </w:t>
      </w:r>
      <w:proofErr w:type="gramStart"/>
      <w:r w:rsidRPr="00C82000">
        <w:rPr>
          <w:rFonts w:ascii="Verdana" w:hAnsi="Verdana"/>
          <w:sz w:val="20"/>
          <w:szCs w:val="20"/>
        </w:rPr>
        <w:t>hakim</w:t>
      </w:r>
      <w:proofErr w:type="gramEnd"/>
      <w:r w:rsidRPr="00C82000">
        <w:rPr>
          <w:rFonts w:ascii="Verdana" w:hAnsi="Verdana"/>
          <w:sz w:val="20"/>
          <w:szCs w:val="20"/>
        </w:rPr>
        <w:t xml:space="preserve"> de bir</w:t>
      </w:r>
      <w:r>
        <w:rPr>
          <w:rFonts w:ascii="Verdana" w:hAnsi="Verdana"/>
          <w:sz w:val="20"/>
          <w:szCs w:val="20"/>
        </w:rPr>
        <w:t xml:space="preserve"> </w:t>
      </w:r>
      <w:r w:rsidRPr="00C82000">
        <w:rPr>
          <w:rFonts w:ascii="Verdana" w:hAnsi="Verdana"/>
          <w:sz w:val="20"/>
          <w:szCs w:val="20"/>
        </w:rPr>
        <w:lastRenderedPageBreak/>
        <w:t>olaydan sonra sırf o olay için kurulmuş, veya olaya göre sonradan yetkili kılınmış yargılama makamında,</w:t>
      </w:r>
      <w:r>
        <w:rPr>
          <w:rFonts w:ascii="Verdana" w:hAnsi="Verdana"/>
          <w:sz w:val="20"/>
          <w:szCs w:val="20"/>
        </w:rPr>
        <w:t xml:space="preserve"> </w:t>
      </w:r>
      <w:r w:rsidRPr="00C82000">
        <w:rPr>
          <w:rFonts w:ascii="Verdana" w:hAnsi="Verdana"/>
          <w:sz w:val="20"/>
          <w:szCs w:val="20"/>
        </w:rPr>
        <w:t>özellikle mahkemede yer alan hakimdir.</w:t>
      </w:r>
      <w:r>
        <w:rPr>
          <w:rFonts w:ascii="Verdana" w:hAnsi="Verdana"/>
          <w:sz w:val="20"/>
          <w:szCs w:val="20"/>
        </w:rPr>
        <w:t xml:space="preserve">” </w:t>
      </w:r>
      <w:r>
        <w:rPr>
          <w:rStyle w:val="DipnotBavurusu"/>
          <w:rFonts w:ascii="Verdana" w:hAnsi="Verdana"/>
          <w:sz w:val="20"/>
          <w:szCs w:val="20"/>
        </w:rPr>
        <w:footnoteReference w:id="3"/>
      </w:r>
      <w:r w:rsidRPr="006C6F5E">
        <w:rPr>
          <w:rFonts w:ascii="Verdana" w:hAnsi="Verdana"/>
          <w:sz w:val="20"/>
          <w:szCs w:val="20"/>
        </w:rPr>
        <w:t xml:space="preserve"> </w:t>
      </w:r>
    </w:p>
    <w:p w:rsidR="00EA2E58" w:rsidRDefault="00EA2E58" w:rsidP="00EA2E58">
      <w:pPr>
        <w:ind w:firstLine="1418"/>
        <w:jc w:val="both"/>
        <w:rPr>
          <w:rFonts w:ascii="Verdana" w:hAnsi="Verdana"/>
          <w:sz w:val="20"/>
          <w:szCs w:val="20"/>
        </w:rPr>
      </w:pPr>
      <w:r w:rsidRPr="00E362EB">
        <w:rPr>
          <w:rFonts w:ascii="Verdana" w:hAnsi="Verdana"/>
          <w:sz w:val="20"/>
          <w:szCs w:val="20"/>
        </w:rPr>
        <w:t>Olağan yargılama makamları olaylardan önce kurulmuş, müşahhas</w:t>
      </w:r>
      <w:r>
        <w:rPr>
          <w:rFonts w:ascii="Verdana" w:hAnsi="Verdana"/>
          <w:sz w:val="20"/>
          <w:szCs w:val="20"/>
        </w:rPr>
        <w:t xml:space="preserve"> </w:t>
      </w:r>
      <w:r w:rsidRPr="00E362EB">
        <w:rPr>
          <w:rFonts w:ascii="Verdana" w:hAnsi="Verdana"/>
          <w:sz w:val="20"/>
          <w:szCs w:val="20"/>
        </w:rPr>
        <w:t>olayla kuruluş bakımından</w:t>
      </w:r>
      <w:r>
        <w:rPr>
          <w:rFonts w:ascii="Verdana" w:hAnsi="Verdana"/>
          <w:sz w:val="20"/>
          <w:szCs w:val="20"/>
        </w:rPr>
        <w:t xml:space="preserve"> </w:t>
      </w:r>
      <w:r w:rsidRPr="00E362EB">
        <w:rPr>
          <w:rFonts w:ascii="Verdana" w:hAnsi="Verdana"/>
          <w:sz w:val="20"/>
          <w:szCs w:val="20"/>
        </w:rPr>
        <w:t>ilgisi olm</w:t>
      </w:r>
      <w:r>
        <w:rPr>
          <w:rFonts w:ascii="Verdana" w:hAnsi="Verdana"/>
          <w:sz w:val="20"/>
          <w:szCs w:val="20"/>
        </w:rPr>
        <w:t>a</w:t>
      </w:r>
      <w:r w:rsidRPr="00E362EB">
        <w:rPr>
          <w:rFonts w:ascii="Verdana" w:hAnsi="Verdana"/>
          <w:sz w:val="20"/>
          <w:szCs w:val="20"/>
        </w:rPr>
        <w:t>yan makamlardır. Bunlara tabii yargılama</w:t>
      </w:r>
      <w:r>
        <w:rPr>
          <w:rFonts w:ascii="Verdana" w:hAnsi="Verdana"/>
          <w:sz w:val="20"/>
          <w:szCs w:val="20"/>
        </w:rPr>
        <w:t xml:space="preserve"> </w:t>
      </w:r>
      <w:r w:rsidRPr="00E362EB">
        <w:rPr>
          <w:rFonts w:ascii="Verdana" w:hAnsi="Verdana"/>
          <w:sz w:val="20"/>
          <w:szCs w:val="20"/>
        </w:rPr>
        <w:t xml:space="preserve">makamı ve bunların hakimine tabii </w:t>
      </w:r>
      <w:proofErr w:type="gramStart"/>
      <w:r w:rsidRPr="00E362EB">
        <w:rPr>
          <w:rFonts w:ascii="Verdana" w:hAnsi="Verdana"/>
          <w:sz w:val="20"/>
          <w:szCs w:val="20"/>
        </w:rPr>
        <w:t>hakim</w:t>
      </w:r>
      <w:proofErr w:type="gramEnd"/>
      <w:r w:rsidRPr="00E362EB">
        <w:rPr>
          <w:rFonts w:ascii="Verdana" w:hAnsi="Verdana"/>
          <w:sz w:val="20"/>
          <w:szCs w:val="20"/>
        </w:rPr>
        <w:t xml:space="preserve"> de denilir.</w:t>
      </w:r>
      <w:r>
        <w:rPr>
          <w:rFonts w:ascii="Verdana" w:hAnsi="Verdana"/>
          <w:sz w:val="20"/>
          <w:szCs w:val="20"/>
        </w:rPr>
        <w:t xml:space="preserve"> </w:t>
      </w:r>
      <w:r>
        <w:rPr>
          <w:rStyle w:val="DipnotBavurusu"/>
          <w:rFonts w:ascii="Verdana" w:hAnsi="Verdana"/>
          <w:sz w:val="20"/>
          <w:szCs w:val="20"/>
        </w:rPr>
        <w:footnoteReference w:id="4"/>
      </w:r>
      <w:r w:rsidRPr="00E362EB">
        <w:rPr>
          <w:rFonts w:ascii="Verdana" w:hAnsi="Verdana"/>
          <w:sz w:val="20"/>
          <w:szCs w:val="20"/>
        </w:rPr>
        <w:t xml:space="preserve">   </w:t>
      </w:r>
    </w:p>
    <w:p w:rsidR="00EA2E58" w:rsidRDefault="00EA2E58" w:rsidP="00EA2E58">
      <w:pPr>
        <w:ind w:firstLine="1418"/>
        <w:jc w:val="both"/>
        <w:rPr>
          <w:rFonts w:ascii="Verdana" w:hAnsi="Verdana"/>
          <w:sz w:val="20"/>
          <w:szCs w:val="20"/>
        </w:rPr>
      </w:pPr>
      <w:r>
        <w:rPr>
          <w:rFonts w:ascii="Verdana" w:hAnsi="Verdana"/>
          <w:sz w:val="20"/>
          <w:szCs w:val="20"/>
        </w:rPr>
        <w:t xml:space="preserve">Müvekkilin yargılamasının yapıldığı Mahkeme 15 Temmuz hain darbe girişimi sonrası ilan edilen Olağanüstü Hal uygulaması sonucu olarak, </w:t>
      </w:r>
      <w:r w:rsidRPr="003A63A1">
        <w:rPr>
          <w:rFonts w:ascii="Verdana" w:hAnsi="Verdana"/>
          <w:sz w:val="20"/>
          <w:szCs w:val="20"/>
        </w:rPr>
        <w:t xml:space="preserve">06/01/2017 tarihli 29940 sayılı </w:t>
      </w:r>
      <w:proofErr w:type="gramStart"/>
      <w:r w:rsidRPr="003A63A1">
        <w:rPr>
          <w:rFonts w:ascii="Verdana" w:hAnsi="Verdana"/>
          <w:sz w:val="20"/>
          <w:szCs w:val="20"/>
        </w:rPr>
        <w:t>Resmi</w:t>
      </w:r>
      <w:proofErr w:type="gramEnd"/>
      <w:r w:rsidRPr="003A63A1">
        <w:rPr>
          <w:rFonts w:ascii="Verdana" w:hAnsi="Verdana"/>
          <w:sz w:val="20"/>
          <w:szCs w:val="20"/>
        </w:rPr>
        <w:t xml:space="preserve"> Gazete' de yayınlanan 680 sayılı KHK' </w:t>
      </w:r>
      <w:proofErr w:type="spellStart"/>
      <w:r w:rsidRPr="003A63A1">
        <w:rPr>
          <w:rFonts w:ascii="Verdana" w:hAnsi="Verdana"/>
          <w:sz w:val="20"/>
          <w:szCs w:val="20"/>
        </w:rPr>
        <w:t>nin</w:t>
      </w:r>
      <w:proofErr w:type="spellEnd"/>
      <w:r>
        <w:rPr>
          <w:rFonts w:ascii="Verdana" w:hAnsi="Verdana"/>
          <w:sz w:val="20"/>
          <w:szCs w:val="20"/>
        </w:rPr>
        <w:t xml:space="preserve"> </w:t>
      </w:r>
      <w:r w:rsidRPr="003A63A1">
        <w:rPr>
          <w:rFonts w:ascii="Verdana" w:hAnsi="Verdana"/>
          <w:sz w:val="20"/>
          <w:szCs w:val="20"/>
        </w:rPr>
        <w:t xml:space="preserve">7. maddesi ile 2802 sayılı Hâkimler ve Savcılar Kanunu' </w:t>
      </w:r>
      <w:proofErr w:type="spellStart"/>
      <w:r w:rsidRPr="003A63A1">
        <w:rPr>
          <w:rFonts w:ascii="Verdana" w:hAnsi="Verdana"/>
          <w:sz w:val="20"/>
          <w:szCs w:val="20"/>
        </w:rPr>
        <w:t>nun</w:t>
      </w:r>
      <w:proofErr w:type="spellEnd"/>
      <w:r w:rsidRPr="003A63A1">
        <w:rPr>
          <w:rFonts w:ascii="Verdana" w:hAnsi="Verdana"/>
          <w:sz w:val="20"/>
          <w:szCs w:val="20"/>
        </w:rPr>
        <w:t xml:space="preserve"> 93/1 maddesi</w:t>
      </w:r>
      <w:r>
        <w:rPr>
          <w:rFonts w:ascii="Verdana" w:hAnsi="Verdana"/>
          <w:sz w:val="20"/>
          <w:szCs w:val="20"/>
        </w:rPr>
        <w:t xml:space="preserve">nin değiştirilmesine dayandırılmıştır. Yukarıda açıklandığı üzere müvekkile </w:t>
      </w:r>
      <w:proofErr w:type="spellStart"/>
      <w:r>
        <w:rPr>
          <w:rFonts w:ascii="Verdana" w:hAnsi="Verdana"/>
          <w:sz w:val="20"/>
          <w:szCs w:val="20"/>
        </w:rPr>
        <w:t>isnad</w:t>
      </w:r>
      <w:proofErr w:type="spellEnd"/>
      <w:r>
        <w:rPr>
          <w:rFonts w:ascii="Verdana" w:hAnsi="Verdana"/>
          <w:sz w:val="20"/>
          <w:szCs w:val="20"/>
        </w:rPr>
        <w:t xml:space="preserve"> edilen suçun “kişisel suç” olarak kabulü mümkün değil ise de mahkeme </w:t>
      </w:r>
      <w:proofErr w:type="spellStart"/>
      <w:r>
        <w:rPr>
          <w:rFonts w:ascii="Verdana" w:hAnsi="Verdana"/>
          <w:sz w:val="20"/>
          <w:szCs w:val="20"/>
        </w:rPr>
        <w:t>isnad</w:t>
      </w:r>
      <w:proofErr w:type="spellEnd"/>
      <w:r>
        <w:rPr>
          <w:rFonts w:ascii="Verdana" w:hAnsi="Verdana"/>
          <w:sz w:val="20"/>
          <w:szCs w:val="20"/>
        </w:rPr>
        <w:t xml:space="preserve"> edilen suçun “kişisel suç” olduğunu kabul ederek buna göre uygulama yapması halinde, Mahkemenin yetkisini oluşturan düzenlemenin OHAL KHK </w:t>
      </w:r>
      <w:proofErr w:type="spellStart"/>
      <w:r>
        <w:rPr>
          <w:rFonts w:ascii="Verdana" w:hAnsi="Verdana"/>
          <w:sz w:val="20"/>
          <w:szCs w:val="20"/>
        </w:rPr>
        <w:t>sı</w:t>
      </w:r>
      <w:proofErr w:type="spellEnd"/>
      <w:r>
        <w:rPr>
          <w:rFonts w:ascii="Verdana" w:hAnsi="Verdana"/>
          <w:sz w:val="20"/>
          <w:szCs w:val="20"/>
        </w:rPr>
        <w:t xml:space="preserve"> olması nedeni ile, olağanüstü bir düzenlemeye dayandığı, bunun da “tabii </w:t>
      </w:r>
      <w:proofErr w:type="gramStart"/>
      <w:r>
        <w:rPr>
          <w:rFonts w:ascii="Verdana" w:hAnsi="Verdana"/>
          <w:sz w:val="20"/>
          <w:szCs w:val="20"/>
        </w:rPr>
        <w:t>hakim</w:t>
      </w:r>
      <w:proofErr w:type="gramEnd"/>
      <w:r>
        <w:rPr>
          <w:rFonts w:ascii="Verdana" w:hAnsi="Verdana"/>
          <w:sz w:val="20"/>
          <w:szCs w:val="20"/>
        </w:rPr>
        <w:t xml:space="preserve"> ilkesine” aykırılık oluşturacağı açıktır. </w:t>
      </w:r>
    </w:p>
    <w:p w:rsidR="00EA2E58" w:rsidRPr="006C6F5E" w:rsidRDefault="00EA2E58" w:rsidP="00EA2E58">
      <w:pPr>
        <w:ind w:firstLine="1418"/>
        <w:jc w:val="both"/>
        <w:rPr>
          <w:rFonts w:ascii="Verdana" w:hAnsi="Verdana"/>
          <w:sz w:val="20"/>
          <w:szCs w:val="20"/>
        </w:rPr>
      </w:pPr>
      <w:r>
        <w:rPr>
          <w:rFonts w:ascii="Verdana" w:hAnsi="Verdana"/>
          <w:sz w:val="20"/>
          <w:szCs w:val="20"/>
        </w:rPr>
        <w:t xml:space="preserve">Tabii </w:t>
      </w:r>
      <w:proofErr w:type="gramStart"/>
      <w:r>
        <w:rPr>
          <w:rFonts w:ascii="Verdana" w:hAnsi="Verdana"/>
          <w:sz w:val="20"/>
          <w:szCs w:val="20"/>
        </w:rPr>
        <w:t>Hakim</w:t>
      </w:r>
      <w:proofErr w:type="gramEnd"/>
      <w:r>
        <w:rPr>
          <w:rFonts w:ascii="Verdana" w:hAnsi="Verdana"/>
          <w:sz w:val="20"/>
          <w:szCs w:val="20"/>
        </w:rPr>
        <w:t xml:space="preserve"> ilkesine aykırılık aynı zamanda Avrupa İnsan Hakları Sözleşmesinin Adil Yargılama Hakkı İlkesinin ihlali anlamına gelecektir.  </w:t>
      </w:r>
    </w:p>
    <w:p w:rsidR="00EA2E58" w:rsidRPr="00E3442E" w:rsidRDefault="00EA2E58" w:rsidP="00EA2E58">
      <w:pPr>
        <w:ind w:firstLine="1418"/>
        <w:jc w:val="both"/>
        <w:rPr>
          <w:rFonts w:ascii="Verdana" w:hAnsi="Verdana"/>
          <w:sz w:val="20"/>
          <w:szCs w:val="20"/>
        </w:rPr>
      </w:pPr>
      <w:r>
        <w:rPr>
          <w:rFonts w:ascii="Verdana" w:hAnsi="Verdana"/>
          <w:sz w:val="20"/>
          <w:szCs w:val="20"/>
        </w:rPr>
        <w:t xml:space="preserve">Müvekkil hakkında açılan davaya bakma görevi mahkemenize ait değildir. Tabii </w:t>
      </w:r>
      <w:proofErr w:type="gramStart"/>
      <w:r>
        <w:rPr>
          <w:rFonts w:ascii="Verdana" w:hAnsi="Verdana"/>
          <w:sz w:val="20"/>
          <w:szCs w:val="20"/>
        </w:rPr>
        <w:t>Hakim</w:t>
      </w:r>
      <w:proofErr w:type="gramEnd"/>
      <w:r>
        <w:rPr>
          <w:rFonts w:ascii="Verdana" w:hAnsi="Verdana"/>
          <w:sz w:val="20"/>
          <w:szCs w:val="20"/>
        </w:rPr>
        <w:t xml:space="preserve"> ilkesi ve adil yargılanma ilkesinin önüne geçilmesi için, Anayasanın 159/9, 2802 Sayılı Yasanın 89 ve 90.Maddeleri gereğince GÖREVSİZLİK kararı verilerek dosyanın yetkili ve görevli YARGITAY 16. CEZA DAİRESİNE gönderilmesine karar verilmesini zorunluluk oluşturmaktadır. Bu yönde karar verilmesini talep ederiz.       </w:t>
      </w:r>
    </w:p>
    <w:p w:rsidR="00EA2E58" w:rsidRDefault="00EA2E58" w:rsidP="00EA2E58">
      <w:pPr>
        <w:pStyle w:val="ListeParagraf"/>
        <w:numPr>
          <w:ilvl w:val="0"/>
          <w:numId w:val="2"/>
        </w:numPr>
        <w:rPr>
          <w:rFonts w:ascii="Verdana" w:hAnsi="Verdana"/>
          <w:b/>
          <w:sz w:val="20"/>
          <w:szCs w:val="20"/>
        </w:rPr>
      </w:pPr>
      <w:r w:rsidRPr="00D70F50">
        <w:rPr>
          <w:rFonts w:ascii="Verdana" w:hAnsi="Verdana"/>
          <w:b/>
          <w:sz w:val="20"/>
          <w:szCs w:val="20"/>
        </w:rPr>
        <w:t xml:space="preserve">BEKLETİCİ MESELE YAPILMASI VE BİRLEŞTİRME </w:t>
      </w:r>
      <w:r>
        <w:rPr>
          <w:rFonts w:ascii="Verdana" w:hAnsi="Verdana"/>
          <w:b/>
          <w:sz w:val="20"/>
          <w:szCs w:val="20"/>
        </w:rPr>
        <w:t xml:space="preserve">KARARI VERİLMESİ </w:t>
      </w:r>
      <w:r w:rsidRPr="00D70F50">
        <w:rPr>
          <w:rFonts w:ascii="Verdana" w:hAnsi="Verdana"/>
          <w:b/>
          <w:sz w:val="20"/>
          <w:szCs w:val="20"/>
        </w:rPr>
        <w:t>TALEBİ</w:t>
      </w:r>
    </w:p>
    <w:p w:rsidR="00EA2E58" w:rsidRDefault="00EA2E58" w:rsidP="00EA2E58">
      <w:pPr>
        <w:ind w:firstLine="1418"/>
        <w:jc w:val="both"/>
        <w:rPr>
          <w:rFonts w:ascii="Verdana" w:hAnsi="Verdana"/>
          <w:sz w:val="20"/>
          <w:szCs w:val="20"/>
        </w:rPr>
      </w:pPr>
      <w:r>
        <w:rPr>
          <w:rFonts w:ascii="Verdana" w:hAnsi="Verdana"/>
          <w:sz w:val="20"/>
          <w:szCs w:val="20"/>
        </w:rPr>
        <w:t xml:space="preserve">CMK’ </w:t>
      </w:r>
      <w:proofErr w:type="spellStart"/>
      <w:r>
        <w:rPr>
          <w:rFonts w:ascii="Verdana" w:hAnsi="Verdana"/>
          <w:sz w:val="20"/>
          <w:szCs w:val="20"/>
        </w:rPr>
        <w:t>nın</w:t>
      </w:r>
      <w:proofErr w:type="spellEnd"/>
      <w:r>
        <w:rPr>
          <w:rFonts w:ascii="Verdana" w:hAnsi="Verdana"/>
          <w:sz w:val="20"/>
          <w:szCs w:val="20"/>
        </w:rPr>
        <w:t xml:space="preserve"> 218/1 Maddesinde “</w:t>
      </w:r>
      <w:r w:rsidRPr="00D70F50">
        <w:rPr>
          <w:rFonts w:ascii="Verdana" w:hAnsi="Verdana"/>
          <w:sz w:val="20"/>
          <w:szCs w:val="20"/>
        </w:rPr>
        <w:t>Yüklenen suçun ispatı, ceza mahkemelerinden başka bir mahkemenin görev alanına giren bir sorunun çözümüne bağlı ise; ceza mahkemesi bu sorunla ilgili olarak da bu Kanun hükümlerine göre karar verebilir. Ancak, bu sorunla ilgili olarak görevli mahkemede dava açılması veya açılmış davanın sonuçlanması ile ilgili olarak bekletici sorun kararı verebilir.</w:t>
      </w:r>
      <w:r>
        <w:rPr>
          <w:rFonts w:ascii="Verdana" w:hAnsi="Verdana"/>
          <w:sz w:val="20"/>
          <w:szCs w:val="20"/>
        </w:rPr>
        <w:t>”</w:t>
      </w:r>
      <w:r w:rsidRPr="00D70F50">
        <w:rPr>
          <w:rFonts w:ascii="Verdana" w:hAnsi="Verdana"/>
          <w:sz w:val="20"/>
          <w:szCs w:val="20"/>
        </w:rPr>
        <w:t xml:space="preserve"> </w:t>
      </w:r>
      <w:r>
        <w:rPr>
          <w:rFonts w:ascii="Verdana" w:hAnsi="Verdana"/>
          <w:sz w:val="20"/>
          <w:szCs w:val="20"/>
        </w:rPr>
        <w:t xml:space="preserve">Hükmü getirilmiştir. </w:t>
      </w:r>
    </w:p>
    <w:p w:rsidR="00EA2E58" w:rsidRDefault="00EA2E58" w:rsidP="00EA2E58">
      <w:pPr>
        <w:ind w:firstLine="1418"/>
        <w:jc w:val="both"/>
        <w:rPr>
          <w:rFonts w:ascii="Verdana" w:hAnsi="Verdana"/>
          <w:sz w:val="20"/>
          <w:szCs w:val="20"/>
        </w:rPr>
      </w:pPr>
      <w:r>
        <w:rPr>
          <w:rFonts w:ascii="Verdana" w:hAnsi="Verdana"/>
          <w:sz w:val="20"/>
          <w:szCs w:val="20"/>
        </w:rPr>
        <w:t xml:space="preserve">Müvekkil hakkında Silahlı Terör Örgütü Üyeliği suçu ile ilgili olarak kamu davası açılmıştır. Silahlı Terör Örgütü üyeliği suçunun en önemli unsurlarından birisi “Silahlı Bir Terör Örgütünün” varlığının kanıtlanmasıdır. İddia olunan FETÖ/PDY Örgütü ile ilgili olarak halen yargılaması devam eden birçok dava bulunmaktadır. Kamuoyunda bu davalardan birisi “ÇATI DAVASI” olarak adlandırılmış ve ana dava olduğu ileri sürülmüştür. Söz konusu davanın yargılaması halen Ankara 14. Ağır Ceza Mahkemesinde devam etmektedir. Devam eden bu davada “Silahlı bir terör örgütünün bulunup bulunmadığı” değerlendirilecektir. Silahlı Terör Örgütünün bulunması Silahlı Terör Örgütü Üyeliği suçunun da unsuru olması nedeni ile Ankara 14. Ağır Ceza Mahkemesinin devam eden yargılaması müvekkil hakkındaki yargılamayı da etkileyecek niteliktedir. Bir başka deyiş ile müvekkil hakkındaki davanın çözümü başka bir davanın sonucuna bağlıdır. Ankara 14. Ağır Ceza Mahkemesinde devam eden yargılamanın sonucunun davamızda “Bekletici mesele” yapılması gerekir. </w:t>
      </w:r>
    </w:p>
    <w:p w:rsidR="00EA2E58" w:rsidRDefault="00EA2E58" w:rsidP="00EA2E58">
      <w:pPr>
        <w:ind w:firstLine="1418"/>
        <w:jc w:val="both"/>
        <w:rPr>
          <w:rFonts w:ascii="Verdana" w:hAnsi="Verdana"/>
          <w:sz w:val="20"/>
          <w:szCs w:val="20"/>
        </w:rPr>
      </w:pPr>
      <w:r>
        <w:rPr>
          <w:rFonts w:ascii="Verdana" w:hAnsi="Verdana"/>
          <w:sz w:val="20"/>
          <w:szCs w:val="20"/>
        </w:rPr>
        <w:t xml:space="preserve">Sonuç olarak, Sayın Mahkeme tarafından CMK’ </w:t>
      </w:r>
      <w:proofErr w:type="spellStart"/>
      <w:r>
        <w:rPr>
          <w:rFonts w:ascii="Verdana" w:hAnsi="Verdana"/>
          <w:sz w:val="20"/>
          <w:szCs w:val="20"/>
        </w:rPr>
        <w:t>nın</w:t>
      </w:r>
      <w:proofErr w:type="spellEnd"/>
      <w:r>
        <w:rPr>
          <w:rFonts w:ascii="Verdana" w:hAnsi="Verdana"/>
          <w:sz w:val="20"/>
          <w:szCs w:val="20"/>
        </w:rPr>
        <w:t xml:space="preserve"> 218/1 Maddesi gereğince Ankara 14. Ağır Ceza Mahkemesi dava dosyasının </w:t>
      </w:r>
      <w:r w:rsidRPr="00AF7C78">
        <w:rPr>
          <w:rFonts w:ascii="Verdana" w:hAnsi="Verdana"/>
          <w:b/>
          <w:sz w:val="20"/>
          <w:szCs w:val="20"/>
        </w:rPr>
        <w:t xml:space="preserve">“bekletici mesele” mesele yapılmasına karar </w:t>
      </w:r>
      <w:r w:rsidRPr="00AF7C78">
        <w:rPr>
          <w:rFonts w:ascii="Verdana" w:hAnsi="Verdana"/>
          <w:b/>
          <w:sz w:val="20"/>
          <w:szCs w:val="20"/>
        </w:rPr>
        <w:lastRenderedPageBreak/>
        <w:t>verilmesini, söz konusu davanın sonucunun beklenmesine karar verilmesini talep ederiz.</w:t>
      </w:r>
    </w:p>
    <w:p w:rsidR="00EA2E58" w:rsidRDefault="00EA2E58" w:rsidP="00EA2E58">
      <w:pPr>
        <w:ind w:firstLine="1418"/>
        <w:jc w:val="both"/>
        <w:rPr>
          <w:rFonts w:ascii="Verdana" w:hAnsi="Verdana"/>
          <w:sz w:val="20"/>
          <w:szCs w:val="20"/>
        </w:rPr>
      </w:pPr>
      <w:r>
        <w:rPr>
          <w:rFonts w:ascii="Verdana" w:hAnsi="Verdana"/>
          <w:sz w:val="20"/>
          <w:szCs w:val="20"/>
        </w:rPr>
        <w:t>Mahkeme tarafından “bekletici mesele yapılması” talebimiz kabul edilmez ise her iki dava dosyasının Birleştirilmesine karar verilmesi gerekmektedir.</w:t>
      </w:r>
    </w:p>
    <w:p w:rsidR="00EA2E58" w:rsidRDefault="00EA2E58" w:rsidP="00EA2E58">
      <w:pPr>
        <w:ind w:firstLine="1418"/>
        <w:jc w:val="both"/>
        <w:rPr>
          <w:rFonts w:ascii="Verdana" w:hAnsi="Verdana"/>
          <w:sz w:val="20"/>
          <w:szCs w:val="20"/>
        </w:rPr>
      </w:pPr>
      <w:r w:rsidRPr="00846E88">
        <w:rPr>
          <w:rFonts w:ascii="Verdana" w:hAnsi="Verdana"/>
          <w:sz w:val="20"/>
          <w:szCs w:val="20"/>
        </w:rPr>
        <w:t xml:space="preserve">CMK' </w:t>
      </w:r>
      <w:proofErr w:type="spellStart"/>
      <w:r w:rsidRPr="00846E88">
        <w:rPr>
          <w:rFonts w:ascii="Verdana" w:hAnsi="Verdana"/>
          <w:sz w:val="20"/>
          <w:szCs w:val="20"/>
        </w:rPr>
        <w:t>nın</w:t>
      </w:r>
      <w:proofErr w:type="spellEnd"/>
      <w:r w:rsidRPr="00846E88">
        <w:rPr>
          <w:rFonts w:ascii="Verdana" w:hAnsi="Verdana"/>
          <w:sz w:val="20"/>
          <w:szCs w:val="20"/>
        </w:rPr>
        <w:t xml:space="preserve"> 8. Maddesinde </w:t>
      </w:r>
      <w:r>
        <w:rPr>
          <w:rFonts w:ascii="Verdana" w:hAnsi="Verdana"/>
          <w:sz w:val="20"/>
          <w:szCs w:val="20"/>
        </w:rPr>
        <w:t>bağlantı kavramının tanımlanmıştır. B</w:t>
      </w:r>
      <w:r w:rsidRPr="00846E88">
        <w:rPr>
          <w:rFonts w:ascii="Verdana" w:hAnsi="Verdana"/>
          <w:sz w:val="20"/>
          <w:szCs w:val="20"/>
        </w:rPr>
        <w:t>una göre "Bir kişi, birden fazla suçtan sanık olur veya bir suçta her ne sıfatla olursa olsun birden fazla sanık bulunursa bağlantı var</w:t>
      </w:r>
      <w:r>
        <w:rPr>
          <w:rFonts w:ascii="Verdana" w:hAnsi="Verdana"/>
          <w:sz w:val="20"/>
          <w:szCs w:val="20"/>
        </w:rPr>
        <w:t xml:space="preserve"> sayılır." hükmünün getirilmiştir. </w:t>
      </w:r>
      <w:r w:rsidRPr="00846E88">
        <w:rPr>
          <w:rFonts w:ascii="Verdana" w:hAnsi="Verdana"/>
          <w:sz w:val="20"/>
          <w:szCs w:val="20"/>
        </w:rPr>
        <w:t xml:space="preserve">CMK' </w:t>
      </w:r>
      <w:proofErr w:type="spellStart"/>
      <w:r w:rsidRPr="00846E88">
        <w:rPr>
          <w:rFonts w:ascii="Verdana" w:hAnsi="Verdana"/>
          <w:sz w:val="20"/>
          <w:szCs w:val="20"/>
        </w:rPr>
        <w:t>nın</w:t>
      </w:r>
      <w:proofErr w:type="spellEnd"/>
      <w:r w:rsidRPr="00846E88">
        <w:rPr>
          <w:rFonts w:ascii="Verdana" w:hAnsi="Verdana"/>
          <w:sz w:val="20"/>
          <w:szCs w:val="20"/>
        </w:rPr>
        <w:t xml:space="preserve"> bağlantılı suçlarda yetki konusunu düzenleyen 16/1 Maddesinde; "Yukarıdaki maddelere göre her biri değişik mahkemelerin yetkisi içinde bulunan bağlantılı ceza davaları, yetkili mahkemelerden herhangi birisinde birleş</w:t>
      </w:r>
      <w:r>
        <w:rPr>
          <w:rFonts w:ascii="Verdana" w:hAnsi="Verdana"/>
          <w:sz w:val="20"/>
          <w:szCs w:val="20"/>
        </w:rPr>
        <w:t>tirilerek görülebilir." Hükmüne yer verilmiştir. "B</w:t>
      </w:r>
      <w:r w:rsidRPr="00846E88">
        <w:rPr>
          <w:rFonts w:ascii="Verdana" w:hAnsi="Verdana"/>
          <w:sz w:val="20"/>
          <w:szCs w:val="20"/>
        </w:rPr>
        <w:t>ir suçta her ne sıfatla olursa olsun birkaç sanık bulunuyorsa irtibat (bağlantı) varsayılır" şeklindeki düzenlemeden hareketle bi</w:t>
      </w:r>
      <w:r>
        <w:rPr>
          <w:rFonts w:ascii="Verdana" w:hAnsi="Verdana"/>
          <w:sz w:val="20"/>
          <w:szCs w:val="20"/>
        </w:rPr>
        <w:t>r sonuca varılmasının gerekmektedir. H</w:t>
      </w:r>
      <w:r w:rsidRPr="00846E88">
        <w:rPr>
          <w:rFonts w:ascii="Verdana" w:hAnsi="Verdana"/>
          <w:sz w:val="20"/>
          <w:szCs w:val="20"/>
        </w:rPr>
        <w:t xml:space="preserve">er biri değişik mahkemelerin yetkisi içinde bulunan </w:t>
      </w:r>
      <w:r>
        <w:rPr>
          <w:rFonts w:ascii="Verdana" w:hAnsi="Verdana"/>
          <w:sz w:val="20"/>
          <w:szCs w:val="20"/>
        </w:rPr>
        <w:t>“</w:t>
      </w:r>
      <w:r w:rsidRPr="00846E88">
        <w:rPr>
          <w:rFonts w:ascii="Verdana" w:hAnsi="Verdana"/>
          <w:sz w:val="20"/>
          <w:szCs w:val="20"/>
        </w:rPr>
        <w:t>bağlantılı</w:t>
      </w:r>
      <w:r>
        <w:rPr>
          <w:rFonts w:ascii="Verdana" w:hAnsi="Verdana"/>
          <w:sz w:val="20"/>
          <w:szCs w:val="20"/>
        </w:rPr>
        <w:t>”</w:t>
      </w:r>
      <w:r w:rsidRPr="00846E88">
        <w:rPr>
          <w:rFonts w:ascii="Verdana" w:hAnsi="Verdana"/>
          <w:sz w:val="20"/>
          <w:szCs w:val="20"/>
        </w:rPr>
        <w:t xml:space="preserve"> ceza davalarının, yetkili mahkemelerden herhangi birisinde birleştirilerek görülebileceği</w:t>
      </w:r>
      <w:r>
        <w:rPr>
          <w:rFonts w:ascii="Verdana" w:hAnsi="Verdana"/>
          <w:sz w:val="20"/>
          <w:szCs w:val="20"/>
        </w:rPr>
        <w:t xml:space="preserve"> açıktır.</w:t>
      </w:r>
    </w:p>
    <w:p w:rsidR="00EA2E58" w:rsidRDefault="00EA2E58" w:rsidP="00EA2E58">
      <w:pPr>
        <w:ind w:firstLine="1418"/>
        <w:jc w:val="both"/>
        <w:rPr>
          <w:rFonts w:ascii="Verdana" w:hAnsi="Verdana"/>
          <w:sz w:val="20"/>
          <w:szCs w:val="20"/>
        </w:rPr>
      </w:pPr>
      <w:r w:rsidRPr="00846E88">
        <w:rPr>
          <w:rFonts w:ascii="Verdana" w:hAnsi="Verdana"/>
          <w:b/>
          <w:sz w:val="20"/>
          <w:szCs w:val="20"/>
        </w:rPr>
        <w:t>Sonuç olarak;</w:t>
      </w:r>
      <w:r>
        <w:rPr>
          <w:rFonts w:ascii="Verdana" w:hAnsi="Verdana"/>
          <w:sz w:val="20"/>
          <w:szCs w:val="20"/>
        </w:rPr>
        <w:t xml:space="preserve"> Bir davanın sonucunun diğerini etkileyecek olması nedeni ile bağlantı şartı gerçekleştiğinden, huzurdaki dava ile Ankara 14. Ağır Ceza Mahkemesi dava dosyasının </w:t>
      </w:r>
      <w:r w:rsidRPr="00846E88">
        <w:rPr>
          <w:rFonts w:ascii="Verdana" w:hAnsi="Verdana"/>
          <w:b/>
          <w:sz w:val="20"/>
          <w:szCs w:val="20"/>
        </w:rPr>
        <w:t>Birleştirilmesine karar</w:t>
      </w:r>
      <w:r>
        <w:rPr>
          <w:rFonts w:ascii="Verdana" w:hAnsi="Verdana"/>
          <w:sz w:val="20"/>
          <w:szCs w:val="20"/>
        </w:rPr>
        <w:t xml:space="preserve"> verilmesini talep ederiz.   </w:t>
      </w:r>
    </w:p>
    <w:p w:rsidR="00EA2E58" w:rsidRPr="002C5AAA" w:rsidRDefault="00EA2E58" w:rsidP="00EA2E58">
      <w:pPr>
        <w:pStyle w:val="ListeParagraf"/>
        <w:numPr>
          <w:ilvl w:val="0"/>
          <w:numId w:val="2"/>
        </w:numPr>
        <w:jc w:val="both"/>
        <w:rPr>
          <w:rFonts w:ascii="Verdana" w:hAnsi="Verdana"/>
          <w:b/>
          <w:sz w:val="20"/>
          <w:szCs w:val="20"/>
        </w:rPr>
      </w:pPr>
      <w:r w:rsidRPr="002C5AAA">
        <w:rPr>
          <w:rFonts w:ascii="Verdana" w:hAnsi="Verdana"/>
          <w:b/>
          <w:sz w:val="20"/>
          <w:szCs w:val="20"/>
        </w:rPr>
        <w:t>HÂKİMİN REDDİ TALEBİ</w:t>
      </w:r>
    </w:p>
    <w:p w:rsidR="00EA2E58" w:rsidRDefault="00EA2E58" w:rsidP="00EA2E58">
      <w:pPr>
        <w:pStyle w:val="ListeParagraf"/>
        <w:ind w:left="2487"/>
        <w:rPr>
          <w:rFonts w:ascii="Verdana" w:hAnsi="Verdana"/>
          <w:b/>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CMK’ </w:t>
      </w:r>
      <w:proofErr w:type="spellStart"/>
      <w:r>
        <w:rPr>
          <w:rFonts w:ascii="Verdana" w:hAnsi="Verdana"/>
          <w:sz w:val="20"/>
          <w:szCs w:val="20"/>
        </w:rPr>
        <w:t>nın</w:t>
      </w:r>
      <w:proofErr w:type="spellEnd"/>
      <w:r>
        <w:rPr>
          <w:rFonts w:ascii="Verdana" w:hAnsi="Verdana"/>
          <w:sz w:val="20"/>
          <w:szCs w:val="20"/>
        </w:rPr>
        <w:t xml:space="preserve"> 24/1 Maddesinde</w:t>
      </w:r>
      <w:r w:rsidRPr="00A15678">
        <w:rPr>
          <w:rFonts w:ascii="Verdana" w:hAnsi="Verdana"/>
          <w:sz w:val="20"/>
          <w:szCs w:val="20"/>
        </w:rPr>
        <w:t xml:space="preserve"> </w:t>
      </w:r>
      <w:r>
        <w:rPr>
          <w:rFonts w:ascii="Verdana" w:hAnsi="Verdana"/>
          <w:sz w:val="20"/>
          <w:szCs w:val="20"/>
        </w:rPr>
        <w:t>“</w:t>
      </w:r>
      <w:r w:rsidRPr="00A15678">
        <w:rPr>
          <w:rFonts w:ascii="Verdana" w:hAnsi="Verdana"/>
          <w:sz w:val="20"/>
          <w:szCs w:val="20"/>
        </w:rPr>
        <w:t>Hâkimin davaya bakamayacağı hâllerde reddi istenebileceği gibi, tarafsızlığını şüpheye düşürecek diğer sebeplerden dolayı da reddi istenebilir.</w:t>
      </w:r>
      <w:r>
        <w:rPr>
          <w:rFonts w:ascii="Verdana" w:hAnsi="Verdana"/>
          <w:sz w:val="20"/>
          <w:szCs w:val="20"/>
        </w:rPr>
        <w:t xml:space="preserve">” Hükmü getirilmiştir. </w:t>
      </w:r>
      <w:proofErr w:type="gramStart"/>
      <w:r>
        <w:rPr>
          <w:rFonts w:ascii="Verdana" w:hAnsi="Verdana"/>
          <w:sz w:val="20"/>
          <w:szCs w:val="20"/>
        </w:rPr>
        <w:t>Hakimin</w:t>
      </w:r>
      <w:proofErr w:type="gramEnd"/>
      <w:r>
        <w:rPr>
          <w:rFonts w:ascii="Verdana" w:hAnsi="Verdana"/>
          <w:sz w:val="20"/>
          <w:szCs w:val="20"/>
        </w:rPr>
        <w:t xml:space="preserve"> davaya bakamayacağı haller CMK’ </w:t>
      </w:r>
      <w:proofErr w:type="spellStart"/>
      <w:r>
        <w:rPr>
          <w:rFonts w:ascii="Verdana" w:hAnsi="Verdana"/>
          <w:sz w:val="20"/>
          <w:szCs w:val="20"/>
        </w:rPr>
        <w:t>nın</w:t>
      </w:r>
      <w:proofErr w:type="spellEnd"/>
      <w:r>
        <w:rPr>
          <w:rFonts w:ascii="Verdana" w:hAnsi="Verdana"/>
          <w:sz w:val="20"/>
          <w:szCs w:val="20"/>
        </w:rPr>
        <w:t xml:space="preserve"> 22. Maddesinde sayılmıştır. Bunun dışında “tarafsızlığı şüpheye” düşüren halin varlığı halinde de </w:t>
      </w:r>
      <w:proofErr w:type="gramStart"/>
      <w:r>
        <w:rPr>
          <w:rFonts w:ascii="Verdana" w:hAnsi="Verdana"/>
          <w:sz w:val="20"/>
          <w:szCs w:val="20"/>
        </w:rPr>
        <w:t>Hakimin</w:t>
      </w:r>
      <w:proofErr w:type="gramEnd"/>
      <w:r>
        <w:rPr>
          <w:rFonts w:ascii="Verdana" w:hAnsi="Verdana"/>
          <w:sz w:val="20"/>
          <w:szCs w:val="20"/>
        </w:rPr>
        <w:t xml:space="preserve"> Reddi talebinde bulunulabilir.</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CMK’ </w:t>
      </w:r>
      <w:proofErr w:type="spellStart"/>
      <w:r>
        <w:rPr>
          <w:rFonts w:ascii="Verdana" w:hAnsi="Verdana"/>
          <w:sz w:val="20"/>
          <w:szCs w:val="20"/>
        </w:rPr>
        <w:t>nın</w:t>
      </w:r>
      <w:proofErr w:type="spellEnd"/>
      <w:r>
        <w:rPr>
          <w:rFonts w:ascii="Verdana" w:hAnsi="Verdana"/>
          <w:sz w:val="20"/>
          <w:szCs w:val="20"/>
        </w:rPr>
        <w:t xml:space="preserve"> 25/1 Maddesinde “</w:t>
      </w:r>
      <w:r w:rsidRPr="00A15678">
        <w:rPr>
          <w:rFonts w:ascii="Verdana" w:hAnsi="Verdana"/>
          <w:sz w:val="20"/>
          <w:szCs w:val="20"/>
        </w:rPr>
        <w:t xml:space="preserve">Tarafsızlığını şüpheye düşürecek sebeplerden dolayı bir hâkimin reddi, ilk derece mahkemelerinde sanığın sorgusu başlayıncaya; duruşmalı işlerde bölge adliye mahkemelerinde inceleme raporu ve </w:t>
      </w:r>
      <w:proofErr w:type="spellStart"/>
      <w:r w:rsidRPr="00A15678">
        <w:rPr>
          <w:rFonts w:ascii="Verdana" w:hAnsi="Verdana"/>
          <w:sz w:val="20"/>
          <w:szCs w:val="20"/>
        </w:rPr>
        <w:t>Yargıtayda</w:t>
      </w:r>
      <w:proofErr w:type="spellEnd"/>
      <w:r w:rsidRPr="00A15678">
        <w:rPr>
          <w:rFonts w:ascii="Verdana" w:hAnsi="Verdana"/>
          <w:sz w:val="20"/>
          <w:szCs w:val="20"/>
        </w:rPr>
        <w:t xml:space="preserve"> görevlendirilen üye veya tetkik hâkimi tarafından yazılmış olan rapor üyelere açıklanıncaya kadar istenebilir. Diğer hâllerde, inceleme başlayıncaya kadar hâkimin reddi istenebilir.</w:t>
      </w:r>
      <w:r>
        <w:rPr>
          <w:rFonts w:ascii="Verdana" w:hAnsi="Verdana"/>
          <w:sz w:val="20"/>
          <w:szCs w:val="20"/>
        </w:rPr>
        <w:t xml:space="preserve">” Hükmü yer almaktadır.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Sanığın sorgusuna geçilmeden Mahkeme heyetinde yer alan bütün Hakimlerin “tarafsızlıklarını şüpheye düşürün sebepler bulunması” nedeni ile REDDİNİ talep ediyoruz.</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Tarafsızlıklarını şüpheye düşürün olguları açıklamak gerekir ise; </w:t>
      </w: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Bu aşamaya kadar Mahkemeye ilettiğimiz, “İddianamenin iadesi”, “Durma kararı verilmesi”, </w:t>
      </w:r>
      <w:proofErr w:type="gramStart"/>
      <w:r>
        <w:rPr>
          <w:rFonts w:ascii="Verdana" w:hAnsi="Verdana"/>
          <w:sz w:val="20"/>
          <w:szCs w:val="20"/>
        </w:rPr>
        <w:t>“ Yetkisizlik</w:t>
      </w:r>
      <w:proofErr w:type="gramEnd"/>
      <w:r>
        <w:rPr>
          <w:rFonts w:ascii="Verdana" w:hAnsi="Verdana"/>
          <w:sz w:val="20"/>
          <w:szCs w:val="20"/>
        </w:rPr>
        <w:t xml:space="preserve">”, “Görevsizlik”, “Bekletici mesele yapılması kararı verilmesi”, “Birleştirme kararı verilmesi” taleplerimizin tümü, tamamen hukuka aykırı bir şekilde, hiçbir gerekçe gösterilmeksizin reddedilmiştir.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Anayasamızın 141/3 Maddesine göre “</w:t>
      </w:r>
      <w:r w:rsidRPr="003C1628">
        <w:rPr>
          <w:rFonts w:ascii="Verdana" w:hAnsi="Verdana"/>
          <w:sz w:val="20"/>
          <w:szCs w:val="20"/>
        </w:rPr>
        <w:t>Bütün mahkemelerin her türlü kar</w:t>
      </w:r>
      <w:r>
        <w:rPr>
          <w:rFonts w:ascii="Verdana" w:hAnsi="Verdana"/>
          <w:sz w:val="20"/>
          <w:szCs w:val="20"/>
        </w:rPr>
        <w:t xml:space="preserve">arları gerekçeli olarak yazılmalıdır.” CMK’ </w:t>
      </w:r>
      <w:proofErr w:type="spellStart"/>
      <w:r>
        <w:rPr>
          <w:rFonts w:ascii="Verdana" w:hAnsi="Verdana"/>
          <w:sz w:val="20"/>
          <w:szCs w:val="20"/>
        </w:rPr>
        <w:t>nın</w:t>
      </w:r>
      <w:proofErr w:type="spellEnd"/>
      <w:r>
        <w:rPr>
          <w:rFonts w:ascii="Verdana" w:hAnsi="Verdana"/>
          <w:sz w:val="20"/>
          <w:szCs w:val="20"/>
        </w:rPr>
        <w:t xml:space="preserve"> 34/1. Maddesinde de </w:t>
      </w:r>
      <w:proofErr w:type="gramStart"/>
      <w:r>
        <w:rPr>
          <w:rFonts w:ascii="Verdana" w:hAnsi="Verdana"/>
          <w:sz w:val="20"/>
          <w:szCs w:val="20"/>
        </w:rPr>
        <w:t>“</w:t>
      </w:r>
      <w:r w:rsidRPr="008A2BDC">
        <w:rPr>
          <w:rFonts w:ascii="Verdana" w:hAnsi="Verdana"/>
          <w:sz w:val="20"/>
          <w:szCs w:val="20"/>
        </w:rPr>
        <w:t xml:space="preserve"> Hâkim</w:t>
      </w:r>
      <w:proofErr w:type="gramEnd"/>
      <w:r w:rsidRPr="008A2BDC">
        <w:rPr>
          <w:rFonts w:ascii="Verdana" w:hAnsi="Verdana"/>
          <w:sz w:val="20"/>
          <w:szCs w:val="20"/>
        </w:rPr>
        <w:t xml:space="preserve"> ve mahkemelerin her türlü kararı, karşı oy dahil, gerekçeli olarak yazılır. Gerekçenin yazımında 230 uncu madde göz önünde bulundurulur. Kararların örneklerinde karşı oylar da gösterilir.</w:t>
      </w:r>
      <w:r>
        <w:rPr>
          <w:rFonts w:ascii="Verdana" w:hAnsi="Verdana"/>
          <w:sz w:val="20"/>
          <w:szCs w:val="20"/>
        </w:rPr>
        <w:t>” Hükmü yer almaktadır.</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Mahkemenin taleplerimiz hakkında olumsuz karar vermesi tek başına “tarafsızlığı şüpheye düşürün” hal olarak görülmeyebilir. Ancak taleplerimiz ile ilgili olarak, sayın Mahkeme tarafından, </w:t>
      </w:r>
      <w:proofErr w:type="gramStart"/>
      <w:r>
        <w:rPr>
          <w:rFonts w:ascii="Verdana" w:hAnsi="Verdana"/>
          <w:sz w:val="20"/>
          <w:szCs w:val="20"/>
        </w:rPr>
        <w:t>her hangi</w:t>
      </w:r>
      <w:proofErr w:type="gramEnd"/>
      <w:r>
        <w:rPr>
          <w:rFonts w:ascii="Verdana" w:hAnsi="Verdana"/>
          <w:sz w:val="20"/>
          <w:szCs w:val="20"/>
        </w:rPr>
        <w:t xml:space="preserve"> bir hukuki tartışma yapılmaksızın, Anayasanın 141/3 ve CMK’ </w:t>
      </w:r>
      <w:proofErr w:type="spellStart"/>
      <w:r>
        <w:rPr>
          <w:rFonts w:ascii="Verdana" w:hAnsi="Verdana"/>
          <w:sz w:val="20"/>
          <w:szCs w:val="20"/>
        </w:rPr>
        <w:t>nın</w:t>
      </w:r>
      <w:proofErr w:type="spellEnd"/>
      <w:r>
        <w:rPr>
          <w:rFonts w:ascii="Verdana" w:hAnsi="Verdana"/>
          <w:sz w:val="20"/>
          <w:szCs w:val="20"/>
        </w:rPr>
        <w:t xml:space="preserve"> 34/1 </w:t>
      </w:r>
      <w:r>
        <w:rPr>
          <w:rFonts w:ascii="Verdana" w:hAnsi="Verdana"/>
          <w:sz w:val="20"/>
          <w:szCs w:val="20"/>
        </w:rPr>
        <w:lastRenderedPageBreak/>
        <w:t>Maddesinde yer alan açık düzenlemelere rağmen ve bu düzenlemeler hatırlatıldığı halde ısrarla “gerekçesiz olarak karar verilmiş olması”, “gerekçenin hukukilikten uzak olması” nedeni ile Mahkeme heyetinin “tarafsızlığı” konusunda şüpheye düşmemize neden olan başlıca olgu olmuştur.</w:t>
      </w:r>
    </w:p>
    <w:p w:rsidR="00EA2E58" w:rsidRPr="006159EA" w:rsidRDefault="00EA2E58" w:rsidP="00EA2E58">
      <w:pPr>
        <w:pStyle w:val="ListeParagraf"/>
        <w:ind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6159EA">
        <w:rPr>
          <w:rFonts w:ascii="Verdana" w:hAnsi="Verdana"/>
          <w:sz w:val="20"/>
          <w:szCs w:val="20"/>
        </w:rPr>
        <w:t>CMK</w:t>
      </w:r>
      <w:r>
        <w:rPr>
          <w:rFonts w:ascii="Verdana" w:hAnsi="Verdana"/>
          <w:sz w:val="20"/>
          <w:szCs w:val="20"/>
        </w:rPr>
        <w:t>’ da görev yasakları</w:t>
      </w:r>
      <w:r w:rsidRPr="006159EA">
        <w:rPr>
          <w:rFonts w:ascii="Verdana" w:hAnsi="Verdana"/>
          <w:sz w:val="20"/>
          <w:szCs w:val="20"/>
        </w:rPr>
        <w:t xml:space="preserve"> tek tek saymışt</w:t>
      </w:r>
      <w:r>
        <w:rPr>
          <w:rFonts w:ascii="Verdana" w:hAnsi="Verdana"/>
          <w:sz w:val="20"/>
          <w:szCs w:val="20"/>
        </w:rPr>
        <w:t>ır (m. 22, 23 CMK); ancak bu du</w:t>
      </w:r>
      <w:r w:rsidRPr="006159EA">
        <w:rPr>
          <w:rFonts w:ascii="Verdana" w:hAnsi="Verdana"/>
          <w:sz w:val="20"/>
          <w:szCs w:val="20"/>
        </w:rPr>
        <w:t xml:space="preserve">rumların dışında, sayılmamış </w:t>
      </w:r>
      <w:proofErr w:type="gramStart"/>
      <w:r w:rsidRPr="006159EA">
        <w:rPr>
          <w:rFonts w:ascii="Verdana" w:hAnsi="Verdana"/>
          <w:sz w:val="20"/>
          <w:szCs w:val="20"/>
        </w:rPr>
        <w:t>bir takım</w:t>
      </w:r>
      <w:proofErr w:type="gramEnd"/>
      <w:r w:rsidRPr="006159EA">
        <w:rPr>
          <w:rFonts w:ascii="Verdana" w:hAnsi="Verdana"/>
          <w:sz w:val="20"/>
          <w:szCs w:val="20"/>
        </w:rPr>
        <w:t xml:space="preserve"> nedenlerden dolayı da hâkimin tarafsız yargılama yapamaması söz konusu olabilir. CMK bu </w:t>
      </w:r>
      <w:r>
        <w:rPr>
          <w:rFonts w:ascii="Verdana" w:hAnsi="Verdana"/>
          <w:sz w:val="20"/>
          <w:szCs w:val="20"/>
        </w:rPr>
        <w:t>gerçeği gözden kaçırma</w:t>
      </w:r>
      <w:r w:rsidRPr="006159EA">
        <w:rPr>
          <w:rFonts w:ascii="Verdana" w:hAnsi="Verdana"/>
          <w:sz w:val="20"/>
          <w:szCs w:val="20"/>
        </w:rPr>
        <w:t>mak için, 24'ncü maddenin ilk fıkrasında " Hâkimin davaya bakamayacağı hâllerde reddi istenebileceği gibi, tarafsızlığını şüpheye düşürecek diğer sebeplerden dolayı da reddi istenebilir." demek suretiyle sayılmış nedenler dışında kalan durumlara da yer ayırmıştır</w:t>
      </w:r>
      <w:r>
        <w:rPr>
          <w:rFonts w:ascii="Verdana" w:hAnsi="Verdana"/>
          <w:sz w:val="20"/>
          <w:szCs w:val="20"/>
        </w:rPr>
        <w:t xml:space="preserve">. Bu düzenlemeden çıkan sonuç; “Tarafsızlığı şüpheye düşüren hal” kavramının yasada sayılanların dışında, </w:t>
      </w:r>
      <w:proofErr w:type="gramStart"/>
      <w:r>
        <w:rPr>
          <w:rFonts w:ascii="Verdana" w:hAnsi="Verdana"/>
          <w:sz w:val="20"/>
          <w:szCs w:val="20"/>
        </w:rPr>
        <w:t>hakimin</w:t>
      </w:r>
      <w:proofErr w:type="gramEnd"/>
      <w:r>
        <w:rPr>
          <w:rFonts w:ascii="Verdana" w:hAnsi="Verdana"/>
          <w:sz w:val="20"/>
          <w:szCs w:val="20"/>
        </w:rPr>
        <w:t xml:space="preserve"> reddi sebebi olabilecek diğer nedenleri kapsayan genel bir düzenleme olduğudur.</w:t>
      </w: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  </w:t>
      </w:r>
    </w:p>
    <w:p w:rsidR="00EA2E58" w:rsidRDefault="00EA2E58" w:rsidP="00EA2E58">
      <w:pPr>
        <w:pStyle w:val="ListeParagraf"/>
        <w:ind w:left="0" w:firstLine="1418"/>
        <w:jc w:val="both"/>
        <w:rPr>
          <w:rFonts w:ascii="Verdana" w:hAnsi="Verdana"/>
          <w:sz w:val="20"/>
          <w:szCs w:val="20"/>
        </w:rPr>
      </w:pPr>
      <w:r w:rsidRPr="006159EA">
        <w:rPr>
          <w:rFonts w:ascii="Verdana" w:hAnsi="Verdana"/>
          <w:sz w:val="20"/>
          <w:szCs w:val="20"/>
        </w:rPr>
        <w:t>Hâkimin taraflara eşit mesafede bulunmas</w:t>
      </w:r>
      <w:r>
        <w:rPr>
          <w:rFonts w:ascii="Verdana" w:hAnsi="Verdana"/>
          <w:sz w:val="20"/>
          <w:szCs w:val="20"/>
        </w:rPr>
        <w:t>ına (m. 10 AY), objektif olmasına tarafsızlık denir</w:t>
      </w:r>
      <w:r w:rsidRPr="006159EA">
        <w:rPr>
          <w:rFonts w:ascii="Verdana" w:hAnsi="Verdana"/>
          <w:sz w:val="20"/>
          <w:szCs w:val="20"/>
        </w:rPr>
        <w:t>. Avrupa İnsan Hakları Mahkemesi'ne göre tarafsızlığın biri sübjektif, diğeri objektif olmak üzere iki yönü vardır.</w:t>
      </w:r>
      <w:r>
        <w:rPr>
          <w:rFonts w:ascii="Verdana" w:hAnsi="Verdana"/>
          <w:sz w:val="20"/>
          <w:szCs w:val="20"/>
        </w:rPr>
        <w:t xml:space="preserve"> </w:t>
      </w:r>
      <w:r w:rsidRPr="006159EA">
        <w:rPr>
          <w:rFonts w:ascii="Verdana" w:hAnsi="Verdana"/>
          <w:sz w:val="20"/>
          <w:szCs w:val="20"/>
        </w:rPr>
        <w:t>Sübjektif anlamda tarafsızlık, mahkeme ü</w:t>
      </w:r>
      <w:r>
        <w:rPr>
          <w:rFonts w:ascii="Verdana" w:hAnsi="Verdana"/>
          <w:sz w:val="20"/>
          <w:szCs w:val="20"/>
        </w:rPr>
        <w:t xml:space="preserve">yesi </w:t>
      </w:r>
      <w:proofErr w:type="gramStart"/>
      <w:r>
        <w:rPr>
          <w:rFonts w:ascii="Verdana" w:hAnsi="Verdana"/>
          <w:sz w:val="20"/>
          <w:szCs w:val="20"/>
        </w:rPr>
        <w:t>hakimin</w:t>
      </w:r>
      <w:proofErr w:type="gramEnd"/>
      <w:r>
        <w:rPr>
          <w:rFonts w:ascii="Verdana" w:hAnsi="Verdana"/>
          <w:sz w:val="20"/>
          <w:szCs w:val="20"/>
        </w:rPr>
        <w:t xml:space="preserve"> birey olarak taraf</w:t>
      </w:r>
      <w:r w:rsidRPr="006159EA">
        <w:rPr>
          <w:rFonts w:ascii="Verdana" w:hAnsi="Verdana"/>
          <w:sz w:val="20"/>
          <w:szCs w:val="20"/>
        </w:rPr>
        <w:t>sız olmasıdır.</w:t>
      </w:r>
      <w:r>
        <w:rPr>
          <w:rFonts w:ascii="Verdana" w:hAnsi="Verdana"/>
          <w:sz w:val="20"/>
          <w:szCs w:val="20"/>
        </w:rPr>
        <w:t xml:space="preserve"> </w:t>
      </w:r>
      <w:r w:rsidRPr="006159EA">
        <w:rPr>
          <w:rFonts w:ascii="Verdana" w:hAnsi="Verdana"/>
          <w:sz w:val="20"/>
          <w:szCs w:val="20"/>
        </w:rPr>
        <w:t>Objektif tarafsızlık ise, mahkemenin kurum olarak kişide bıraktığı güven verici izlenim ve görünümdür.</w:t>
      </w:r>
      <w:r>
        <w:rPr>
          <w:rFonts w:ascii="Verdana" w:hAnsi="Verdana"/>
          <w:sz w:val="20"/>
          <w:szCs w:val="20"/>
        </w:rPr>
        <w:t xml:space="preserve">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9208D4">
        <w:rPr>
          <w:rFonts w:ascii="Verdana" w:hAnsi="Verdana"/>
          <w:sz w:val="20"/>
          <w:szCs w:val="20"/>
        </w:rPr>
        <w:t>Bağımsızlık, kimseden emir almamak; tarafsızlık ise, iddia ve savunma makamları bakımından objektif davranmak, birini vey</w:t>
      </w:r>
      <w:r>
        <w:rPr>
          <w:rFonts w:ascii="Verdana" w:hAnsi="Verdana"/>
          <w:sz w:val="20"/>
          <w:szCs w:val="20"/>
        </w:rPr>
        <w:t>a diğerini kayırmamak demektir</w:t>
      </w:r>
      <w:r w:rsidRPr="009208D4">
        <w:rPr>
          <w:rFonts w:ascii="Verdana" w:hAnsi="Verdana"/>
          <w:sz w:val="20"/>
          <w:szCs w:val="20"/>
        </w:rPr>
        <w:t xml:space="preserve">. </w:t>
      </w:r>
      <w:proofErr w:type="gramStart"/>
      <w:r w:rsidRPr="009208D4">
        <w:rPr>
          <w:rFonts w:ascii="Verdana" w:hAnsi="Verdana"/>
          <w:sz w:val="20"/>
          <w:szCs w:val="20"/>
        </w:rPr>
        <w:t>Hakimin</w:t>
      </w:r>
      <w:proofErr w:type="gramEnd"/>
      <w:r w:rsidRPr="009208D4">
        <w:rPr>
          <w:rFonts w:ascii="Verdana" w:hAnsi="Verdana"/>
          <w:sz w:val="20"/>
          <w:szCs w:val="20"/>
        </w:rPr>
        <w:t xml:space="preserve"> bağımsız ve tarafsız olmasının insan hakları bakımından büyük öneminin bulunduğu açıktır. Hâkimleri bağımsız ve tarafsız olmayan, belli kimselerin özellikle de iktidarın talepleri doğrultusunda karar veren bir devlete hukuk devleti denemez. Bu ilke Anayasada (m. 138 vd.), </w:t>
      </w:r>
      <w:proofErr w:type="spellStart"/>
      <w:r w:rsidRPr="009208D4">
        <w:rPr>
          <w:rFonts w:ascii="Verdana" w:hAnsi="Verdana"/>
          <w:sz w:val="20"/>
          <w:szCs w:val="20"/>
        </w:rPr>
        <w:t>İHEB'de</w:t>
      </w:r>
      <w:proofErr w:type="spellEnd"/>
      <w:r w:rsidRPr="009208D4">
        <w:rPr>
          <w:rFonts w:ascii="Verdana" w:hAnsi="Verdana"/>
          <w:sz w:val="20"/>
          <w:szCs w:val="20"/>
        </w:rPr>
        <w:t xml:space="preserve"> (m. 10), </w:t>
      </w:r>
      <w:proofErr w:type="spellStart"/>
      <w:r w:rsidRPr="009208D4">
        <w:rPr>
          <w:rFonts w:ascii="Verdana" w:hAnsi="Verdana"/>
          <w:sz w:val="20"/>
          <w:szCs w:val="20"/>
        </w:rPr>
        <w:t>İHAS'da</w:t>
      </w:r>
      <w:proofErr w:type="spellEnd"/>
      <w:r w:rsidRPr="009208D4">
        <w:rPr>
          <w:rFonts w:ascii="Verdana" w:hAnsi="Verdana"/>
          <w:sz w:val="20"/>
          <w:szCs w:val="20"/>
        </w:rPr>
        <w:t xml:space="preserve"> (m. 6/1), </w:t>
      </w:r>
      <w:proofErr w:type="spellStart"/>
      <w:r w:rsidRPr="009208D4">
        <w:rPr>
          <w:rFonts w:ascii="Verdana" w:hAnsi="Verdana"/>
          <w:sz w:val="20"/>
          <w:szCs w:val="20"/>
        </w:rPr>
        <w:t>MvSHS'de</w:t>
      </w:r>
      <w:proofErr w:type="spellEnd"/>
      <w:r w:rsidRPr="009208D4">
        <w:rPr>
          <w:rFonts w:ascii="Verdana" w:hAnsi="Verdana"/>
          <w:sz w:val="20"/>
          <w:szCs w:val="20"/>
        </w:rPr>
        <w:t xml:space="preserve"> (m. 14/1 </w:t>
      </w:r>
      <w:proofErr w:type="spellStart"/>
      <w:r w:rsidRPr="009208D4">
        <w:rPr>
          <w:rFonts w:ascii="Verdana" w:hAnsi="Verdana"/>
          <w:sz w:val="20"/>
          <w:szCs w:val="20"/>
        </w:rPr>
        <w:t>cüm</w:t>
      </w:r>
      <w:proofErr w:type="spellEnd"/>
      <w:r w:rsidRPr="009208D4">
        <w:rPr>
          <w:rFonts w:ascii="Verdana" w:hAnsi="Verdana"/>
          <w:sz w:val="20"/>
          <w:szCs w:val="20"/>
        </w:rPr>
        <w:t>. 2) ve kanunlarda, (örneğin m. 22 vd. CMK) düzenlenmiştir.</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proofErr w:type="spellStart"/>
      <w:r w:rsidRPr="00460708">
        <w:rPr>
          <w:rFonts w:ascii="Verdana" w:hAnsi="Verdana"/>
          <w:sz w:val="20"/>
          <w:szCs w:val="20"/>
        </w:rPr>
        <w:t>AİHS'in</w:t>
      </w:r>
      <w:proofErr w:type="spellEnd"/>
      <w:r w:rsidRPr="00460708">
        <w:rPr>
          <w:rFonts w:ascii="Verdana" w:hAnsi="Verdana"/>
          <w:sz w:val="20"/>
          <w:szCs w:val="20"/>
        </w:rPr>
        <w:t xml:space="preserve"> 6. maddesinde yargı bağımsızlığı ve tarafsızlığı birlikte tek bir kavram olarak güvence altına alınmıştır.</w:t>
      </w:r>
      <w:r>
        <w:rPr>
          <w:rFonts w:ascii="Verdana" w:hAnsi="Verdana"/>
          <w:sz w:val="20"/>
          <w:szCs w:val="20"/>
        </w:rPr>
        <w:t xml:space="preserve"> </w:t>
      </w:r>
      <w:r w:rsidRPr="00460708">
        <w:rPr>
          <w:rFonts w:ascii="Verdana" w:hAnsi="Verdana"/>
          <w:sz w:val="20"/>
          <w:szCs w:val="20"/>
        </w:rPr>
        <w:t>Bağımsızlık konusunda ise, mahkeme, bir</w:t>
      </w:r>
      <w:r>
        <w:rPr>
          <w:rFonts w:ascii="Verdana" w:hAnsi="Verdana"/>
          <w:sz w:val="20"/>
          <w:szCs w:val="20"/>
        </w:rPr>
        <w:t xml:space="preserve"> mahkemenin bağımsızlığını araş</w:t>
      </w:r>
      <w:r w:rsidRPr="00460708">
        <w:rPr>
          <w:rFonts w:ascii="Verdana" w:hAnsi="Verdana"/>
          <w:sz w:val="20"/>
          <w:szCs w:val="20"/>
        </w:rPr>
        <w:t>tırırken, üyelerinin atanma ve görevden alınma usulüne, görev süresine, üyelere emir verme yetkisine sahip bir makamın bulunup bulunmadığına, üyelerin her türlü etkiden korunmasını sağlayacak önleml</w:t>
      </w:r>
      <w:r>
        <w:rPr>
          <w:rFonts w:ascii="Verdana" w:hAnsi="Verdana"/>
          <w:sz w:val="20"/>
          <w:szCs w:val="20"/>
        </w:rPr>
        <w:t>erin alınıp alınmadığına ve mah</w:t>
      </w:r>
      <w:r w:rsidRPr="00460708">
        <w:rPr>
          <w:rFonts w:ascii="Verdana" w:hAnsi="Verdana"/>
          <w:sz w:val="20"/>
          <w:szCs w:val="20"/>
        </w:rPr>
        <w:t xml:space="preserve">kemenin </w:t>
      </w:r>
      <w:r w:rsidRPr="00460708">
        <w:rPr>
          <w:rFonts w:ascii="Verdana" w:hAnsi="Verdana"/>
          <w:b/>
          <w:sz w:val="20"/>
          <w:szCs w:val="20"/>
        </w:rPr>
        <w:t>genel olarak bağımsız bir görünüm verip vermediğine</w:t>
      </w:r>
      <w:r w:rsidRPr="00460708">
        <w:rPr>
          <w:rFonts w:ascii="Verdana" w:hAnsi="Verdana"/>
          <w:sz w:val="20"/>
          <w:szCs w:val="20"/>
        </w:rPr>
        <w:t xml:space="preserve"> bakmaktadır. Bağımsızlık kavramıyla yakından ilgili olan tarafsızlık ise mahkemenin veya mahkeme üyelerinin bazısının taraflar düzeyinde onların </w:t>
      </w:r>
      <w:proofErr w:type="gramStart"/>
      <w:r w:rsidRPr="00460708">
        <w:rPr>
          <w:rFonts w:ascii="Verdana" w:hAnsi="Verdana"/>
          <w:sz w:val="20"/>
          <w:szCs w:val="20"/>
        </w:rPr>
        <w:t>leh</w:t>
      </w:r>
      <w:proofErr w:type="gramEnd"/>
      <w:r w:rsidRPr="00460708">
        <w:rPr>
          <w:rFonts w:ascii="Verdana" w:hAnsi="Verdana"/>
          <w:sz w:val="20"/>
          <w:szCs w:val="20"/>
        </w:rPr>
        <w:t xml:space="preserve"> veya aleyhine bir duygu veya çıkara sahip olmaması demektir.</w:t>
      </w:r>
      <w:r>
        <w:rPr>
          <w:rFonts w:ascii="Verdana" w:hAnsi="Verdana"/>
          <w:sz w:val="20"/>
          <w:szCs w:val="20"/>
        </w:rPr>
        <w:t xml:space="preserve"> AİHM, tarafsızlık kavramını ob</w:t>
      </w:r>
      <w:r w:rsidRPr="00460708">
        <w:rPr>
          <w:rFonts w:ascii="Verdana" w:hAnsi="Verdana"/>
          <w:sz w:val="20"/>
          <w:szCs w:val="20"/>
        </w:rPr>
        <w:t xml:space="preserve">jektif ve sübjektif olmak üzere iki ayrı açıdan ele almaktadır. </w:t>
      </w:r>
      <w:r>
        <w:rPr>
          <w:rFonts w:ascii="Verdana" w:hAnsi="Verdana"/>
          <w:sz w:val="20"/>
          <w:szCs w:val="20"/>
        </w:rPr>
        <w:t>Sübjektif tarafsız</w:t>
      </w:r>
      <w:r w:rsidRPr="00460708">
        <w:rPr>
          <w:rFonts w:ascii="Verdana" w:hAnsi="Verdana"/>
          <w:sz w:val="20"/>
          <w:szCs w:val="20"/>
        </w:rPr>
        <w:t xml:space="preserve">lık, mahkeme üyesi </w:t>
      </w:r>
      <w:proofErr w:type="gramStart"/>
      <w:r w:rsidRPr="00460708">
        <w:rPr>
          <w:rFonts w:ascii="Verdana" w:hAnsi="Verdana"/>
          <w:sz w:val="20"/>
          <w:szCs w:val="20"/>
        </w:rPr>
        <w:t>hakimin</w:t>
      </w:r>
      <w:proofErr w:type="gramEnd"/>
      <w:r w:rsidRPr="00460708">
        <w:rPr>
          <w:rFonts w:ascii="Verdana" w:hAnsi="Verdana"/>
          <w:sz w:val="20"/>
          <w:szCs w:val="20"/>
        </w:rPr>
        <w:t xml:space="preserve"> kişisel tarafsızlığın</w:t>
      </w:r>
      <w:r>
        <w:rPr>
          <w:rFonts w:ascii="Verdana" w:hAnsi="Verdana"/>
          <w:sz w:val="20"/>
          <w:szCs w:val="20"/>
        </w:rPr>
        <w:t>ı ifade eder ve aksi sabit olun</w:t>
      </w:r>
      <w:r w:rsidRPr="00460708">
        <w:rPr>
          <w:rFonts w:ascii="Verdana" w:hAnsi="Verdana"/>
          <w:sz w:val="20"/>
          <w:szCs w:val="20"/>
        </w:rPr>
        <w:t xml:space="preserve">caya kadar var sayılır. Objektif tarafsızlık ise kurum olarak mahkemenin kişide bıraktığı izlenim yani hak arayanlara güven veren tarafsız bir görünüme sahip bulunmasıdır. Bunun değerlendirilmesi organik (mahkemenin kuruluş şekli) ve fonksiyonel (görevin yerine getirilme </w:t>
      </w:r>
      <w:r>
        <w:rPr>
          <w:rFonts w:ascii="Verdana" w:hAnsi="Verdana"/>
          <w:sz w:val="20"/>
          <w:szCs w:val="20"/>
        </w:rPr>
        <w:t>tarzı) yönlerden yapılmaktadır</w:t>
      </w:r>
      <w:r w:rsidRPr="00460708">
        <w:rPr>
          <w:rFonts w:ascii="Verdana" w:hAnsi="Verdana"/>
          <w:sz w:val="20"/>
          <w:szCs w:val="20"/>
        </w:rPr>
        <w:t>.</w:t>
      </w:r>
      <w:r>
        <w:rPr>
          <w:rFonts w:ascii="Verdana" w:hAnsi="Verdana"/>
          <w:sz w:val="20"/>
          <w:szCs w:val="20"/>
        </w:rPr>
        <w:t xml:space="preserve"> </w:t>
      </w:r>
      <w:r>
        <w:rPr>
          <w:rStyle w:val="DipnotBavurusu"/>
          <w:rFonts w:ascii="Verdana" w:hAnsi="Verdana"/>
          <w:sz w:val="20"/>
          <w:szCs w:val="20"/>
        </w:rPr>
        <w:footnoteReference w:id="5"/>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Yargıtay</w:t>
      </w:r>
      <w:r w:rsidRPr="00460708">
        <w:rPr>
          <w:rFonts w:ascii="Verdana" w:hAnsi="Verdana"/>
          <w:sz w:val="20"/>
          <w:szCs w:val="20"/>
        </w:rPr>
        <w:t xml:space="preserve"> önemli bir ilke kararında; "ya</w:t>
      </w:r>
      <w:r>
        <w:rPr>
          <w:rFonts w:ascii="Verdana" w:hAnsi="Verdana"/>
          <w:sz w:val="20"/>
          <w:szCs w:val="20"/>
        </w:rPr>
        <w:t>rgılanan kişilere adil yargılan</w:t>
      </w:r>
      <w:r w:rsidRPr="00460708">
        <w:rPr>
          <w:rFonts w:ascii="Verdana" w:hAnsi="Verdana"/>
          <w:sz w:val="20"/>
          <w:szCs w:val="20"/>
        </w:rPr>
        <w:t xml:space="preserve">ma haklarının tanınmış olması için mahkeme kurulunun tarafsız, yansız ve adil olması da yeterli olmamakta, bunun </w:t>
      </w:r>
      <w:r>
        <w:rPr>
          <w:rFonts w:ascii="Verdana" w:hAnsi="Verdana"/>
          <w:sz w:val="20"/>
          <w:szCs w:val="20"/>
        </w:rPr>
        <w:t>böyle olduğunun yargılanan kişi</w:t>
      </w:r>
      <w:r w:rsidRPr="00460708">
        <w:rPr>
          <w:rFonts w:ascii="Verdana" w:hAnsi="Verdana"/>
          <w:sz w:val="20"/>
          <w:szCs w:val="20"/>
        </w:rPr>
        <w:t>lerce de objektif ölçülere göre kabul edilebil</w:t>
      </w:r>
      <w:r>
        <w:rPr>
          <w:rFonts w:ascii="Verdana" w:hAnsi="Verdana"/>
          <w:sz w:val="20"/>
          <w:szCs w:val="20"/>
        </w:rPr>
        <w:t>ir nitelikte olması da gerekmek</w:t>
      </w:r>
      <w:r w:rsidRPr="00460708">
        <w:rPr>
          <w:rFonts w:ascii="Verdana" w:hAnsi="Verdana"/>
          <w:sz w:val="20"/>
          <w:szCs w:val="20"/>
        </w:rPr>
        <w:t xml:space="preserve">tedir. Başka bir anlatımla, AİHM'nin kimi kararlarında da vurgulandığı gibi, SÖZDE ADALET YETMEZ GÖZDE ADALET DE LAZIMDIR. </w:t>
      </w:r>
      <w:r>
        <w:rPr>
          <w:rFonts w:ascii="Verdana" w:hAnsi="Verdana"/>
          <w:sz w:val="20"/>
          <w:szCs w:val="20"/>
        </w:rPr>
        <w:t>(</w:t>
      </w:r>
      <w:r w:rsidRPr="00460708">
        <w:rPr>
          <w:rFonts w:ascii="Verdana" w:hAnsi="Verdana"/>
          <w:sz w:val="20"/>
          <w:szCs w:val="20"/>
        </w:rPr>
        <w:t>Yar.7.CD. 2.11.2</w:t>
      </w:r>
      <w:r>
        <w:rPr>
          <w:rFonts w:ascii="Verdana" w:hAnsi="Verdana"/>
          <w:sz w:val="20"/>
          <w:szCs w:val="20"/>
        </w:rPr>
        <w:t>006, E.2005/15803; K.2006/16846)</w:t>
      </w:r>
      <w:r w:rsidRPr="00460708">
        <w:rPr>
          <w:rStyle w:val="DipnotBavurusu"/>
          <w:rFonts w:ascii="Verdana" w:hAnsi="Verdana"/>
          <w:sz w:val="20"/>
          <w:szCs w:val="20"/>
        </w:rPr>
        <w:t xml:space="preserve"> </w:t>
      </w:r>
      <w:r>
        <w:rPr>
          <w:rStyle w:val="DipnotBavurusu"/>
          <w:rFonts w:ascii="Verdana" w:hAnsi="Verdana"/>
          <w:sz w:val="20"/>
          <w:szCs w:val="20"/>
        </w:rPr>
        <w:footnoteReference w:id="6"/>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lastRenderedPageBreak/>
        <w:t xml:space="preserve">Doktrinde tarafsızlık konusu ile ilgili olarak Kunter de şu görüşleri dile getirmiştir; </w:t>
      </w:r>
      <w:r w:rsidRPr="00977863">
        <w:rPr>
          <w:rFonts w:ascii="Verdana" w:hAnsi="Verdana"/>
          <w:sz w:val="20"/>
          <w:szCs w:val="20"/>
        </w:rPr>
        <w:t>Psikolojik hüküm bakımından</w:t>
      </w:r>
      <w:r>
        <w:rPr>
          <w:rFonts w:ascii="Verdana" w:hAnsi="Verdana"/>
          <w:sz w:val="20"/>
          <w:szCs w:val="20"/>
        </w:rPr>
        <w:t xml:space="preserve"> </w:t>
      </w:r>
      <w:r w:rsidRPr="00977863">
        <w:rPr>
          <w:rFonts w:ascii="Verdana" w:hAnsi="Verdana"/>
          <w:sz w:val="20"/>
          <w:szCs w:val="20"/>
        </w:rPr>
        <w:t>aranan vasıflar i</w:t>
      </w:r>
      <w:r>
        <w:rPr>
          <w:rFonts w:ascii="Verdana" w:hAnsi="Verdana"/>
          <w:sz w:val="20"/>
          <w:szCs w:val="20"/>
        </w:rPr>
        <w:t>çinde ikisi çok önemli olduklarından doktrin ve kanunlar bunlar üzerinde durmak lüzumunu</w:t>
      </w:r>
      <w:r w:rsidRPr="00977863">
        <w:rPr>
          <w:rFonts w:ascii="Verdana" w:hAnsi="Verdana"/>
          <w:sz w:val="20"/>
          <w:szCs w:val="20"/>
        </w:rPr>
        <w:t xml:space="preserve"> duymuşlardır.</w:t>
      </w:r>
      <w:r>
        <w:rPr>
          <w:rFonts w:ascii="Verdana" w:hAnsi="Verdana"/>
          <w:sz w:val="20"/>
          <w:szCs w:val="20"/>
        </w:rPr>
        <w:t xml:space="preserve"> </w:t>
      </w:r>
      <w:r w:rsidRPr="00977863">
        <w:rPr>
          <w:rFonts w:ascii="Verdana" w:hAnsi="Verdana"/>
          <w:sz w:val="20"/>
          <w:szCs w:val="20"/>
        </w:rPr>
        <w:t>Bunlara bağımsızlık ve tarafsızlık denile</w:t>
      </w:r>
      <w:r>
        <w:rPr>
          <w:rFonts w:ascii="Verdana" w:hAnsi="Verdana"/>
          <w:sz w:val="20"/>
          <w:szCs w:val="20"/>
        </w:rPr>
        <w:t xml:space="preserve"> </w:t>
      </w:r>
      <w:r w:rsidRPr="00977863">
        <w:rPr>
          <w:rFonts w:ascii="Verdana" w:hAnsi="Verdana"/>
          <w:sz w:val="20"/>
          <w:szCs w:val="20"/>
        </w:rPr>
        <w:t>gelmekte ise</w:t>
      </w:r>
      <w:r>
        <w:rPr>
          <w:rFonts w:ascii="Verdana" w:hAnsi="Verdana"/>
          <w:sz w:val="20"/>
          <w:szCs w:val="20"/>
        </w:rPr>
        <w:t xml:space="preserve"> </w:t>
      </w:r>
      <w:r w:rsidRPr="00977863">
        <w:rPr>
          <w:rFonts w:ascii="Verdana" w:hAnsi="Verdana"/>
          <w:sz w:val="20"/>
          <w:szCs w:val="20"/>
        </w:rPr>
        <w:t xml:space="preserve">de biz, tarafsızlık yerine, onu da içeren "objektiflikten" söz edilerek </w:t>
      </w:r>
      <w:r>
        <w:rPr>
          <w:rFonts w:ascii="Verdana" w:hAnsi="Verdana"/>
          <w:sz w:val="20"/>
          <w:szCs w:val="20"/>
        </w:rPr>
        <w:t>bu iki temel vasfı</w:t>
      </w:r>
      <w:r w:rsidRPr="00977863">
        <w:rPr>
          <w:rFonts w:ascii="Verdana" w:hAnsi="Verdana"/>
          <w:sz w:val="20"/>
          <w:szCs w:val="20"/>
        </w:rPr>
        <w:t xml:space="preserve"> "bağımsızlık</w:t>
      </w:r>
      <w:r>
        <w:rPr>
          <w:rFonts w:ascii="Verdana" w:hAnsi="Verdana"/>
          <w:sz w:val="20"/>
          <w:szCs w:val="20"/>
        </w:rPr>
        <w:t xml:space="preserve"> </w:t>
      </w:r>
      <w:r w:rsidRPr="00977863">
        <w:rPr>
          <w:rFonts w:ascii="Verdana" w:hAnsi="Verdana"/>
          <w:sz w:val="20"/>
          <w:szCs w:val="20"/>
        </w:rPr>
        <w:t>ve objektiflik" diye adlandırmaktan yanayız. Bağımsızlık ve tarafsızlık denile</w:t>
      </w:r>
      <w:r>
        <w:rPr>
          <w:rFonts w:ascii="Verdana" w:hAnsi="Verdana"/>
          <w:sz w:val="20"/>
          <w:szCs w:val="20"/>
        </w:rPr>
        <w:t xml:space="preserve"> gelen vasıflar o kadar önemli gö</w:t>
      </w:r>
      <w:r w:rsidRPr="00977863">
        <w:rPr>
          <w:rFonts w:ascii="Verdana" w:hAnsi="Verdana"/>
          <w:sz w:val="20"/>
          <w:szCs w:val="20"/>
        </w:rPr>
        <w:t>rülmüşlerdir ki vasıf olmaktan çıkmışlar</w:t>
      </w:r>
      <w:r>
        <w:rPr>
          <w:rFonts w:ascii="Verdana" w:hAnsi="Verdana"/>
          <w:sz w:val="20"/>
          <w:szCs w:val="20"/>
        </w:rPr>
        <w:t xml:space="preserve"> </w:t>
      </w:r>
      <w:r w:rsidRPr="00977863">
        <w:rPr>
          <w:rFonts w:ascii="Verdana" w:hAnsi="Verdana"/>
          <w:sz w:val="20"/>
          <w:szCs w:val="20"/>
        </w:rPr>
        <w:t>ve sanık için bir hak olarak kabul olunmuşlardır.</w:t>
      </w:r>
      <w:r>
        <w:rPr>
          <w:rFonts w:ascii="Verdana" w:hAnsi="Verdana"/>
          <w:sz w:val="20"/>
          <w:szCs w:val="20"/>
        </w:rPr>
        <w:t xml:space="preserve"> Gerçekten Birleş</w:t>
      </w:r>
      <w:r w:rsidRPr="00977863">
        <w:rPr>
          <w:rFonts w:ascii="Verdana" w:hAnsi="Verdana"/>
          <w:sz w:val="20"/>
          <w:szCs w:val="20"/>
        </w:rPr>
        <w:t>miş Milletler "İns</w:t>
      </w:r>
      <w:r>
        <w:rPr>
          <w:rFonts w:ascii="Verdana" w:hAnsi="Verdana"/>
          <w:sz w:val="20"/>
          <w:szCs w:val="20"/>
        </w:rPr>
        <w:t>an Hakları Evrensel Beyannamesi’</w:t>
      </w:r>
      <w:r w:rsidRPr="00977863">
        <w:rPr>
          <w:rFonts w:ascii="Verdana" w:hAnsi="Verdana"/>
          <w:sz w:val="20"/>
          <w:szCs w:val="20"/>
        </w:rPr>
        <w:t>nde şöyle denilmektedi</w:t>
      </w:r>
      <w:r>
        <w:rPr>
          <w:rFonts w:ascii="Verdana" w:hAnsi="Verdana"/>
          <w:sz w:val="20"/>
          <w:szCs w:val="20"/>
        </w:rPr>
        <w:t>r: "Herkes haklarının, borçları</w:t>
      </w:r>
      <w:r w:rsidRPr="00977863">
        <w:rPr>
          <w:rFonts w:ascii="Verdana" w:hAnsi="Verdana"/>
          <w:sz w:val="20"/>
          <w:szCs w:val="20"/>
        </w:rPr>
        <w:t>nın veya kendisine karşı cezai mahiyette herhangi bir isnadın te</w:t>
      </w:r>
      <w:r>
        <w:rPr>
          <w:rFonts w:ascii="Verdana" w:hAnsi="Verdana"/>
          <w:sz w:val="20"/>
          <w:szCs w:val="20"/>
        </w:rPr>
        <w:t>sp</w:t>
      </w:r>
      <w:r w:rsidRPr="00977863">
        <w:rPr>
          <w:rFonts w:ascii="Verdana" w:hAnsi="Verdana"/>
          <w:sz w:val="20"/>
          <w:szCs w:val="20"/>
        </w:rPr>
        <w:t>itinde, davanın bağımsız ve tarafsız bir</w:t>
      </w:r>
      <w:r>
        <w:rPr>
          <w:rFonts w:ascii="Verdana" w:hAnsi="Verdana"/>
          <w:sz w:val="20"/>
          <w:szCs w:val="20"/>
        </w:rPr>
        <w:t xml:space="preserve"> </w:t>
      </w:r>
      <w:r w:rsidRPr="00977863">
        <w:rPr>
          <w:rFonts w:ascii="Verdana" w:hAnsi="Verdana"/>
          <w:sz w:val="20"/>
          <w:szCs w:val="20"/>
        </w:rPr>
        <w:t>mahkeme tarafından... görü</w:t>
      </w:r>
      <w:r>
        <w:rPr>
          <w:rFonts w:ascii="Verdana" w:hAnsi="Verdana"/>
          <w:sz w:val="20"/>
          <w:szCs w:val="20"/>
        </w:rPr>
        <w:t>lmesi hakkına sahiptir" (İHEB 10</w:t>
      </w:r>
      <w:r w:rsidRPr="00977863">
        <w:rPr>
          <w:rFonts w:ascii="Verdana" w:hAnsi="Verdana"/>
          <w:sz w:val="20"/>
          <w:szCs w:val="20"/>
        </w:rPr>
        <w:t>). İnsan Hakları Avrupa Sözleşmesi de mahkemenin</w:t>
      </w:r>
      <w:r>
        <w:rPr>
          <w:rFonts w:ascii="Verdana" w:hAnsi="Verdana"/>
          <w:sz w:val="20"/>
          <w:szCs w:val="20"/>
        </w:rPr>
        <w:t xml:space="preserve"> </w:t>
      </w:r>
      <w:r w:rsidRPr="00977863">
        <w:rPr>
          <w:rFonts w:ascii="Verdana" w:hAnsi="Verdana"/>
          <w:sz w:val="20"/>
          <w:szCs w:val="20"/>
        </w:rPr>
        <w:t>bağımsız ve tarafsız olmasını aramaktadır (İHAS 6.1).</w:t>
      </w:r>
      <w:r>
        <w:rPr>
          <w:rFonts w:ascii="Verdana" w:hAnsi="Verdana"/>
          <w:sz w:val="20"/>
          <w:szCs w:val="20"/>
        </w:rPr>
        <w:t xml:space="preserve">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proofErr w:type="gramStart"/>
      <w:r w:rsidRPr="00977863">
        <w:rPr>
          <w:rFonts w:ascii="Verdana" w:hAnsi="Verdana"/>
          <w:sz w:val="20"/>
          <w:szCs w:val="20"/>
        </w:rPr>
        <w:t>Hakimin</w:t>
      </w:r>
      <w:proofErr w:type="gramEnd"/>
      <w:r w:rsidRPr="00977863">
        <w:rPr>
          <w:rFonts w:ascii="Verdana" w:hAnsi="Verdana"/>
          <w:sz w:val="20"/>
          <w:szCs w:val="20"/>
        </w:rPr>
        <w:t xml:space="preserve"> taraflar</w:t>
      </w:r>
      <w:r>
        <w:rPr>
          <w:rFonts w:ascii="Verdana" w:hAnsi="Verdana"/>
          <w:sz w:val="20"/>
          <w:szCs w:val="20"/>
        </w:rPr>
        <w:t xml:space="preserve"> </w:t>
      </w:r>
      <w:r w:rsidRPr="00977863">
        <w:rPr>
          <w:rFonts w:ascii="Verdana" w:hAnsi="Verdana"/>
          <w:sz w:val="20"/>
          <w:szCs w:val="20"/>
        </w:rPr>
        <w:t>bakımından objektif olmasına, yani taraflar bakı</w:t>
      </w:r>
      <w:r>
        <w:rPr>
          <w:rFonts w:ascii="Verdana" w:hAnsi="Verdana"/>
          <w:sz w:val="20"/>
          <w:szCs w:val="20"/>
        </w:rPr>
        <w:t>mından sübjektif davranmamasına “</w:t>
      </w:r>
      <w:r w:rsidRPr="00977863">
        <w:rPr>
          <w:rFonts w:ascii="Verdana" w:hAnsi="Verdana"/>
          <w:sz w:val="20"/>
          <w:szCs w:val="20"/>
        </w:rPr>
        <w:t>hakimin tarafsızlığı" denilir. Bu tarafsızlık,</w:t>
      </w:r>
      <w:r>
        <w:rPr>
          <w:rFonts w:ascii="Verdana" w:hAnsi="Verdana"/>
          <w:sz w:val="20"/>
          <w:szCs w:val="20"/>
        </w:rPr>
        <w:t xml:space="preserve"> taraf makamlarında </w:t>
      </w:r>
      <w:r w:rsidRPr="00977863">
        <w:rPr>
          <w:rFonts w:ascii="Verdana" w:hAnsi="Verdana"/>
          <w:sz w:val="20"/>
          <w:szCs w:val="20"/>
        </w:rPr>
        <w:t>aynı durumda başkala</w:t>
      </w:r>
      <w:r>
        <w:rPr>
          <w:rFonts w:ascii="Verdana" w:hAnsi="Verdana"/>
          <w:sz w:val="20"/>
          <w:szCs w:val="20"/>
        </w:rPr>
        <w:t>rı da olsa, aynı kararın</w:t>
      </w:r>
      <w:r w:rsidRPr="00977863">
        <w:rPr>
          <w:rFonts w:ascii="Verdana" w:hAnsi="Verdana"/>
          <w:sz w:val="20"/>
          <w:szCs w:val="20"/>
        </w:rPr>
        <w:t xml:space="preserve"> verilmesini sağlar. Anayasa</w:t>
      </w:r>
      <w:r>
        <w:rPr>
          <w:rFonts w:ascii="Verdana" w:hAnsi="Verdana"/>
          <w:sz w:val="20"/>
          <w:szCs w:val="20"/>
        </w:rPr>
        <w:t xml:space="preserve"> </w:t>
      </w:r>
      <w:r w:rsidRPr="00977863">
        <w:rPr>
          <w:rFonts w:ascii="Verdana" w:hAnsi="Verdana"/>
          <w:sz w:val="20"/>
          <w:szCs w:val="20"/>
        </w:rPr>
        <w:t>"herkes... kanun önünde eşittir" (m. 121</w:t>
      </w:r>
      <w:r>
        <w:rPr>
          <w:rFonts w:ascii="Verdana" w:hAnsi="Verdana"/>
          <w:sz w:val="20"/>
          <w:szCs w:val="20"/>
        </w:rPr>
        <w:t>/1) derken bunu kast</w:t>
      </w:r>
      <w:r w:rsidRPr="00977863">
        <w:rPr>
          <w:rFonts w:ascii="Verdana" w:hAnsi="Verdana"/>
          <w:sz w:val="20"/>
          <w:szCs w:val="20"/>
        </w:rPr>
        <w:t>etmektedir.</w:t>
      </w:r>
      <w:r>
        <w:rPr>
          <w:rFonts w:ascii="Verdana" w:hAnsi="Verdana"/>
          <w:sz w:val="20"/>
          <w:szCs w:val="20"/>
        </w:rPr>
        <w:t xml:space="preserve"> </w:t>
      </w:r>
      <w:r w:rsidRPr="00977863">
        <w:rPr>
          <w:rFonts w:ascii="Verdana" w:hAnsi="Verdana"/>
          <w:sz w:val="20"/>
          <w:szCs w:val="20"/>
        </w:rPr>
        <w:t>Adalet sembolünün elinde terazi bulunan gözü kapalı bir kişi olarak kabul</w:t>
      </w:r>
      <w:r>
        <w:rPr>
          <w:rFonts w:ascii="Verdana" w:hAnsi="Verdana"/>
          <w:sz w:val="20"/>
          <w:szCs w:val="20"/>
        </w:rPr>
        <w:t xml:space="preserve"> </w:t>
      </w:r>
      <w:r w:rsidRPr="00977863">
        <w:rPr>
          <w:rFonts w:ascii="Verdana" w:hAnsi="Verdana"/>
          <w:sz w:val="20"/>
          <w:szCs w:val="20"/>
        </w:rPr>
        <w:t xml:space="preserve">edilegelmesi, </w:t>
      </w:r>
      <w:proofErr w:type="gramStart"/>
      <w:r w:rsidRPr="00977863">
        <w:rPr>
          <w:rFonts w:ascii="Verdana" w:hAnsi="Verdana"/>
          <w:sz w:val="20"/>
          <w:szCs w:val="20"/>
        </w:rPr>
        <w:t>hakimin</w:t>
      </w:r>
      <w:proofErr w:type="gramEnd"/>
      <w:r w:rsidRPr="00977863">
        <w:rPr>
          <w:rFonts w:ascii="Verdana" w:hAnsi="Verdana"/>
          <w:sz w:val="20"/>
          <w:szCs w:val="20"/>
        </w:rPr>
        <w:t xml:space="preserve"> taraflardan birinin olumlu veya olumsuz etkisi altında</w:t>
      </w:r>
      <w:r>
        <w:rPr>
          <w:rFonts w:ascii="Verdana" w:hAnsi="Verdana"/>
          <w:sz w:val="20"/>
          <w:szCs w:val="20"/>
        </w:rPr>
        <w:t xml:space="preserve"> </w:t>
      </w:r>
      <w:r w:rsidRPr="00977863">
        <w:rPr>
          <w:rFonts w:ascii="Verdana" w:hAnsi="Verdana"/>
          <w:sz w:val="20"/>
          <w:szCs w:val="20"/>
        </w:rPr>
        <w:t>kalmaması gerektiğini</w:t>
      </w:r>
      <w:r>
        <w:rPr>
          <w:rFonts w:ascii="Verdana" w:hAnsi="Verdana"/>
          <w:sz w:val="20"/>
          <w:szCs w:val="20"/>
        </w:rPr>
        <w:t xml:space="preserve"> </w:t>
      </w:r>
      <w:r w:rsidRPr="00977863">
        <w:rPr>
          <w:rFonts w:ascii="Verdana" w:hAnsi="Verdana"/>
          <w:sz w:val="20"/>
          <w:szCs w:val="20"/>
        </w:rPr>
        <w:t xml:space="preserve">gösterir. </w:t>
      </w:r>
      <w:proofErr w:type="gramStart"/>
      <w:r w:rsidRPr="00977863">
        <w:rPr>
          <w:rFonts w:ascii="Verdana" w:hAnsi="Verdana"/>
          <w:sz w:val="20"/>
          <w:szCs w:val="20"/>
        </w:rPr>
        <w:t>Hakim</w:t>
      </w:r>
      <w:proofErr w:type="gramEnd"/>
      <w:r w:rsidRPr="00977863">
        <w:rPr>
          <w:rFonts w:ascii="Verdana" w:hAnsi="Verdana"/>
          <w:sz w:val="20"/>
          <w:szCs w:val="20"/>
        </w:rPr>
        <w:t xml:space="preserve"> gözü ne kadar kapalı olursa yani</w:t>
      </w:r>
      <w:r>
        <w:rPr>
          <w:rFonts w:ascii="Verdana" w:hAnsi="Verdana"/>
          <w:sz w:val="20"/>
          <w:szCs w:val="20"/>
        </w:rPr>
        <w:t xml:space="preserve"> </w:t>
      </w:r>
      <w:r w:rsidRPr="00977863">
        <w:rPr>
          <w:rFonts w:ascii="Verdana" w:hAnsi="Verdana"/>
          <w:sz w:val="20"/>
          <w:szCs w:val="20"/>
        </w:rPr>
        <w:t>taraflara yabancı kalabildiği ölçüd</w:t>
      </w:r>
      <w:r>
        <w:rPr>
          <w:rFonts w:ascii="Verdana" w:hAnsi="Verdana"/>
          <w:sz w:val="20"/>
          <w:szCs w:val="20"/>
        </w:rPr>
        <w:t xml:space="preserve">e doğru ve isabetli karar verir. </w:t>
      </w:r>
      <w:r>
        <w:rPr>
          <w:rStyle w:val="DipnotBavurusu"/>
          <w:rFonts w:ascii="Verdana" w:hAnsi="Verdana"/>
          <w:sz w:val="20"/>
          <w:szCs w:val="20"/>
        </w:rPr>
        <w:footnoteReference w:id="7"/>
      </w:r>
      <w:r w:rsidRPr="00977863">
        <w:rPr>
          <w:rFonts w:ascii="Verdana" w:hAnsi="Verdana"/>
          <w:sz w:val="20"/>
          <w:szCs w:val="20"/>
        </w:rPr>
        <w:t xml:space="preserve"> </w:t>
      </w:r>
      <w:r>
        <w:rPr>
          <w:rFonts w:ascii="Verdana" w:hAnsi="Verdana"/>
          <w:sz w:val="20"/>
          <w:szCs w:val="20"/>
        </w:rPr>
        <w:t xml:space="preserve">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Mahkemenin ve mahkemede görev yapan Hakimlerin tarafsızlığının; a- F</w:t>
      </w:r>
      <w:r w:rsidRPr="00460708">
        <w:rPr>
          <w:rFonts w:ascii="Verdana" w:hAnsi="Verdana"/>
          <w:sz w:val="20"/>
          <w:szCs w:val="20"/>
        </w:rPr>
        <w:t xml:space="preserve">onksiyonel (görevin yerine getirilme </w:t>
      </w:r>
      <w:r>
        <w:rPr>
          <w:rFonts w:ascii="Verdana" w:hAnsi="Verdana"/>
          <w:sz w:val="20"/>
          <w:szCs w:val="20"/>
        </w:rPr>
        <w:t>tarzı) b- O</w:t>
      </w:r>
      <w:r w:rsidRPr="00460708">
        <w:rPr>
          <w:rFonts w:ascii="Verdana" w:hAnsi="Verdana"/>
          <w:sz w:val="20"/>
          <w:szCs w:val="20"/>
        </w:rPr>
        <w:t>rgani</w:t>
      </w:r>
      <w:r>
        <w:rPr>
          <w:rFonts w:ascii="Verdana" w:hAnsi="Verdana"/>
          <w:sz w:val="20"/>
          <w:szCs w:val="20"/>
        </w:rPr>
        <w:t>k (mahkemenin kuruluş şekli) yönlerden değerlendirilmesi gerekir.</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Yukarıda da açıklandığı üzere Mahkemenin yargılamanın geldiği aşama itibari ile kimi uygulamaları ve taleplerimize ilişkin gerekçeden yoksun kararları nedeni ile, mahkemenin tarafımızda</w:t>
      </w:r>
      <w:r w:rsidRPr="00460708">
        <w:rPr>
          <w:rFonts w:ascii="Verdana" w:hAnsi="Verdana"/>
          <w:sz w:val="20"/>
          <w:szCs w:val="20"/>
        </w:rPr>
        <w:t xml:space="preserve"> bıraktığı izlenim </w:t>
      </w:r>
      <w:r>
        <w:rPr>
          <w:rFonts w:ascii="Verdana" w:hAnsi="Verdana"/>
          <w:sz w:val="20"/>
          <w:szCs w:val="20"/>
        </w:rPr>
        <w:t>“</w:t>
      </w:r>
      <w:r w:rsidRPr="00460708">
        <w:rPr>
          <w:rFonts w:ascii="Verdana" w:hAnsi="Verdana"/>
          <w:sz w:val="20"/>
          <w:szCs w:val="20"/>
        </w:rPr>
        <w:t>güven veren</w:t>
      </w:r>
      <w:r>
        <w:rPr>
          <w:rFonts w:ascii="Verdana" w:hAnsi="Verdana"/>
          <w:sz w:val="20"/>
          <w:szCs w:val="20"/>
        </w:rPr>
        <w:t xml:space="preserve">” ve </w:t>
      </w:r>
      <w:proofErr w:type="gramStart"/>
      <w:r>
        <w:rPr>
          <w:rFonts w:ascii="Verdana" w:hAnsi="Verdana"/>
          <w:sz w:val="20"/>
          <w:szCs w:val="20"/>
        </w:rPr>
        <w:t>“</w:t>
      </w:r>
      <w:r w:rsidRPr="00460708">
        <w:rPr>
          <w:rFonts w:ascii="Verdana" w:hAnsi="Verdana"/>
          <w:sz w:val="20"/>
          <w:szCs w:val="20"/>
        </w:rPr>
        <w:t xml:space="preserve"> tarafsız</w:t>
      </w:r>
      <w:proofErr w:type="gramEnd"/>
      <w:r w:rsidRPr="00460708">
        <w:rPr>
          <w:rFonts w:ascii="Verdana" w:hAnsi="Verdana"/>
          <w:sz w:val="20"/>
          <w:szCs w:val="20"/>
        </w:rPr>
        <w:t xml:space="preserve"> bir görün</w:t>
      </w:r>
      <w:r>
        <w:rPr>
          <w:rFonts w:ascii="Verdana" w:hAnsi="Verdana"/>
          <w:sz w:val="20"/>
          <w:szCs w:val="20"/>
        </w:rPr>
        <w:t xml:space="preserve">tü” içermediğidir. Mahkemenin görevi yerine getirme tarzı itibari ile “tarafsızlığı şüpheye düşürün” </w:t>
      </w:r>
      <w:bookmarkStart w:id="0" w:name="_GoBack"/>
      <w:r>
        <w:rPr>
          <w:rFonts w:ascii="Verdana" w:hAnsi="Verdana"/>
          <w:sz w:val="20"/>
          <w:szCs w:val="20"/>
        </w:rPr>
        <w:t>hal olgusu</w:t>
      </w:r>
      <w:bookmarkEnd w:id="0"/>
      <w:r>
        <w:rPr>
          <w:rFonts w:ascii="Verdana" w:hAnsi="Verdana"/>
          <w:sz w:val="20"/>
          <w:szCs w:val="20"/>
        </w:rPr>
        <w:t xml:space="preserve"> gerçekleşmiştir.</w:t>
      </w:r>
    </w:p>
    <w:p w:rsidR="00EA2E58" w:rsidRDefault="00EA2E58" w:rsidP="00EA2E58">
      <w:pPr>
        <w:pStyle w:val="ListeParagraf"/>
        <w:ind w:left="0" w:firstLine="1418"/>
        <w:jc w:val="both"/>
        <w:rPr>
          <w:rFonts w:ascii="Verdana" w:hAnsi="Verdana"/>
          <w:sz w:val="20"/>
          <w:szCs w:val="20"/>
        </w:rPr>
      </w:pPr>
    </w:p>
    <w:p w:rsidR="00EA2E58" w:rsidRPr="0018708B" w:rsidRDefault="00EA2E58" w:rsidP="00EA2E58">
      <w:pPr>
        <w:pStyle w:val="ListeParagraf"/>
        <w:ind w:left="0" w:firstLine="1418"/>
        <w:jc w:val="both"/>
        <w:rPr>
          <w:rFonts w:ascii="Verdana" w:hAnsi="Verdana"/>
          <w:b/>
          <w:sz w:val="20"/>
          <w:szCs w:val="20"/>
        </w:rPr>
      </w:pPr>
      <w:r w:rsidRPr="0018708B">
        <w:rPr>
          <w:rFonts w:ascii="Verdana" w:hAnsi="Verdana"/>
          <w:b/>
          <w:sz w:val="20"/>
          <w:szCs w:val="20"/>
        </w:rPr>
        <w:t xml:space="preserve">Mahkemenin kuruluşu (organik) yönden </w:t>
      </w:r>
      <w:r>
        <w:rPr>
          <w:rFonts w:ascii="Verdana" w:hAnsi="Verdana"/>
          <w:b/>
          <w:sz w:val="20"/>
          <w:szCs w:val="20"/>
        </w:rPr>
        <w:t xml:space="preserve">“tarafsızlık ve bağımsızlık” </w:t>
      </w:r>
      <w:r w:rsidRPr="0018708B">
        <w:rPr>
          <w:rFonts w:ascii="Verdana" w:hAnsi="Verdana"/>
          <w:b/>
          <w:sz w:val="20"/>
          <w:szCs w:val="20"/>
        </w:rPr>
        <w:t xml:space="preserve">değerlendirilecek olur ise;   </w:t>
      </w:r>
    </w:p>
    <w:p w:rsidR="00EA2E58" w:rsidRPr="008C2330" w:rsidRDefault="00EA2E58" w:rsidP="00EA2E58">
      <w:pPr>
        <w:suppressAutoHyphens/>
        <w:ind w:firstLine="1418"/>
        <w:jc w:val="both"/>
        <w:rPr>
          <w:rFonts w:ascii="Verdana" w:eastAsia="Times New Roman" w:hAnsi="Verdana" w:cs="Arial"/>
          <w:color w:val="00000A"/>
          <w:sz w:val="20"/>
          <w:szCs w:val="20"/>
        </w:rPr>
      </w:pPr>
      <w:bookmarkStart w:id="1" w:name="__DdeLink__580_897636196"/>
      <w:r w:rsidRPr="008C2330">
        <w:rPr>
          <w:rFonts w:ascii="Verdana" w:eastAsia="Times New Roman" w:hAnsi="Verdana" w:cs="Times New Roman"/>
          <w:color w:val="060606"/>
          <w:sz w:val="20"/>
          <w:szCs w:val="20"/>
        </w:rPr>
        <w:t>AİHS’nin 6. maddesinde “Herkes … yasayla kurulmuş, bağımsız ve tarafsız bir mahkeme tarafından davasının … görülmesini isteme hakkına sahiptir.” denilmektedir.</w:t>
      </w:r>
      <w:bookmarkEnd w:id="1"/>
      <w:r w:rsidRPr="008C2330">
        <w:rPr>
          <w:rFonts w:ascii="Verdana" w:eastAsia="Times New Roman" w:hAnsi="Verdana" w:cs="Times New Roman"/>
          <w:color w:val="060606"/>
          <w:sz w:val="20"/>
          <w:szCs w:val="20"/>
        </w:rPr>
        <w:t xml:space="preserve"> "Yasayla kurulmuş" ibaresi doğal hakimlik ilkesini garanti altına almaktadır. "Yasayla kurulmuş mahkeme", kanunla kurulan, yürütme organları karşısında bağımsız ve tarafsız yargılama usulü güvencesine sahip bir makamı ifade etmektedir. Mahkemenin içtihadına göre, 6. Maddede yer alan “kanunla kurulmuş” ifadesi ile kastedilen “demo</w:t>
      </w:r>
      <w:r>
        <w:rPr>
          <w:rFonts w:ascii="Verdana" w:eastAsia="Times New Roman" w:hAnsi="Verdana" w:cs="Times New Roman"/>
          <w:color w:val="060606"/>
          <w:sz w:val="20"/>
          <w:szCs w:val="20"/>
        </w:rPr>
        <w:t>k</w:t>
      </w:r>
      <w:r w:rsidRPr="008C2330">
        <w:rPr>
          <w:rFonts w:ascii="Verdana" w:eastAsia="Times New Roman" w:hAnsi="Verdana" w:cs="Times New Roman"/>
          <w:color w:val="060606"/>
          <w:sz w:val="20"/>
          <w:szCs w:val="20"/>
        </w:rPr>
        <w:t>ratik bir toplumda yargı teşkilatının Yürütmenin takdirine bağlı olmadığı ve Parlamentoda kabul edilen mevzuat ile düzenleme yapılabileceği”</w:t>
      </w:r>
      <w:r>
        <w:rPr>
          <w:rFonts w:ascii="Verdana" w:eastAsia="Times New Roman" w:hAnsi="Verdana" w:cs="Times New Roman"/>
          <w:color w:val="060606"/>
          <w:sz w:val="20"/>
          <w:szCs w:val="20"/>
        </w:rPr>
        <w:t xml:space="preserve"> </w:t>
      </w:r>
      <w:proofErr w:type="spellStart"/>
      <w:r w:rsidRPr="008C2330">
        <w:rPr>
          <w:rFonts w:ascii="Verdana" w:eastAsia="Times New Roman" w:hAnsi="Verdana" w:cs="Times New Roman"/>
          <w:color w:val="060606"/>
          <w:sz w:val="20"/>
          <w:szCs w:val="20"/>
        </w:rPr>
        <w:t>dir</w:t>
      </w:r>
      <w:proofErr w:type="spellEnd"/>
      <w:r w:rsidRPr="008C2330">
        <w:rPr>
          <w:rFonts w:ascii="Verdana" w:eastAsia="Times New Roman" w:hAnsi="Verdana" w:cs="Times New Roman"/>
          <w:color w:val="060606"/>
          <w:sz w:val="20"/>
          <w:szCs w:val="20"/>
        </w:rPr>
        <w:t xml:space="preserve">.  </w:t>
      </w:r>
      <w:r w:rsidRPr="008C2330">
        <w:rPr>
          <w:rFonts w:ascii="Verdana" w:eastAsia="Times New Roman" w:hAnsi="Verdana" w:cs="Times New Roman"/>
          <w:b/>
          <w:bCs/>
          <w:color w:val="060606"/>
          <w:sz w:val="20"/>
          <w:szCs w:val="20"/>
        </w:rPr>
        <w:t>AİHM, bir mahkemenin bağımsız olup olmadığına karar verirken; üyelerinin atanma biçimi, görev süreleri, dışarıdan baskılara karşı garantilerin varlığı ve kurumun bağımsız bir görünüme sahip olup olmadığı gibi hususları göz önünde bulundurmaktadır</w:t>
      </w:r>
      <w:r w:rsidRPr="008C2330">
        <w:rPr>
          <w:rFonts w:ascii="Verdana" w:eastAsia="Times New Roman" w:hAnsi="Verdana" w:cs="Times New Roman"/>
          <w:color w:val="060606"/>
          <w:sz w:val="20"/>
          <w:szCs w:val="20"/>
        </w:rPr>
        <w:t>.</w:t>
      </w:r>
    </w:p>
    <w:p w:rsidR="00EA2E58" w:rsidRPr="008C2330" w:rsidRDefault="00EA2E58" w:rsidP="00EA2E58">
      <w:pPr>
        <w:suppressAutoHyphens/>
        <w:ind w:firstLine="1418"/>
        <w:jc w:val="both"/>
        <w:rPr>
          <w:rFonts w:ascii="Verdana" w:eastAsia="Times New Roman" w:hAnsi="Verdana" w:cs="Times New Roman"/>
          <w:color w:val="060606"/>
          <w:sz w:val="20"/>
          <w:szCs w:val="20"/>
        </w:rPr>
      </w:pPr>
      <w:r w:rsidRPr="008C2330">
        <w:rPr>
          <w:rFonts w:ascii="Verdana" w:eastAsia="Times New Roman" w:hAnsi="Verdana" w:cs="Times New Roman"/>
          <w:color w:val="060606"/>
          <w:sz w:val="20"/>
          <w:szCs w:val="20"/>
        </w:rPr>
        <w:t xml:space="preserve">Yasayla kurulan mahkeme koşulu, doğal </w:t>
      </w:r>
      <w:proofErr w:type="gramStart"/>
      <w:r w:rsidRPr="008C2330">
        <w:rPr>
          <w:rFonts w:ascii="Verdana" w:eastAsia="Times New Roman" w:hAnsi="Verdana" w:cs="Times New Roman"/>
          <w:color w:val="060606"/>
          <w:sz w:val="20"/>
          <w:szCs w:val="20"/>
        </w:rPr>
        <w:t>hakim</w:t>
      </w:r>
      <w:proofErr w:type="gramEnd"/>
      <w:r w:rsidRPr="008C2330">
        <w:rPr>
          <w:rFonts w:ascii="Verdana" w:eastAsia="Times New Roman" w:hAnsi="Verdana" w:cs="Times New Roman"/>
          <w:color w:val="060606"/>
          <w:sz w:val="20"/>
          <w:szCs w:val="20"/>
        </w:rPr>
        <w:t xml:space="preserve"> güvencesini de beraberinde getirmektedir. Doğal </w:t>
      </w:r>
      <w:proofErr w:type="gramStart"/>
      <w:r w:rsidRPr="008C2330">
        <w:rPr>
          <w:rFonts w:ascii="Verdana" w:eastAsia="Times New Roman" w:hAnsi="Verdana" w:cs="Times New Roman"/>
          <w:color w:val="060606"/>
          <w:sz w:val="20"/>
          <w:szCs w:val="20"/>
        </w:rPr>
        <w:t>hakim</w:t>
      </w:r>
      <w:proofErr w:type="gramEnd"/>
      <w:r w:rsidRPr="008C2330">
        <w:rPr>
          <w:rFonts w:ascii="Verdana" w:eastAsia="Times New Roman" w:hAnsi="Verdana" w:cs="Times New Roman"/>
          <w:color w:val="060606"/>
          <w:sz w:val="20"/>
          <w:szCs w:val="20"/>
        </w:rPr>
        <w:t xml:space="preserve"> ilkesi, gerek mahkemelerin kuruluş ve yetkilerinin, gerekse izleyecekleri muhakeme usulünün yasayla ve dava konusu uyuşmazlık ortaya çıkmadan önce belirlenmesini ifade eder.  Anayasanın 37. maddesinde: "Hiç kimse kanunen tabi olduğu mahkemeden başka bir merci önüne çıkarılamaz. Bir kimseyi kanunen tabi olduğu mahkemeden </w:t>
      </w:r>
      <w:r w:rsidRPr="008C2330">
        <w:rPr>
          <w:rFonts w:ascii="Verdana" w:eastAsia="Times New Roman" w:hAnsi="Verdana" w:cs="Times New Roman"/>
          <w:color w:val="060606"/>
          <w:sz w:val="20"/>
          <w:szCs w:val="20"/>
        </w:rPr>
        <w:lastRenderedPageBreak/>
        <w:t xml:space="preserve">başka bir merci önüne çıkarma sonucunu doğuran yargı yetkisine sahip olağanüstü merciler kurulamaz." denilmek suretiyle doğal </w:t>
      </w:r>
      <w:proofErr w:type="gramStart"/>
      <w:r w:rsidRPr="008C2330">
        <w:rPr>
          <w:rFonts w:ascii="Verdana" w:eastAsia="Times New Roman" w:hAnsi="Verdana" w:cs="Times New Roman"/>
          <w:color w:val="060606"/>
          <w:sz w:val="20"/>
          <w:szCs w:val="20"/>
        </w:rPr>
        <w:t>hakim</w:t>
      </w:r>
      <w:proofErr w:type="gramEnd"/>
      <w:r w:rsidRPr="008C2330">
        <w:rPr>
          <w:rFonts w:ascii="Verdana" w:eastAsia="Times New Roman" w:hAnsi="Verdana" w:cs="Times New Roman"/>
          <w:color w:val="060606"/>
          <w:sz w:val="20"/>
          <w:szCs w:val="20"/>
        </w:rPr>
        <w:t xml:space="preserve"> ilkesinin geçerli olduğu ifade edilmiştir.</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60606"/>
          <w:sz w:val="20"/>
          <w:szCs w:val="20"/>
        </w:rPr>
        <w:t>Yine BM Yargı Bağımsızlığı Temel Prensipleri 5. maddesinde</w:t>
      </w:r>
      <w:proofErr w:type="gramStart"/>
      <w:r w:rsidRPr="008C2330">
        <w:rPr>
          <w:rFonts w:ascii="Verdana" w:eastAsia="Times New Roman" w:hAnsi="Verdana" w:cs="Times New Roman"/>
          <w:color w:val="060606"/>
          <w:sz w:val="20"/>
          <w:szCs w:val="20"/>
        </w:rPr>
        <w:t>; ”Herkes</w:t>
      </w:r>
      <w:proofErr w:type="gramEnd"/>
      <w:r w:rsidRPr="008C2330">
        <w:rPr>
          <w:rFonts w:ascii="Verdana" w:eastAsia="Times New Roman" w:hAnsi="Verdana" w:cs="Times New Roman"/>
          <w:color w:val="060606"/>
          <w:sz w:val="20"/>
          <w:szCs w:val="20"/>
        </w:rPr>
        <w:t>, önceden konmuş hukuki usullere göre yargılama yapan olağan mahkemelerde veya yargı yerlerinde yargılanma hakkına sahiptir. Olağan mahkemelere veya yargı yerlerine ait olan yetkilerin ellerinden alınması için konmuş usulleri gereği gibi uygulamayan yargı yerleri kurulamaz.” denilmektedir.</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60606"/>
          <w:sz w:val="20"/>
          <w:szCs w:val="20"/>
        </w:rPr>
        <w:t xml:space="preserve">Venedik Komisyonu davaların hakimlere </w:t>
      </w:r>
      <w:proofErr w:type="spellStart"/>
      <w:r w:rsidRPr="008C2330">
        <w:rPr>
          <w:rFonts w:ascii="Verdana" w:eastAsia="Times New Roman" w:hAnsi="Verdana" w:cs="Times New Roman"/>
          <w:color w:val="060606"/>
          <w:sz w:val="20"/>
          <w:szCs w:val="20"/>
        </w:rPr>
        <w:t>tevziinin</w:t>
      </w:r>
      <w:proofErr w:type="spellEnd"/>
      <w:r>
        <w:rPr>
          <w:rFonts w:ascii="Verdana" w:eastAsia="Times New Roman" w:hAnsi="Verdana" w:cs="Times New Roman"/>
          <w:color w:val="060606"/>
          <w:sz w:val="20"/>
          <w:szCs w:val="20"/>
        </w:rPr>
        <w:t>,</w:t>
      </w:r>
      <w:r w:rsidRPr="008C2330">
        <w:rPr>
          <w:rFonts w:ascii="Verdana" w:eastAsia="Times New Roman" w:hAnsi="Verdana" w:cs="Times New Roman"/>
          <w:color w:val="060606"/>
          <w:sz w:val="20"/>
          <w:szCs w:val="20"/>
        </w:rPr>
        <w:t xml:space="preserve"> mümkün olduğu ölçüde önceden kanunla veya kanuna dayalı olarak çıkarılan düzenlemelerle belirlenmiş olan objektif ve şeffaf kıstaslara dayandırılmasını kuvvetle tavsiye etmektedir. İstisna teşkil eden hallerde açıklama getirilmesi gerekmektedir.</w:t>
      </w:r>
    </w:p>
    <w:p w:rsidR="00EA2E58" w:rsidRPr="008C2330" w:rsidRDefault="00EA2E58" w:rsidP="00EA2E58">
      <w:pPr>
        <w:suppressAutoHyphens/>
        <w:ind w:firstLine="1418"/>
        <w:jc w:val="both"/>
        <w:rPr>
          <w:rFonts w:ascii="Verdana" w:eastAsia="Times New Roman" w:hAnsi="Verdana" w:cs="Times New Roman"/>
          <w:color w:val="060606"/>
          <w:sz w:val="20"/>
          <w:szCs w:val="20"/>
        </w:rPr>
      </w:pPr>
      <w:r w:rsidRPr="008C2330">
        <w:rPr>
          <w:rFonts w:ascii="Verdana" w:eastAsia="Times New Roman" w:hAnsi="Verdana" w:cs="Times New Roman"/>
          <w:color w:val="060606"/>
          <w:sz w:val="20"/>
          <w:szCs w:val="20"/>
        </w:rPr>
        <w:t xml:space="preserve">Doğal hakimlik ilkesi, hukuk devleti ilkesinin de bir unsurudur. Doğal hakimlik ilkesinde öne çıkan iki unsur, önceden kurulmuş mahkemenin </w:t>
      </w:r>
      <w:proofErr w:type="gramStart"/>
      <w:r w:rsidRPr="008C2330">
        <w:rPr>
          <w:rFonts w:ascii="Verdana" w:eastAsia="Times New Roman" w:hAnsi="Verdana" w:cs="Times New Roman"/>
          <w:color w:val="060606"/>
          <w:sz w:val="20"/>
          <w:szCs w:val="20"/>
        </w:rPr>
        <w:t>hakimi</w:t>
      </w:r>
      <w:proofErr w:type="gramEnd"/>
      <w:r w:rsidRPr="008C2330">
        <w:rPr>
          <w:rFonts w:ascii="Verdana" w:eastAsia="Times New Roman" w:hAnsi="Verdana" w:cs="Times New Roman"/>
          <w:color w:val="060606"/>
          <w:sz w:val="20"/>
          <w:szCs w:val="20"/>
        </w:rPr>
        <w:t xml:space="preserve"> olma ve yasa ile kurulmuş veya yetkilendirilmiş mahkemenin hakimi olmadır. Bu iki unsur doğal </w:t>
      </w:r>
      <w:proofErr w:type="gramStart"/>
      <w:r w:rsidRPr="008C2330">
        <w:rPr>
          <w:rFonts w:ascii="Verdana" w:eastAsia="Times New Roman" w:hAnsi="Verdana" w:cs="Times New Roman"/>
          <w:color w:val="060606"/>
          <w:sz w:val="20"/>
          <w:szCs w:val="20"/>
        </w:rPr>
        <w:t>hakim</w:t>
      </w:r>
      <w:proofErr w:type="gramEnd"/>
      <w:r w:rsidRPr="008C2330">
        <w:rPr>
          <w:rFonts w:ascii="Verdana" w:eastAsia="Times New Roman" w:hAnsi="Verdana" w:cs="Times New Roman"/>
          <w:color w:val="060606"/>
          <w:sz w:val="20"/>
          <w:szCs w:val="20"/>
        </w:rPr>
        <w:t xml:space="preserve"> ilkesinin varlığını saptamakta her zaman yeterli olmaz. Nitekim önceden kurulmuş bir mahkemede, belirli sanıkları yargılayacağı zaman, bu mahkemenin hakimlerinin değiştirilmesi durumunda </w:t>
      </w:r>
      <w:proofErr w:type="gramStart"/>
      <w:r w:rsidRPr="008C2330">
        <w:rPr>
          <w:rFonts w:ascii="Verdana" w:eastAsia="Times New Roman" w:hAnsi="Verdana" w:cs="Times New Roman"/>
          <w:color w:val="060606"/>
          <w:sz w:val="20"/>
          <w:szCs w:val="20"/>
        </w:rPr>
        <w:t>da,</w:t>
      </w:r>
      <w:proofErr w:type="gramEnd"/>
      <w:r w:rsidRPr="008C2330">
        <w:rPr>
          <w:rFonts w:ascii="Verdana" w:eastAsia="Times New Roman" w:hAnsi="Verdana" w:cs="Times New Roman"/>
          <w:color w:val="060606"/>
          <w:sz w:val="20"/>
          <w:szCs w:val="20"/>
        </w:rPr>
        <w:t xml:space="preserve"> doğal hakim ilkesi zedelenmiş olur. Doğal </w:t>
      </w:r>
      <w:proofErr w:type="gramStart"/>
      <w:r w:rsidRPr="008C2330">
        <w:rPr>
          <w:rFonts w:ascii="Verdana" w:eastAsia="Times New Roman" w:hAnsi="Verdana" w:cs="Times New Roman"/>
          <w:color w:val="060606"/>
          <w:sz w:val="20"/>
          <w:szCs w:val="20"/>
        </w:rPr>
        <w:t>hakim</w:t>
      </w:r>
      <w:proofErr w:type="gramEnd"/>
      <w:r w:rsidRPr="008C2330">
        <w:rPr>
          <w:rFonts w:ascii="Verdana" w:eastAsia="Times New Roman" w:hAnsi="Verdana" w:cs="Times New Roman"/>
          <w:color w:val="060606"/>
          <w:sz w:val="20"/>
          <w:szCs w:val="20"/>
        </w:rPr>
        <w:t xml:space="preserve"> ilkesinin uygulanmadığı mahkemeler, kurgu mahkemelerdir. Kurgu mahkemelerin amacı, gerçeği ortaya çıkarıp, haklıyı haksızdan ayırmak değildir. Bu mahkemelerin amacı, bir iktidarın (kurgu mahkemeleri kuran veya kendi menfaati için kullanacak olan iktidarın), kendisi gibi düşünmeyenleri, ilgili mahkemelerde yapılacak yargılamalar aracılığıyla korkutmasını, sindirmesini ve böylece kendi iktidarını toplum karşısında pekiştirmesini sağlamaktır. Bu amacın gerçekleştirilmesinde kilit rol hakimlerindir. Mahkemeleri kontrolü altına alan güç, kurgu mahkemelerin hakimlerini, bazen kendi dünya görüşünden kişilerden atar, bazense var olan hakimleri, kasten kendi istediği yönde düşünen hakimlerle tayin vb. yollarla değiştirir. Bu yönüyle doğal </w:t>
      </w:r>
      <w:proofErr w:type="gramStart"/>
      <w:r w:rsidRPr="008C2330">
        <w:rPr>
          <w:rFonts w:ascii="Verdana" w:eastAsia="Times New Roman" w:hAnsi="Verdana" w:cs="Times New Roman"/>
          <w:color w:val="060606"/>
          <w:sz w:val="20"/>
          <w:szCs w:val="20"/>
        </w:rPr>
        <w:t>hakim</w:t>
      </w:r>
      <w:proofErr w:type="gramEnd"/>
      <w:r w:rsidRPr="008C2330">
        <w:rPr>
          <w:rFonts w:ascii="Verdana" w:eastAsia="Times New Roman" w:hAnsi="Verdana" w:cs="Times New Roman"/>
          <w:color w:val="060606"/>
          <w:sz w:val="20"/>
          <w:szCs w:val="20"/>
        </w:rPr>
        <w:t xml:space="preserve"> ilkesinin, yargı bağımsızlığının unsurlarından olan hakim ve savcıların coğrafi güvenceleriyle de ilişkili olduğu görülür. Doğal </w:t>
      </w:r>
      <w:proofErr w:type="gramStart"/>
      <w:r w:rsidRPr="008C2330">
        <w:rPr>
          <w:rFonts w:ascii="Verdana" w:eastAsia="Times New Roman" w:hAnsi="Verdana" w:cs="Times New Roman"/>
          <w:color w:val="060606"/>
          <w:sz w:val="20"/>
          <w:szCs w:val="20"/>
        </w:rPr>
        <w:t>hakim</w:t>
      </w:r>
      <w:proofErr w:type="gramEnd"/>
      <w:r w:rsidRPr="008C2330">
        <w:rPr>
          <w:rFonts w:ascii="Verdana" w:eastAsia="Times New Roman" w:hAnsi="Verdana" w:cs="Times New Roman"/>
          <w:color w:val="060606"/>
          <w:sz w:val="20"/>
          <w:szCs w:val="20"/>
        </w:rPr>
        <w:t xml:space="preserve"> ilkesi, yargı bağımsızlığını ve tarafsızlığını sağlamada, evleviyetle etkili bir ilkedir. Doğal </w:t>
      </w:r>
      <w:proofErr w:type="gramStart"/>
      <w:r w:rsidRPr="008C2330">
        <w:rPr>
          <w:rFonts w:ascii="Verdana" w:eastAsia="Times New Roman" w:hAnsi="Verdana" w:cs="Times New Roman"/>
          <w:color w:val="060606"/>
          <w:sz w:val="20"/>
          <w:szCs w:val="20"/>
        </w:rPr>
        <w:t>hakim</w:t>
      </w:r>
      <w:proofErr w:type="gramEnd"/>
      <w:r w:rsidRPr="008C2330">
        <w:rPr>
          <w:rFonts w:ascii="Verdana" w:eastAsia="Times New Roman" w:hAnsi="Verdana" w:cs="Times New Roman"/>
          <w:color w:val="060606"/>
          <w:sz w:val="20"/>
          <w:szCs w:val="20"/>
        </w:rPr>
        <w:t xml:space="preserve"> ilkesi ile, yargının, herhangi bir gücün elinde, karşı görüşleri ezmeye yarayan bir mengeneye dönüşmemesi ve toplumdaki bazı kesimlerin sindirilmesini sağlayan bir korku makinesi haline gelmemesi hedeflenir</w:t>
      </w:r>
      <w:r>
        <w:rPr>
          <w:rFonts w:ascii="Verdana" w:eastAsia="Times New Roman" w:hAnsi="Verdana" w:cs="Times New Roman"/>
          <w:color w:val="060606"/>
          <w:sz w:val="20"/>
          <w:szCs w:val="20"/>
        </w:rPr>
        <w:t>.</w:t>
      </w:r>
    </w:p>
    <w:p w:rsidR="00EA2E58" w:rsidRPr="008C2330" w:rsidRDefault="00EA2E58" w:rsidP="00EA2E58">
      <w:pPr>
        <w:suppressAutoHyphens/>
        <w:ind w:firstLine="1418"/>
        <w:jc w:val="both"/>
        <w:rPr>
          <w:rFonts w:ascii="Verdana" w:eastAsia="Times New Roman" w:hAnsi="Verdana" w:cs="Times New Roman"/>
          <w:color w:val="060606"/>
          <w:sz w:val="20"/>
          <w:szCs w:val="20"/>
        </w:rPr>
      </w:pPr>
      <w:r w:rsidRPr="008C2330">
        <w:rPr>
          <w:rFonts w:ascii="Verdana" w:eastAsia="Times New Roman" w:hAnsi="Verdana" w:cs="Times New Roman"/>
          <w:b/>
          <w:color w:val="00000A"/>
          <w:sz w:val="20"/>
          <w:szCs w:val="20"/>
        </w:rPr>
        <w:t>Sulh Ceza Hakimlikleri ile terör suçlarına bakan mahkemelerin doğal hakimlik ilkesi karşısındaki durumu (Yasayla kurulma koşulu ve üyelerinin atanma biçimi yönünden inceleme)</w:t>
      </w:r>
      <w:r w:rsidRPr="008C2330">
        <w:rPr>
          <w:rFonts w:ascii="Verdana" w:eastAsia="Times New Roman" w:hAnsi="Verdana" w:cs="Times New Roman"/>
          <w:color w:val="00000A"/>
          <w:sz w:val="20"/>
          <w:szCs w:val="20"/>
        </w:rPr>
        <w:t>:</w:t>
      </w:r>
    </w:p>
    <w:p w:rsidR="00EA2E58" w:rsidRPr="008C2330" w:rsidRDefault="00EA2E58" w:rsidP="00EA2E58">
      <w:pPr>
        <w:suppressAutoHyphens/>
        <w:ind w:firstLine="1418"/>
        <w:jc w:val="both"/>
        <w:rPr>
          <w:rFonts w:ascii="Verdana" w:eastAsia="Times New Roman" w:hAnsi="Verdana" w:cs="Times New Roman"/>
          <w:color w:val="060606"/>
          <w:sz w:val="20"/>
          <w:szCs w:val="20"/>
        </w:rPr>
      </w:pPr>
      <w:r w:rsidRPr="008C2330">
        <w:rPr>
          <w:rFonts w:ascii="Verdana" w:eastAsia="Times New Roman" w:hAnsi="Verdana" w:cs="Times New Roman"/>
          <w:color w:val="060606"/>
          <w:sz w:val="20"/>
          <w:szCs w:val="20"/>
        </w:rPr>
        <w:t>a)</w:t>
      </w:r>
      <w:r w:rsidRPr="008C2330">
        <w:rPr>
          <w:rFonts w:ascii="Verdana" w:eastAsia="Times New Roman" w:hAnsi="Verdana" w:cs="Times New Roman"/>
          <w:color w:val="060606"/>
          <w:sz w:val="20"/>
          <w:szCs w:val="20"/>
        </w:rPr>
        <w:tab/>
        <w:t xml:space="preserve">16/07/2014 tarihinde faaliyete geçirilen Sulh Ceza Hakimlikleri yasa ile kurulmuştur, ancak bu husus tek başına doğal hakimlik ilkesine uygun olduğu sonucunu doğurmamaktadır. Öncelikle söz konusu hakimlikler “mahkeme” niteliğini taşımamakta, sadece soruşturma aşamasında görev almakta ve güvenlik tedbirleri niteliğinde kararlar alabilme yetkileri bulunmaktadır. İkinci olarak bu hakimlikler, uyuşmazlık konusu olaylardan, yani 17/25 Aralık 2013'teki rüşvet ve yolsuzluk </w:t>
      </w:r>
      <w:r>
        <w:rPr>
          <w:rFonts w:ascii="Verdana" w:eastAsia="Times New Roman" w:hAnsi="Verdana" w:cs="Times New Roman"/>
          <w:color w:val="060606"/>
          <w:sz w:val="20"/>
          <w:szCs w:val="20"/>
        </w:rPr>
        <w:t>soruşturmalarında</w:t>
      </w:r>
      <w:r w:rsidRPr="008C2330">
        <w:rPr>
          <w:rFonts w:ascii="Verdana" w:eastAsia="Times New Roman" w:hAnsi="Verdana" w:cs="Times New Roman"/>
          <w:color w:val="060606"/>
          <w:sz w:val="20"/>
          <w:szCs w:val="20"/>
        </w:rPr>
        <w:t xml:space="preserve"> sonra iktidar tarafından ortaya atılan paralel yapı iddiaların</w:t>
      </w:r>
      <w:r>
        <w:rPr>
          <w:rFonts w:ascii="Verdana" w:eastAsia="Times New Roman" w:hAnsi="Verdana" w:cs="Times New Roman"/>
          <w:color w:val="060606"/>
          <w:sz w:val="20"/>
          <w:szCs w:val="20"/>
        </w:rPr>
        <w:t xml:space="preserve">a ilişkin </w:t>
      </w:r>
      <w:r w:rsidRPr="008C2330">
        <w:rPr>
          <w:rFonts w:ascii="Verdana" w:eastAsia="Times New Roman" w:hAnsi="Verdana" w:cs="Times New Roman"/>
          <w:color w:val="060606"/>
          <w:sz w:val="20"/>
          <w:szCs w:val="20"/>
        </w:rPr>
        <w:t xml:space="preserve">ve temel düşüncede bu iddialarla ilgili soruşturmalarda görev almak üzere kurulmuşlardır. Başka bir anlatımla, iddia konusu suçların işlendiği tarihte görevli mahkemeler yerine, kişi hakkında (anayasal tabirle) “kanunen tabi olduğu mahkemeden başka merciler” oluşturulmuştur. Öte yandan bu </w:t>
      </w:r>
      <w:proofErr w:type="gramStart"/>
      <w:r w:rsidRPr="008C2330">
        <w:rPr>
          <w:rFonts w:ascii="Verdana" w:eastAsia="Times New Roman" w:hAnsi="Verdana" w:cs="Times New Roman"/>
          <w:color w:val="060606"/>
          <w:sz w:val="20"/>
          <w:szCs w:val="20"/>
        </w:rPr>
        <w:t>hakimliklerin,</w:t>
      </w:r>
      <w:proofErr w:type="gramEnd"/>
      <w:r w:rsidRPr="008C2330">
        <w:rPr>
          <w:rFonts w:ascii="Verdana" w:eastAsia="Times New Roman" w:hAnsi="Verdana" w:cs="Times New Roman"/>
          <w:color w:val="060606"/>
          <w:sz w:val="20"/>
          <w:szCs w:val="20"/>
        </w:rPr>
        <w:t xml:space="preserve"> gerek kuruluş, gerekse hakimlerin seçilme ve atanma biçimlerindeki sorunlar dikkate alındığında, yürütme organları karşısında bağımsız ve tarafsız bir yapıya sahip olduklarını söylemek mümkün değildir. </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60606"/>
          <w:sz w:val="20"/>
          <w:szCs w:val="20"/>
        </w:rPr>
        <w:t>b)</w:t>
      </w:r>
      <w:r w:rsidRPr="008C2330">
        <w:rPr>
          <w:rFonts w:ascii="Verdana" w:eastAsia="Times New Roman" w:hAnsi="Verdana" w:cs="Times New Roman"/>
          <w:color w:val="060606"/>
          <w:sz w:val="20"/>
          <w:szCs w:val="20"/>
        </w:rPr>
        <w:tab/>
        <w:t xml:space="preserve">İhtisas mahkemeleri olarak belirlenen terör suçlarına bakmakla görevli ağır ceza mahkemeleri ise yasayla kurulmuş ve görevlendirilmiş mahkemeler olmayıp, ilk olarak HSYK </w:t>
      </w:r>
      <w:r w:rsidRPr="008C2330">
        <w:rPr>
          <w:rFonts w:ascii="Verdana" w:eastAsia="Times New Roman" w:hAnsi="Verdana" w:cs="Times New Roman"/>
          <w:color w:val="060606"/>
          <w:sz w:val="20"/>
          <w:szCs w:val="20"/>
        </w:rPr>
        <w:lastRenderedPageBreak/>
        <w:t xml:space="preserve">1. Dairesi'nin 17/02/2015 tarihinde yayınlanan 12/02/2015 tarihli ve 224 sayılı kararı ile ve sonradan müteaddit defalar alınan aynı nitelikteki kararları ile, mevcut ağır ceza mahkemeleri arasından bir kısmına görev verilerek, yani idari bir tasarruf ile oluşturulmuş ve iddia konusu suçlardan sonra faaliyete geçirilmiş mahkemelerdir. Bunun yanı sıra, ihtisas mahkemesi olarak görevlendirilen bu mahkemelerin mevcut başkan ve üyeleri, bu tarihten sonra pek çok yerde değiştirilmiş ve mahkemelere yeni atamalar yapılmıştır. "İhtisas mahkemesi" olarak görev verilmesine karşın, terör ve örgütlü suçlarda tecrübeli hakimler yerine, bu tür suçlara bakan mahkemelerde çalışmamış ve tecrübesi bulunmayan hakimler, hukuk mahkemelerinden hakimler ve hatta pek çok yerde </w:t>
      </w:r>
      <w:proofErr w:type="spellStart"/>
      <w:r w:rsidRPr="008C2330">
        <w:rPr>
          <w:rFonts w:ascii="Verdana" w:eastAsia="Times New Roman" w:hAnsi="Verdana" w:cs="Times New Roman"/>
          <w:color w:val="060606"/>
          <w:sz w:val="20"/>
          <w:szCs w:val="20"/>
        </w:rPr>
        <w:t>kur'a</w:t>
      </w:r>
      <w:proofErr w:type="spellEnd"/>
      <w:r>
        <w:rPr>
          <w:rFonts w:ascii="Verdana" w:eastAsia="Times New Roman" w:hAnsi="Verdana" w:cs="Times New Roman"/>
          <w:color w:val="060606"/>
          <w:sz w:val="20"/>
          <w:szCs w:val="20"/>
        </w:rPr>
        <w:t xml:space="preserve"> ile</w:t>
      </w:r>
      <w:r w:rsidRPr="008C2330">
        <w:rPr>
          <w:rFonts w:ascii="Verdana" w:eastAsia="Times New Roman" w:hAnsi="Verdana" w:cs="Times New Roman"/>
          <w:color w:val="060606"/>
          <w:sz w:val="20"/>
          <w:szCs w:val="20"/>
        </w:rPr>
        <w:t xml:space="preserve"> atanmış, kürsü ve yargılama tecrübesi dahi bulunmayan hakimler</w:t>
      </w:r>
      <w:r>
        <w:rPr>
          <w:rFonts w:ascii="Verdana" w:eastAsia="Times New Roman" w:hAnsi="Verdana" w:cs="Times New Roman"/>
          <w:color w:val="060606"/>
          <w:sz w:val="20"/>
          <w:szCs w:val="20"/>
        </w:rPr>
        <w:t>in görevlendirildiği</w:t>
      </w:r>
      <w:r w:rsidRPr="008C2330">
        <w:rPr>
          <w:rFonts w:ascii="Verdana" w:eastAsia="Times New Roman" w:hAnsi="Verdana" w:cs="Times New Roman"/>
          <w:color w:val="060606"/>
          <w:sz w:val="20"/>
          <w:szCs w:val="20"/>
        </w:rPr>
        <w:t>, yine kıdem ve liyakat durumuna bakılmaksızın sulh ceza hakimlerinin ağır ceza mahkemesi başkanlığına getirildiği saptanmıştır. HSYK'</w:t>
      </w:r>
      <w:r>
        <w:rPr>
          <w:rFonts w:ascii="Verdana" w:eastAsia="Times New Roman" w:hAnsi="Verdana" w:cs="Times New Roman"/>
          <w:color w:val="060606"/>
          <w:sz w:val="20"/>
          <w:szCs w:val="20"/>
        </w:rPr>
        <w:t xml:space="preserve"> </w:t>
      </w:r>
      <w:proofErr w:type="spellStart"/>
      <w:r w:rsidRPr="008C2330">
        <w:rPr>
          <w:rFonts w:ascii="Verdana" w:eastAsia="Times New Roman" w:hAnsi="Verdana" w:cs="Times New Roman"/>
          <w:color w:val="060606"/>
          <w:sz w:val="20"/>
          <w:szCs w:val="20"/>
        </w:rPr>
        <w:t>nın</w:t>
      </w:r>
      <w:proofErr w:type="spellEnd"/>
      <w:r w:rsidRPr="008C2330">
        <w:rPr>
          <w:rFonts w:ascii="Verdana" w:eastAsia="Times New Roman" w:hAnsi="Verdana" w:cs="Times New Roman"/>
          <w:color w:val="060606"/>
          <w:sz w:val="20"/>
          <w:szCs w:val="20"/>
        </w:rPr>
        <w:t xml:space="preserve"> atama ve </w:t>
      </w:r>
      <w:proofErr w:type="spellStart"/>
      <w:r w:rsidRPr="008C2330">
        <w:rPr>
          <w:rFonts w:ascii="Verdana" w:eastAsia="Times New Roman" w:hAnsi="Verdana" w:cs="Times New Roman"/>
          <w:color w:val="060606"/>
          <w:sz w:val="20"/>
          <w:szCs w:val="20"/>
        </w:rPr>
        <w:t>müstemir</w:t>
      </w:r>
      <w:proofErr w:type="spellEnd"/>
      <w:r w:rsidRPr="008C2330">
        <w:rPr>
          <w:rFonts w:ascii="Verdana" w:eastAsia="Times New Roman" w:hAnsi="Verdana" w:cs="Times New Roman"/>
          <w:color w:val="060606"/>
          <w:sz w:val="20"/>
          <w:szCs w:val="20"/>
        </w:rPr>
        <w:t xml:space="preserve"> yetki kararnamelerine bakıldığında bu husus açıkça tespit edilebilir.</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60606"/>
          <w:sz w:val="20"/>
          <w:szCs w:val="20"/>
        </w:rPr>
        <w:t>c)</w:t>
      </w:r>
      <w:r w:rsidRPr="008C2330">
        <w:rPr>
          <w:rFonts w:ascii="Verdana" w:eastAsia="Times New Roman" w:hAnsi="Verdana" w:cs="Times New Roman"/>
          <w:color w:val="060606"/>
          <w:sz w:val="20"/>
          <w:szCs w:val="20"/>
        </w:rPr>
        <w:tab/>
        <w:t xml:space="preserve">Temyiz mercii olarak terör suçlarına bakmakla görevlendirilen Yargıtay 16. Ceza Dairesi için de aynı şeyleri söylemek mümkündür. Terör suçları ile ilgili davaların temyiz mercii olarak inceleme görevi iddiaya konu suç tarihi itibariyle ve eskiden beri Yargıtay 9. Ceza Dairesi'ne ait iken, bu görev, yukarıda anlatıldığı üzere yürütmenin “paralel yapı” söylemlerinden sonra ilk defa kurulmuş ve üyeleri de yine yürütmenin güdümündeki YBP (YBD) ağırlıklı HSYK tarafından belirlenmiş olan Yargıtay 16. Ceza Dairesi'ne tevdi edilmiştir. Burada da yine iddia konusu suç tarihi itibariyle </w:t>
      </w:r>
      <w:r w:rsidRPr="00FA5324">
        <w:rPr>
          <w:rFonts w:ascii="Verdana" w:eastAsia="Times New Roman" w:hAnsi="Verdana" w:cs="Times New Roman"/>
          <w:b/>
          <w:color w:val="060606"/>
          <w:sz w:val="20"/>
          <w:szCs w:val="20"/>
        </w:rPr>
        <w:t>kişilerin tabi oldukları yargı mercileri dışında bir merci oluşturulması</w:t>
      </w:r>
      <w:r w:rsidRPr="008C2330">
        <w:rPr>
          <w:rFonts w:ascii="Verdana" w:eastAsia="Times New Roman" w:hAnsi="Verdana" w:cs="Times New Roman"/>
          <w:color w:val="060606"/>
          <w:sz w:val="20"/>
          <w:szCs w:val="20"/>
        </w:rPr>
        <w:t xml:space="preserve"> söz konusudur. Bu Daire'ye yapılan üye atamaları da dikkat çekicidir. Zira “paralel yapı” soruşturmalarında temyiz mercii olarak görev yapacak olan bu Daire'nin üyeleri, “paralel yapı” iddiası ile ilgili olarak iktidar ile aynı görüşe sahip ve iktidar tarafından da desteklenen YBP (YBD)'ye üye olan Yargıtay üyeleri arasından seçilmiştir. Paralel yapı iddialarına yönelik yargılamalarda temyiz mercii olarak görevlendirilen bu Daire'nin oluşumu, üyelerinin atanma ve seçilme biçimleri, “paralel yapı” söylemlerine karşı yürütme ile aynı görüşte olduklarını bildiren bir oluşumun üyesi olmaları dikkate </w:t>
      </w:r>
      <w:proofErr w:type="gramStart"/>
      <w:r w:rsidRPr="008C2330">
        <w:rPr>
          <w:rFonts w:ascii="Verdana" w:eastAsia="Times New Roman" w:hAnsi="Verdana" w:cs="Times New Roman"/>
          <w:color w:val="060606"/>
          <w:sz w:val="20"/>
          <w:szCs w:val="20"/>
        </w:rPr>
        <w:t>alındığında,</w:t>
      </w:r>
      <w:proofErr w:type="gramEnd"/>
      <w:r w:rsidRPr="008C2330">
        <w:rPr>
          <w:rFonts w:ascii="Verdana" w:eastAsia="Times New Roman" w:hAnsi="Verdana" w:cs="Times New Roman"/>
          <w:color w:val="060606"/>
          <w:sz w:val="20"/>
          <w:szCs w:val="20"/>
        </w:rPr>
        <w:t xml:space="preserve"> hem yürütme organları karşısında, hem de uyuşmazlığın karşı tarafına yönelik olarak bağımsız ve tarafsız yargılama usulü güvencesine sahip bir makamı ifade ettikleri söylenemez.</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60606"/>
          <w:sz w:val="20"/>
          <w:szCs w:val="20"/>
        </w:rPr>
        <w:t>d)</w:t>
      </w:r>
      <w:r w:rsidRPr="008C2330">
        <w:rPr>
          <w:rFonts w:ascii="Verdana" w:eastAsia="Times New Roman" w:hAnsi="Verdana" w:cs="Times New Roman"/>
          <w:color w:val="060606"/>
          <w:sz w:val="20"/>
          <w:szCs w:val="20"/>
        </w:rPr>
        <w:tab/>
        <w:t xml:space="preserve">15 Temmuz'dan sonra ilan edilen OHAL döneminde çıkarılan ve 06 Ocak 2017 tarihli </w:t>
      </w:r>
      <w:proofErr w:type="gramStart"/>
      <w:r w:rsidRPr="008C2330">
        <w:rPr>
          <w:rFonts w:ascii="Verdana" w:eastAsia="Times New Roman" w:hAnsi="Verdana" w:cs="Times New Roman"/>
          <w:color w:val="060606"/>
          <w:sz w:val="20"/>
          <w:szCs w:val="20"/>
        </w:rPr>
        <w:t>Resmi</w:t>
      </w:r>
      <w:proofErr w:type="gramEnd"/>
      <w:r w:rsidRPr="008C2330">
        <w:rPr>
          <w:rFonts w:ascii="Verdana" w:eastAsia="Times New Roman" w:hAnsi="Verdana" w:cs="Times New Roman"/>
          <w:color w:val="060606"/>
          <w:sz w:val="20"/>
          <w:szCs w:val="20"/>
        </w:rPr>
        <w:t xml:space="preserve"> </w:t>
      </w:r>
      <w:proofErr w:type="spellStart"/>
      <w:r w:rsidRPr="008C2330">
        <w:rPr>
          <w:rFonts w:ascii="Verdana" w:eastAsia="Times New Roman" w:hAnsi="Verdana" w:cs="Times New Roman"/>
          <w:color w:val="060606"/>
          <w:sz w:val="20"/>
          <w:szCs w:val="20"/>
        </w:rPr>
        <w:t>Gazete'de</w:t>
      </w:r>
      <w:proofErr w:type="spellEnd"/>
      <w:r w:rsidRPr="008C2330">
        <w:rPr>
          <w:rFonts w:ascii="Verdana" w:eastAsia="Times New Roman" w:hAnsi="Verdana" w:cs="Times New Roman"/>
          <w:color w:val="060606"/>
          <w:sz w:val="20"/>
          <w:szCs w:val="20"/>
        </w:rPr>
        <w:t xml:space="preserve"> yayınlanarak yürürlüğe giren 680 sayılı KHK ile hakim-savcıların, kişisel suçlarına hangi mahkemede bakılacağı konusunda yapılan düzenleme doğal hakimlik ilkesine açıkça aykırıdır.</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60606"/>
          <w:sz w:val="20"/>
          <w:szCs w:val="20"/>
        </w:rPr>
        <w:t>Konu ile ilgili KHK öncesi ve KHK ile getirilen düzenlemeler şu şekildedir:</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60606"/>
          <w:sz w:val="20"/>
          <w:szCs w:val="20"/>
        </w:rPr>
        <w:t>2802 sayılı Hakimler ve Savcılar Kanununun 93. maddesine göre; “Hâkim ve savcıların kişisel suçları hakkında soruşturma, ilgilinin yargı çevresinde bulunduğu ağır ceza mahkemesine en yakın ağır ceza mahkemesi Cumhuriyet başsavcısına ve son soruşturma o yer ağır ceza mahkemesine aittir.” 680 sayılı KHK'nin 7. maddesi ile bu hüküm; “Hâkim ve savcıların kişisel suçları hakkında soruşturma ve kovuşturma yapma yetkisi, ilgilinin görev yaptığı yerin bağlı olduğu bölge adliye mahkemesinin bulunduğu yerdeki il Cumhuriyet başsavcılığı ve aynı yer ağır ceza mahkemesine aittir.” şeklinde değiştirilmiştir.</w:t>
      </w:r>
    </w:p>
    <w:p w:rsidR="00EA2E58" w:rsidRPr="008C2330" w:rsidRDefault="00EA2E58" w:rsidP="00EA2E58">
      <w:pPr>
        <w:suppressAutoHyphens/>
        <w:ind w:firstLine="1418"/>
        <w:jc w:val="both"/>
        <w:rPr>
          <w:rFonts w:ascii="Verdana" w:eastAsia="Times New Roman" w:hAnsi="Verdana" w:cs="Times New Roman"/>
          <w:color w:val="060606"/>
          <w:sz w:val="20"/>
          <w:szCs w:val="20"/>
        </w:rPr>
      </w:pPr>
      <w:r w:rsidRPr="008C2330">
        <w:rPr>
          <w:rFonts w:ascii="Verdana" w:eastAsia="Times New Roman" w:hAnsi="Verdana" w:cs="Times New Roman"/>
          <w:color w:val="00000A"/>
          <w:sz w:val="20"/>
          <w:szCs w:val="20"/>
        </w:rPr>
        <w:t xml:space="preserve">Görüldüğü üzere kanunla önceden kurulmuş ve yargılama yetkisi verilmiş mahkemelerin yetkisi, KHK ile doğal hakimlik ilkesine aykırı şekilde değiştirilmiştir. Söz konusu KHK ile </w:t>
      </w:r>
      <w:r w:rsidRPr="008C2330">
        <w:rPr>
          <w:rFonts w:ascii="Verdana" w:eastAsia="Times New Roman" w:hAnsi="Verdana" w:cs="Times New Roman"/>
          <w:color w:val="060606"/>
          <w:sz w:val="20"/>
          <w:szCs w:val="20"/>
        </w:rPr>
        <w:t xml:space="preserve">belirli sanıkları yargılamak üzere önceden kurulmuş mahkemelerin yetkileri değiştirilmek suretiyle doğal </w:t>
      </w:r>
      <w:proofErr w:type="gramStart"/>
      <w:r w:rsidRPr="008C2330">
        <w:rPr>
          <w:rFonts w:ascii="Verdana" w:eastAsia="Times New Roman" w:hAnsi="Verdana" w:cs="Times New Roman"/>
          <w:color w:val="060606"/>
          <w:sz w:val="20"/>
          <w:szCs w:val="20"/>
        </w:rPr>
        <w:t>hakim</w:t>
      </w:r>
      <w:proofErr w:type="gramEnd"/>
      <w:r w:rsidRPr="008C2330">
        <w:rPr>
          <w:rFonts w:ascii="Verdana" w:eastAsia="Times New Roman" w:hAnsi="Verdana" w:cs="Times New Roman"/>
          <w:color w:val="060606"/>
          <w:sz w:val="20"/>
          <w:szCs w:val="20"/>
        </w:rPr>
        <w:t xml:space="preserve"> ilkesi ze</w:t>
      </w:r>
      <w:r>
        <w:rPr>
          <w:rFonts w:ascii="Verdana" w:eastAsia="Times New Roman" w:hAnsi="Verdana" w:cs="Times New Roman"/>
          <w:color w:val="060606"/>
          <w:sz w:val="20"/>
          <w:szCs w:val="20"/>
        </w:rPr>
        <w:t>delenmiştir. Türkiye genelinde 7</w:t>
      </w:r>
      <w:r w:rsidRPr="008C2330">
        <w:rPr>
          <w:rFonts w:ascii="Verdana" w:eastAsia="Times New Roman" w:hAnsi="Verdana" w:cs="Times New Roman"/>
          <w:color w:val="060606"/>
          <w:sz w:val="20"/>
          <w:szCs w:val="20"/>
        </w:rPr>
        <w:t xml:space="preserve"> ayrı il merkezinde bölge adliye mahkemesi kurulmuştur ve 680 sayılı KHK ile </w:t>
      </w:r>
      <w:proofErr w:type="gramStart"/>
      <w:r w:rsidRPr="008C2330">
        <w:rPr>
          <w:rFonts w:ascii="Verdana" w:eastAsia="Times New Roman" w:hAnsi="Verdana" w:cs="Times New Roman"/>
          <w:color w:val="060606"/>
          <w:sz w:val="20"/>
          <w:szCs w:val="20"/>
        </w:rPr>
        <w:t>hakim</w:t>
      </w:r>
      <w:proofErr w:type="gramEnd"/>
      <w:r w:rsidRPr="008C2330">
        <w:rPr>
          <w:rFonts w:ascii="Verdana" w:eastAsia="Times New Roman" w:hAnsi="Verdana" w:cs="Times New Roman"/>
          <w:color w:val="060606"/>
          <w:sz w:val="20"/>
          <w:szCs w:val="20"/>
        </w:rPr>
        <w:t xml:space="preserve">-savcıların, kişisel suçlarına bakma yetkisi bölge adliye mahkemelerinin bulunduğu yerdeki ağır ceza mahkemesine verilmektedir. KHK ile yapılan yetki değişikliğinin amacı adil yargılamayı sağlamak ve gerçeği ortaya çıkarmak değildir. </w:t>
      </w:r>
      <w:r w:rsidRPr="008C2330">
        <w:rPr>
          <w:rFonts w:ascii="Verdana" w:eastAsia="Times New Roman" w:hAnsi="Verdana" w:cs="Times New Roman"/>
          <w:color w:val="060606"/>
          <w:sz w:val="20"/>
          <w:szCs w:val="20"/>
        </w:rPr>
        <w:lastRenderedPageBreak/>
        <w:t>Türkiye genelinde ağır ceza mahkemelerinin tümünü kontrol altında tutamayacağını hesap eden iktidar, yargılamaları belirli merkezlerde toplayarak mahkemeleri kontrol altında tutmak, siyasi görüş ve çıkarlarına aykırı kararlar verilmesini engellemek ve böylece kendisi gibi düşünmeyenleri, ilgili mahkemelerde yapılacak yargılamalar aracılığıyla korkutmayı, sindirmeyi ve kendi iktidarını toplum karşısında pekiştirmeyi sağlamak amacıyla mahkemelerin yetkilerini değiştirme yoluna gitmiştir. KHK ile yetki verilen mahkemeler uyuşmazlık/iddia konusu olaylardan sonra görevlendirilmişlerdir ve iddia konusu suçların işlendiği tarihte görevli mahkemeler yerine, kişi hakkında (anayasal tabirle) “kanunen tabi olduğu mahkemeden başka merciler” oluşturulmuştur. Bu nedenle doğal hakimlik ilkesine aykırı olan söz konusu düzenleme ile Anayasanın 37. maddesi ve AİHS’nin 6. maddesi açıkça ihlal edilmiştir.</w:t>
      </w:r>
    </w:p>
    <w:p w:rsidR="00EA2E58" w:rsidRPr="008C2330" w:rsidRDefault="00EA2E58" w:rsidP="00EA2E58">
      <w:pPr>
        <w:suppressAutoHyphens/>
        <w:ind w:firstLine="1418"/>
        <w:jc w:val="both"/>
        <w:rPr>
          <w:rFonts w:ascii="Verdana" w:eastAsia="Times New Roman" w:hAnsi="Verdana" w:cs="Times New Roman"/>
          <w:color w:val="060606"/>
          <w:sz w:val="20"/>
          <w:szCs w:val="20"/>
        </w:rPr>
      </w:pPr>
      <w:r w:rsidRPr="008C2330">
        <w:rPr>
          <w:rFonts w:ascii="Verdana" w:eastAsia="Times New Roman" w:hAnsi="Verdana" w:cs="Times New Roman"/>
          <w:color w:val="060606"/>
          <w:sz w:val="20"/>
          <w:szCs w:val="20"/>
        </w:rPr>
        <w:t>Bu mahkemelerin dışarıdan baskılara karşı garantileri yoktur ve bağımsız bir görünüme sahip değillerdir.</w:t>
      </w:r>
      <w:r>
        <w:rPr>
          <w:rFonts w:ascii="Verdana" w:eastAsia="Times New Roman" w:hAnsi="Verdana" w:cs="Times New Roman"/>
          <w:color w:val="060606"/>
          <w:sz w:val="20"/>
          <w:szCs w:val="20"/>
        </w:rPr>
        <w:t xml:space="preserve"> </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60606"/>
          <w:sz w:val="20"/>
          <w:szCs w:val="20"/>
        </w:rPr>
        <w:t>AİHM, bir mahkemenin bağımsız olup olmadığına karar verirken; üyelerinin atanma biçimi ve görev sürelerinden başka mahkemelerin dışarıdan baskılara karşı garantilerin varlığı ve bağımsız bir görünüme sahip olup olmadığı gibi hususları da göz önünde bulundurmaktadır.</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60606"/>
          <w:sz w:val="20"/>
          <w:szCs w:val="20"/>
        </w:rPr>
        <w:t xml:space="preserve">Proje Mahkemeler, yürütmenin güdümü altında ve siyasi </w:t>
      </w:r>
      <w:proofErr w:type="spellStart"/>
      <w:r w:rsidRPr="008C2330">
        <w:rPr>
          <w:rFonts w:ascii="Verdana" w:eastAsia="Times New Roman" w:hAnsi="Verdana" w:cs="Times New Roman"/>
          <w:color w:val="060606"/>
          <w:sz w:val="20"/>
          <w:szCs w:val="20"/>
        </w:rPr>
        <w:t>saikle</w:t>
      </w:r>
      <w:proofErr w:type="spellEnd"/>
      <w:r w:rsidRPr="008C2330">
        <w:rPr>
          <w:rFonts w:ascii="Verdana" w:eastAsia="Times New Roman" w:hAnsi="Verdana" w:cs="Times New Roman"/>
          <w:color w:val="060606"/>
          <w:sz w:val="20"/>
          <w:szCs w:val="20"/>
        </w:rPr>
        <w:t xml:space="preserve"> hareket etmektedir, muhalifleri sindirme ve yok etme aracına dönüştürülmüştür. Başta Sulh Ceza Hakimlikleri olmak üzere proje mahkemelerin faaliyete geçtiği tarihten beri vermiş oldukları kararların pek çoğu tartışma konusu olmuştur. Özellikle Cumhurbaşkanına hakaret (TCK.m.299), silahlı örgüt (TCK.m.314), hükümete darbe (TCK.m.312), siyasi ve askeri casusluk (TCK.m.328) gibi suçlardan verilen tutuklama ve diğer tedbir kararlarının neredeyse tamamının tartışmaya neden olduğu, muhalif kesimleri susturmaya, sindirmeye ve yok etmeye yönelik olarak, yürütme organlarının etkisi altında ve siyasi </w:t>
      </w:r>
      <w:proofErr w:type="spellStart"/>
      <w:r w:rsidRPr="008C2330">
        <w:rPr>
          <w:rFonts w:ascii="Verdana" w:eastAsia="Times New Roman" w:hAnsi="Verdana" w:cs="Times New Roman"/>
          <w:color w:val="060606"/>
          <w:sz w:val="20"/>
          <w:szCs w:val="20"/>
        </w:rPr>
        <w:t>saikler</w:t>
      </w:r>
      <w:proofErr w:type="spellEnd"/>
      <w:r w:rsidRPr="008C2330">
        <w:rPr>
          <w:rFonts w:ascii="Verdana" w:eastAsia="Times New Roman" w:hAnsi="Verdana" w:cs="Times New Roman"/>
          <w:color w:val="060606"/>
          <w:sz w:val="20"/>
          <w:szCs w:val="20"/>
        </w:rPr>
        <w:t xml:space="preserve">, siyasi ve </w:t>
      </w:r>
      <w:proofErr w:type="spellStart"/>
      <w:r w:rsidRPr="008C2330">
        <w:rPr>
          <w:rFonts w:ascii="Verdana" w:eastAsia="Times New Roman" w:hAnsi="Verdana" w:cs="Times New Roman"/>
          <w:color w:val="060606"/>
          <w:sz w:val="20"/>
          <w:szCs w:val="20"/>
        </w:rPr>
        <w:t>konjonkürel</w:t>
      </w:r>
      <w:proofErr w:type="spellEnd"/>
      <w:r w:rsidRPr="008C2330">
        <w:rPr>
          <w:rFonts w:ascii="Verdana" w:eastAsia="Times New Roman" w:hAnsi="Verdana" w:cs="Times New Roman"/>
          <w:color w:val="060606"/>
          <w:sz w:val="20"/>
          <w:szCs w:val="20"/>
        </w:rPr>
        <w:t xml:space="preserve"> gelişmeler gözetilerek karar verilmiş olduğu görülmektedir</w:t>
      </w:r>
    </w:p>
    <w:p w:rsidR="00EA2E58" w:rsidRPr="008C2330" w:rsidRDefault="00EA2E58" w:rsidP="00EA2E58">
      <w:pPr>
        <w:suppressAutoHyphens/>
        <w:ind w:firstLine="1418"/>
        <w:jc w:val="both"/>
        <w:rPr>
          <w:rFonts w:ascii="Verdana" w:eastAsia="Times New Roman" w:hAnsi="Verdana" w:cs="Arial"/>
          <w:color w:val="00000A"/>
          <w:sz w:val="20"/>
          <w:szCs w:val="20"/>
        </w:rPr>
      </w:pPr>
      <w:proofErr w:type="spellStart"/>
      <w:r w:rsidRPr="008C2330">
        <w:rPr>
          <w:rFonts w:ascii="Verdana" w:eastAsia="Times New Roman" w:hAnsi="Verdana" w:cs="Times New Roman"/>
          <w:color w:val="060606"/>
          <w:sz w:val="20"/>
          <w:szCs w:val="20"/>
        </w:rPr>
        <w:t>HSYK'nın</w:t>
      </w:r>
      <w:proofErr w:type="spellEnd"/>
      <w:r w:rsidRPr="008C2330">
        <w:rPr>
          <w:rFonts w:ascii="Verdana" w:eastAsia="Times New Roman" w:hAnsi="Verdana" w:cs="Times New Roman"/>
          <w:color w:val="060606"/>
          <w:sz w:val="20"/>
          <w:szCs w:val="20"/>
        </w:rPr>
        <w:t xml:space="preserve"> mevcut yapısı ve uygulamaları, istenilmeyen veya beğenilmeyen kararları veren hakimlerin görev yerlerinin değiştirilmesi, görevlerinden ihracı ve tutuklanmalarına kadar varan uygulamalarından anlaşılacağı üzere, yargı mensuplarının yürütmeye karşı bağımsızlıkları ve hakimlik teminatlarının bulunduğundan söz edilemez.</w:t>
      </w:r>
    </w:p>
    <w:p w:rsidR="00EA2E58" w:rsidRDefault="00EA2E58" w:rsidP="00EA2E58">
      <w:pPr>
        <w:suppressAutoHyphens/>
        <w:ind w:firstLine="1418"/>
        <w:jc w:val="both"/>
        <w:rPr>
          <w:rFonts w:ascii="Verdana" w:eastAsia="Times New Roman" w:hAnsi="Verdana" w:cs="Times New Roman"/>
          <w:color w:val="060606"/>
          <w:sz w:val="20"/>
          <w:szCs w:val="20"/>
        </w:rPr>
      </w:pPr>
      <w:r w:rsidRPr="008C2330">
        <w:rPr>
          <w:rFonts w:ascii="Verdana" w:eastAsia="Times New Roman" w:hAnsi="Verdana" w:cs="Arial"/>
          <w:color w:val="00000A"/>
          <w:sz w:val="20"/>
          <w:szCs w:val="20"/>
        </w:rPr>
        <w:t xml:space="preserve">Avrupa Birliği Komisyonu'nun </w:t>
      </w:r>
      <w:proofErr w:type="gramStart"/>
      <w:r w:rsidRPr="008C2330">
        <w:rPr>
          <w:rFonts w:ascii="Verdana" w:eastAsia="Times New Roman" w:hAnsi="Verdana" w:cs="Arial"/>
          <w:color w:val="00000A"/>
          <w:sz w:val="20"/>
          <w:szCs w:val="20"/>
        </w:rPr>
        <w:t>2014,  2015</w:t>
      </w:r>
      <w:proofErr w:type="gramEnd"/>
      <w:r>
        <w:rPr>
          <w:rFonts w:ascii="Verdana" w:eastAsia="Times New Roman" w:hAnsi="Verdana" w:cs="Arial"/>
          <w:color w:val="00000A"/>
          <w:sz w:val="20"/>
          <w:szCs w:val="20"/>
        </w:rPr>
        <w:t xml:space="preserve"> </w:t>
      </w:r>
      <w:r w:rsidRPr="008C2330">
        <w:rPr>
          <w:rFonts w:ascii="Verdana" w:eastAsia="Times New Roman" w:hAnsi="Verdana" w:cs="Arial"/>
          <w:color w:val="00000A"/>
          <w:sz w:val="20"/>
          <w:szCs w:val="20"/>
        </w:rPr>
        <w:t xml:space="preserve">ve 2016 </w:t>
      </w:r>
      <w:r>
        <w:rPr>
          <w:rFonts w:ascii="Verdana" w:eastAsia="Times New Roman" w:hAnsi="Verdana" w:cs="Arial"/>
          <w:color w:val="00000A"/>
          <w:sz w:val="20"/>
          <w:szCs w:val="20"/>
        </w:rPr>
        <w:t xml:space="preserve">Türkiye İlerleme Raporlarına </w:t>
      </w:r>
      <w:r w:rsidRPr="008C2330">
        <w:rPr>
          <w:rFonts w:ascii="Verdana" w:eastAsia="Times New Roman" w:hAnsi="Verdana" w:cs="Arial"/>
          <w:color w:val="00000A"/>
          <w:sz w:val="20"/>
          <w:szCs w:val="20"/>
        </w:rPr>
        <w:t xml:space="preserve">ve Avrupa Yargı Kurulları </w:t>
      </w:r>
      <w:proofErr w:type="spellStart"/>
      <w:r w:rsidRPr="008C2330">
        <w:rPr>
          <w:rFonts w:ascii="Verdana" w:eastAsia="Times New Roman" w:hAnsi="Verdana" w:cs="Arial"/>
          <w:color w:val="00000A"/>
          <w:sz w:val="20"/>
          <w:szCs w:val="20"/>
        </w:rPr>
        <w:t>Ağı'nın</w:t>
      </w:r>
      <w:proofErr w:type="spellEnd"/>
      <w:r w:rsidRPr="008C2330">
        <w:rPr>
          <w:rFonts w:ascii="Verdana" w:eastAsia="Times New Roman" w:hAnsi="Verdana" w:cs="Arial"/>
          <w:color w:val="00000A"/>
          <w:sz w:val="20"/>
          <w:szCs w:val="20"/>
        </w:rPr>
        <w:t xml:space="preserve"> (ENCJ) </w:t>
      </w:r>
      <w:proofErr w:type="spellStart"/>
      <w:r w:rsidRPr="008C2330">
        <w:rPr>
          <w:rFonts w:ascii="Verdana" w:eastAsia="Times New Roman" w:hAnsi="Verdana" w:cs="Arial"/>
          <w:color w:val="00000A"/>
          <w:sz w:val="20"/>
          <w:szCs w:val="20"/>
        </w:rPr>
        <w:t>HSYK'nın</w:t>
      </w:r>
      <w:proofErr w:type="spellEnd"/>
      <w:r w:rsidRPr="008C2330">
        <w:rPr>
          <w:rFonts w:ascii="Verdana" w:eastAsia="Times New Roman" w:hAnsi="Verdana" w:cs="Arial"/>
          <w:color w:val="00000A"/>
          <w:sz w:val="20"/>
          <w:szCs w:val="20"/>
        </w:rPr>
        <w:t xml:space="preserve"> gözlemci statüsünün gerekli bağımsızlık ve tarafsızlık şartlarını taşıyamaması sebebiyle askıya alınması kararına</w:t>
      </w:r>
      <w:r>
        <w:rPr>
          <w:rFonts w:ascii="Verdana" w:eastAsia="Times New Roman" w:hAnsi="Verdana" w:cs="Arial"/>
          <w:color w:val="00000A"/>
          <w:sz w:val="20"/>
          <w:szCs w:val="20"/>
        </w:rPr>
        <w:t xml:space="preserve"> </w:t>
      </w:r>
      <w:r>
        <w:rPr>
          <w:rStyle w:val="DipnotBavurusu"/>
          <w:rFonts w:ascii="Verdana" w:eastAsia="Times New Roman" w:hAnsi="Verdana" w:cs="Arial"/>
          <w:color w:val="00000A"/>
          <w:sz w:val="20"/>
          <w:szCs w:val="20"/>
        </w:rPr>
        <w:footnoteReference w:id="8"/>
      </w:r>
      <w:r w:rsidRPr="008C2330">
        <w:rPr>
          <w:rFonts w:ascii="Verdana" w:eastAsia="Times New Roman" w:hAnsi="Verdana" w:cs="Arial"/>
          <w:color w:val="00000A"/>
          <w:sz w:val="20"/>
          <w:szCs w:val="20"/>
        </w:rPr>
        <w:t xml:space="preserve"> da yansıdığı üzere, son 3 yıldır ve özellikle 15 Temmuz'dan beri devam eden OHAL sürecinde Türkiye'de </w:t>
      </w:r>
      <w:r w:rsidRPr="008C2330">
        <w:rPr>
          <w:rFonts w:ascii="Verdana" w:eastAsia="Times New Roman" w:hAnsi="Verdana" w:cs="Times New Roman"/>
          <w:color w:val="060606"/>
          <w:sz w:val="20"/>
          <w:szCs w:val="20"/>
        </w:rPr>
        <w:t>yargı bağımsızlığı ciddi biçimde zarar görmüştür. Mevcut yargı kadrosunun dörtte birinin savunmaları dahi alınmadan meslekten ihracına (son ihraçlarla sayı 4238'e ulaşmıştır) ve 3 bine yakın yargı mensubunun tutuklanmasına karar verilmesi, yürütmenin istemediği biçimde karar veren hakimlerin soruşturma geçirmesi, açığa alınma, ihraç ve tutuklanma ile karşı karşıya kalmal</w:t>
      </w:r>
      <w:r>
        <w:rPr>
          <w:rFonts w:ascii="Verdana" w:eastAsia="Times New Roman" w:hAnsi="Verdana" w:cs="Times New Roman"/>
          <w:color w:val="060606"/>
          <w:sz w:val="20"/>
          <w:szCs w:val="20"/>
        </w:rPr>
        <w:t xml:space="preserve">arı </w:t>
      </w:r>
      <w:r>
        <w:rPr>
          <w:rStyle w:val="DipnotBavurusu"/>
          <w:rFonts w:ascii="Verdana" w:eastAsia="Times New Roman" w:hAnsi="Verdana" w:cs="Times New Roman"/>
          <w:color w:val="060606"/>
          <w:sz w:val="20"/>
          <w:szCs w:val="20"/>
        </w:rPr>
        <w:footnoteReference w:id="9"/>
      </w:r>
      <w:r w:rsidRPr="008C2330">
        <w:rPr>
          <w:rFonts w:ascii="Verdana" w:eastAsia="Times New Roman" w:hAnsi="Verdana" w:cs="Times New Roman"/>
          <w:color w:val="060606"/>
          <w:sz w:val="20"/>
          <w:szCs w:val="20"/>
        </w:rPr>
        <w:t xml:space="preserve"> göstermektedir ki, bugün artık yürütmenin ve yürütmenin etkisi altındaki </w:t>
      </w:r>
      <w:proofErr w:type="spellStart"/>
      <w:r w:rsidRPr="008C2330">
        <w:rPr>
          <w:rFonts w:ascii="Verdana" w:eastAsia="Times New Roman" w:hAnsi="Verdana" w:cs="Times New Roman"/>
          <w:color w:val="060606"/>
          <w:sz w:val="20"/>
          <w:szCs w:val="20"/>
        </w:rPr>
        <w:t>HSYK'nın</w:t>
      </w:r>
      <w:proofErr w:type="spellEnd"/>
      <w:r w:rsidRPr="008C2330">
        <w:rPr>
          <w:rFonts w:ascii="Verdana" w:eastAsia="Times New Roman" w:hAnsi="Verdana" w:cs="Times New Roman"/>
          <w:color w:val="060606"/>
          <w:sz w:val="20"/>
          <w:szCs w:val="20"/>
        </w:rPr>
        <w:t xml:space="preserve"> istemediği biçimde karar vermek ve yargı bağımsızlığından söz etmek mümkün değildir.</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60606"/>
          <w:sz w:val="20"/>
          <w:szCs w:val="20"/>
        </w:rPr>
        <w:t xml:space="preserve">BM </w:t>
      </w:r>
      <w:proofErr w:type="spellStart"/>
      <w:r w:rsidRPr="008C2330">
        <w:rPr>
          <w:rFonts w:ascii="Verdana" w:eastAsia="Times New Roman" w:hAnsi="Verdana" w:cs="Times New Roman"/>
          <w:color w:val="060606"/>
          <w:sz w:val="20"/>
          <w:szCs w:val="20"/>
        </w:rPr>
        <w:t>Bangalor</w:t>
      </w:r>
      <w:proofErr w:type="spellEnd"/>
      <w:r w:rsidRPr="008C2330">
        <w:rPr>
          <w:rFonts w:ascii="Verdana" w:eastAsia="Times New Roman" w:hAnsi="Verdana" w:cs="Times New Roman"/>
          <w:color w:val="060606"/>
          <w:sz w:val="20"/>
          <w:szCs w:val="20"/>
        </w:rPr>
        <w:t xml:space="preserve"> Yargı Etiği İlkeleri arasında da yer aldığı üzere; Hâkim, genelde toplumdan, özelde ise karar vermek zorunda olduğu ihtilâfın taraflarından bağımsız olmalıdır. </w:t>
      </w:r>
      <w:r w:rsidRPr="008C2330">
        <w:rPr>
          <w:rFonts w:ascii="Verdana" w:eastAsia="Times New Roman" w:hAnsi="Verdana" w:cs="Times New Roman"/>
          <w:color w:val="060606"/>
          <w:sz w:val="20"/>
          <w:szCs w:val="20"/>
        </w:rPr>
        <w:lastRenderedPageBreak/>
        <w:t xml:space="preserve">Hâkim, yasama ve yürütme organlarının etkisi ve bu organlarla uygun olmayan ilişkilerden </w:t>
      </w:r>
      <w:proofErr w:type="spellStart"/>
      <w:r w:rsidRPr="008C2330">
        <w:rPr>
          <w:rFonts w:ascii="Verdana" w:eastAsia="Times New Roman" w:hAnsi="Verdana" w:cs="Times New Roman"/>
          <w:color w:val="060606"/>
          <w:sz w:val="20"/>
          <w:szCs w:val="20"/>
        </w:rPr>
        <w:t>fiîlen</w:t>
      </w:r>
      <w:proofErr w:type="spellEnd"/>
      <w:r w:rsidRPr="008C2330">
        <w:rPr>
          <w:rFonts w:ascii="Verdana" w:eastAsia="Times New Roman" w:hAnsi="Verdana" w:cs="Times New Roman"/>
          <w:color w:val="060606"/>
          <w:sz w:val="20"/>
          <w:szCs w:val="20"/>
        </w:rPr>
        <w:t xml:space="preserve"> uzak olmakla kalmayıp, aynı zamanda öyle görünmelidir de. Hâkim, önündeki bir dava veya önüne gelme ihtimâli olan bir konu hakkında, bilerek ve isteyerek; yargılama aşamasının sonuçlarını veya sürecin açıkça </w:t>
      </w:r>
      <w:proofErr w:type="spellStart"/>
      <w:r w:rsidRPr="008C2330">
        <w:rPr>
          <w:rFonts w:ascii="Verdana" w:eastAsia="Times New Roman" w:hAnsi="Verdana" w:cs="Times New Roman"/>
          <w:color w:val="060606"/>
          <w:sz w:val="20"/>
          <w:szCs w:val="20"/>
        </w:rPr>
        <w:t>âdilânelik</w:t>
      </w:r>
      <w:proofErr w:type="spellEnd"/>
      <w:r w:rsidRPr="008C2330">
        <w:rPr>
          <w:rFonts w:ascii="Verdana" w:eastAsia="Times New Roman" w:hAnsi="Verdana" w:cs="Times New Roman"/>
          <w:color w:val="060606"/>
          <w:sz w:val="20"/>
          <w:szCs w:val="20"/>
        </w:rPr>
        <w:t xml:space="preserve"> vasfını makul ölçüler çerçevesinde etkileyecek veya zayıflatacak hiçbir yorumda bulunmamalıdır. Oysa proje mahkemelerin teşkilinde ve yürüyen süreç içerisinde bu ve benzeri ilkelerin tamamen ters yüz edildiği görülmektedir. İddia konusu paralel yapıya karşı mücadele zemininde YBP adı altında bir araya gelmiş ve tüzel kişilik kazanımından sonra YBD adını almış bir oluşum içerisinde yer almış yargı mensuplarının, iddia konusu paralel yapı hakkında açılacak davalarda görev alması etik olmadığı gibi, bu yargı mensuplarının tarafsızlıklarından söz etmek de mümkün değildir. Farklı kesimlerin bir araya gelerek </w:t>
      </w:r>
      <w:proofErr w:type="spellStart"/>
      <w:r w:rsidRPr="008C2330">
        <w:rPr>
          <w:rFonts w:ascii="Verdana" w:eastAsia="Times New Roman" w:hAnsi="Verdana" w:cs="Times New Roman"/>
          <w:color w:val="060606"/>
          <w:sz w:val="20"/>
          <w:szCs w:val="20"/>
        </w:rPr>
        <w:t>YBP'yi</w:t>
      </w:r>
      <w:proofErr w:type="spellEnd"/>
      <w:r w:rsidRPr="008C2330">
        <w:rPr>
          <w:rFonts w:ascii="Verdana" w:eastAsia="Times New Roman" w:hAnsi="Verdana" w:cs="Times New Roman"/>
          <w:color w:val="060606"/>
          <w:sz w:val="20"/>
          <w:szCs w:val="20"/>
        </w:rPr>
        <w:t xml:space="preserve"> oluşturmalarındaki ortak amaç ve etkenin "paralel yapıyla mücadele" olduğu bizzat </w:t>
      </w:r>
      <w:proofErr w:type="spellStart"/>
      <w:r w:rsidRPr="008C2330">
        <w:rPr>
          <w:rFonts w:ascii="Verdana" w:eastAsia="Times New Roman" w:hAnsi="Verdana" w:cs="Times New Roman"/>
          <w:color w:val="060606"/>
          <w:sz w:val="20"/>
          <w:szCs w:val="20"/>
        </w:rPr>
        <w:t>YBP'lilerce</w:t>
      </w:r>
      <w:proofErr w:type="spellEnd"/>
      <w:r w:rsidRPr="008C2330">
        <w:rPr>
          <w:rFonts w:ascii="Verdana" w:eastAsia="Times New Roman" w:hAnsi="Verdana" w:cs="Times New Roman"/>
          <w:color w:val="060606"/>
          <w:sz w:val="20"/>
          <w:szCs w:val="20"/>
        </w:rPr>
        <w:t xml:space="preserve"> ifade edilmektedir. Hal böyle iken, bu oluşum mensuplarının “paralel yapı” iddiasıyla açılacak davalarda veya tedbir istemlerinde görev almaları doğru değildir. En basitinden “tarafsız olmadıkları” görüntüsü vermektedirler.</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60606"/>
          <w:sz w:val="20"/>
          <w:szCs w:val="20"/>
        </w:rPr>
        <w:t>Sulh Ceza Hakimlikleri, ihtisas mahkemesi olarak terör suçlarına bakmakla görevlendirilen ağır ceza mahkemeleri ve temyiz mercii olarak görevli Yargıtay 16. Ceza Dairesinden oluşan ve (</w:t>
      </w:r>
      <w:r>
        <w:rPr>
          <w:rFonts w:ascii="Verdana" w:eastAsia="Times New Roman" w:hAnsi="Verdana" w:cs="Times New Roman"/>
          <w:color w:val="060606"/>
          <w:sz w:val="20"/>
          <w:szCs w:val="20"/>
        </w:rPr>
        <w:t>Cumhurb</w:t>
      </w:r>
      <w:r w:rsidRPr="008C2330">
        <w:rPr>
          <w:rFonts w:ascii="Verdana" w:eastAsia="Times New Roman" w:hAnsi="Verdana" w:cs="Times New Roman"/>
          <w:color w:val="060606"/>
          <w:sz w:val="20"/>
          <w:szCs w:val="20"/>
        </w:rPr>
        <w:t>aşkanı Erdoğan'ın bu mahkemeleri kastederek “bir proje üzerinde çalışıyoruz” söyleminden de hareketle) kamuoyunda kısaca “proje mahkemeler” olarak</w:t>
      </w:r>
      <w:r>
        <w:rPr>
          <w:rFonts w:ascii="Verdana" w:eastAsia="Times New Roman" w:hAnsi="Verdana" w:cs="Times New Roman"/>
          <w:color w:val="060606"/>
          <w:sz w:val="20"/>
          <w:szCs w:val="20"/>
        </w:rPr>
        <w:t xml:space="preserve"> isimlendirilen bu mahkemeler,</w:t>
      </w:r>
      <w:r w:rsidRPr="008C2330">
        <w:rPr>
          <w:rFonts w:ascii="Verdana" w:eastAsia="Times New Roman" w:hAnsi="Verdana" w:cs="Times New Roman"/>
          <w:color w:val="060606"/>
          <w:sz w:val="20"/>
          <w:szCs w:val="20"/>
        </w:rPr>
        <w:t xml:space="preserve"> yürütme ve yürütme ile bağımlı ve uyumlu çalışan HSYK tarafından doğal hakimlik ilkesine aykırı olarak kurulmuş olup, bu husus AİHS’nin 6. maddesi kapsamında güvence altına alınan adil yargılanma hakkının ihlali niteliğindedir.</w:t>
      </w:r>
    </w:p>
    <w:p w:rsidR="00EA2E58"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60606"/>
          <w:sz w:val="20"/>
          <w:szCs w:val="20"/>
        </w:rPr>
        <w:t>Buna göre, söz konusu mahkemeler, yasayla değil idari bir kararla kurulmuş olmaları, uyuşmazlık/iddia konusu olaylardan sonra görevlendirilmiş olmaları, önceki mahkeme heyetlerinin tamamen değiştirilmesi, yeni üyelerinin yeterlilik, seçilme ve atanma biçimlerindeki sorunlar, yürütme organları karşısındaki bağımsızlık ve tarafsızlıkları konusunda mevcut şüphel</w:t>
      </w:r>
      <w:r>
        <w:rPr>
          <w:rFonts w:ascii="Verdana" w:eastAsia="Times New Roman" w:hAnsi="Verdana" w:cs="Times New Roman"/>
          <w:color w:val="060606"/>
          <w:sz w:val="20"/>
          <w:szCs w:val="20"/>
        </w:rPr>
        <w:t xml:space="preserve">er göz önüne alındığında, </w:t>
      </w:r>
      <w:proofErr w:type="spellStart"/>
      <w:r>
        <w:rPr>
          <w:rFonts w:ascii="Verdana" w:eastAsia="Times New Roman" w:hAnsi="Verdana" w:cs="Times New Roman"/>
          <w:color w:val="060606"/>
          <w:sz w:val="20"/>
          <w:szCs w:val="20"/>
        </w:rPr>
        <w:t>CMK.nı</w:t>
      </w:r>
      <w:r w:rsidRPr="008C2330">
        <w:rPr>
          <w:rFonts w:ascii="Verdana" w:eastAsia="Times New Roman" w:hAnsi="Verdana" w:cs="Times New Roman"/>
          <w:color w:val="060606"/>
          <w:sz w:val="20"/>
          <w:szCs w:val="20"/>
        </w:rPr>
        <w:t>n</w:t>
      </w:r>
      <w:proofErr w:type="spellEnd"/>
      <w:r w:rsidRPr="008C2330">
        <w:rPr>
          <w:rFonts w:ascii="Verdana" w:eastAsia="Times New Roman" w:hAnsi="Verdana" w:cs="Times New Roman"/>
          <w:color w:val="060606"/>
          <w:sz w:val="20"/>
          <w:szCs w:val="20"/>
        </w:rPr>
        <w:t xml:space="preserve"> temel hükümlerine, ruhuna ve AİHS’nin 6. maddesine aykırı olarak oluşturuldukları anlaşılmaktadır ve bu husus ayrıca AİHS’nin 5. maddesinde güvence altına alınan özgürlük ve güvenlik hakkının da ihlali niteliğindedir. Bu nedenle bu mahkemelerce verilecek tüm kararların AİHM'den dönmesi ve tazminata konu olması da kaçınılmazdır.</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153084">
        <w:rPr>
          <w:rFonts w:ascii="Verdana" w:eastAsia="Times New Roman" w:hAnsi="Verdana" w:cs="Times New Roman"/>
          <w:color w:val="060606"/>
          <w:sz w:val="20"/>
          <w:szCs w:val="20"/>
        </w:rPr>
        <w:t>Yargı temsilcilerinin 15 Temmuz darbe girişimi ve faillerine ilişkin görüş açıklamaları:</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60606"/>
          <w:sz w:val="20"/>
          <w:szCs w:val="20"/>
        </w:rPr>
        <w:t xml:space="preserve">Yargı teşkilatının en üst kurumları ve temsilcilerinin 15 Temmuz darbe girişiminin faili konusunda henüz yargılamalara dahi başlanmadığı halde iktidar ile söylem birliği içerisinde </w:t>
      </w:r>
      <w:r w:rsidRPr="008C2330">
        <w:rPr>
          <w:rFonts w:ascii="Verdana" w:eastAsia="Times New Roman" w:hAnsi="Verdana" w:cs="Times New Roman"/>
          <w:color w:val="00000A"/>
          <w:sz w:val="20"/>
          <w:szCs w:val="20"/>
        </w:rPr>
        <w:t xml:space="preserve">masumiyet karinesini ve adil yargılamayı etkileyecek nitelikte açıklamalarda bulundukları görülmektedir. Yargı mensupları ile ilgili atama, terfi, disiplin (meslekten çıkarma ve diğer cezalar), mesleğe kabul ve sair halleri hakkında karar vermeye yetkili kurum olan </w:t>
      </w:r>
      <w:proofErr w:type="spellStart"/>
      <w:r w:rsidRPr="008C2330">
        <w:rPr>
          <w:rFonts w:ascii="Verdana" w:eastAsia="Times New Roman" w:hAnsi="Verdana" w:cs="Times New Roman"/>
          <w:color w:val="00000A"/>
          <w:sz w:val="20"/>
          <w:szCs w:val="20"/>
        </w:rPr>
        <w:t>HSYK'nın</w:t>
      </w:r>
      <w:proofErr w:type="spellEnd"/>
      <w:r w:rsidRPr="008C2330">
        <w:rPr>
          <w:rFonts w:ascii="Verdana" w:eastAsia="Times New Roman" w:hAnsi="Verdana" w:cs="Times New Roman"/>
          <w:color w:val="00000A"/>
          <w:sz w:val="20"/>
          <w:szCs w:val="20"/>
        </w:rPr>
        <w:t xml:space="preserve"> Başkanvekili Mehmet Yılmaz </w:t>
      </w:r>
      <w:r w:rsidRPr="008C2330">
        <w:rPr>
          <w:rFonts w:ascii="Verdana" w:eastAsia="Times New Roman" w:hAnsi="Verdana" w:cs="Times New Roman"/>
          <w:color w:val="060606"/>
          <w:sz w:val="20"/>
          <w:szCs w:val="20"/>
        </w:rPr>
        <w:t xml:space="preserve">22 Eylül 2016 tarihinde Cumhuriyet Gazetesine verdiği beyanda; “Biliyorsunuz bu örgütün silahlı terör örgütü olup olmadığı konusunda tartışma vardı. Bunun </w:t>
      </w:r>
      <w:proofErr w:type="spellStart"/>
      <w:r w:rsidRPr="008C2330">
        <w:rPr>
          <w:rFonts w:ascii="Verdana" w:eastAsia="Times New Roman" w:hAnsi="Verdana" w:cs="Times New Roman"/>
          <w:color w:val="060606"/>
          <w:sz w:val="20"/>
          <w:szCs w:val="20"/>
        </w:rPr>
        <w:t>kriminal</w:t>
      </w:r>
      <w:proofErr w:type="spellEnd"/>
      <w:r w:rsidRPr="008C2330">
        <w:rPr>
          <w:rFonts w:ascii="Verdana" w:eastAsia="Times New Roman" w:hAnsi="Verdana" w:cs="Times New Roman"/>
          <w:color w:val="060606"/>
          <w:sz w:val="20"/>
          <w:szCs w:val="20"/>
        </w:rPr>
        <w:t xml:space="preserve"> hale gelmesi için silahlı terör örgütü tespitinin yapılması gerekiyordu. … O gün, darbe gecesi bu örgütün terör örgütü olduğu yönünde ayan beyan, kimsenin karşı çıkamayacağı deliller çıkınca Ankara Cumhuriyet Başsavcılığı </w:t>
      </w:r>
      <w:proofErr w:type="gramStart"/>
      <w:r w:rsidRPr="008C2330">
        <w:rPr>
          <w:rFonts w:ascii="Verdana" w:eastAsia="Times New Roman" w:hAnsi="Verdana" w:cs="Times New Roman"/>
          <w:color w:val="060606"/>
          <w:sz w:val="20"/>
          <w:szCs w:val="20"/>
        </w:rPr>
        <w:t>Türk Ceza Kanununun</w:t>
      </w:r>
      <w:proofErr w:type="gramEnd"/>
      <w:r w:rsidRPr="008C2330">
        <w:rPr>
          <w:rFonts w:ascii="Verdana" w:eastAsia="Times New Roman" w:hAnsi="Verdana" w:cs="Times New Roman"/>
          <w:color w:val="060606"/>
          <w:sz w:val="20"/>
          <w:szCs w:val="20"/>
        </w:rPr>
        <w:t xml:space="preserve"> örgüt üyeliği suçunu düzenleyen 314. </w:t>
      </w:r>
      <w:proofErr w:type="gramStart"/>
      <w:r w:rsidRPr="008C2330">
        <w:rPr>
          <w:rFonts w:ascii="Verdana" w:eastAsia="Times New Roman" w:hAnsi="Verdana" w:cs="Times New Roman"/>
          <w:color w:val="060606"/>
          <w:sz w:val="20"/>
          <w:szCs w:val="20"/>
        </w:rPr>
        <w:t>maddesi</w:t>
      </w:r>
      <w:proofErr w:type="gramEnd"/>
      <w:r w:rsidRPr="008C2330">
        <w:rPr>
          <w:rFonts w:ascii="Verdana" w:eastAsia="Times New Roman" w:hAnsi="Verdana" w:cs="Times New Roman"/>
          <w:color w:val="060606"/>
          <w:sz w:val="20"/>
          <w:szCs w:val="20"/>
        </w:rPr>
        <w:t xml:space="preserve"> gere</w:t>
      </w:r>
      <w:r>
        <w:rPr>
          <w:rFonts w:ascii="Verdana" w:eastAsia="Times New Roman" w:hAnsi="Verdana" w:cs="Times New Roman"/>
          <w:color w:val="060606"/>
          <w:sz w:val="20"/>
          <w:szCs w:val="20"/>
        </w:rPr>
        <w:t>ği soruşturma açtı.” demiştir</w:t>
      </w:r>
      <w:r w:rsidRPr="008C2330">
        <w:rPr>
          <w:rFonts w:ascii="Verdana" w:eastAsia="Times New Roman" w:hAnsi="Verdana" w:cs="Times New Roman"/>
          <w:color w:val="060606"/>
          <w:sz w:val="20"/>
          <w:szCs w:val="20"/>
        </w:rPr>
        <w:t xml:space="preserve">. </w:t>
      </w:r>
      <w:r>
        <w:rPr>
          <w:rStyle w:val="DipnotBavurusu"/>
          <w:rFonts w:ascii="Verdana" w:eastAsia="Times New Roman" w:hAnsi="Verdana" w:cs="Times New Roman"/>
          <w:color w:val="060606"/>
          <w:sz w:val="20"/>
          <w:szCs w:val="20"/>
        </w:rPr>
        <w:footnoteReference w:id="10"/>
      </w:r>
      <w:r w:rsidRPr="008C2330">
        <w:rPr>
          <w:rFonts w:ascii="Verdana" w:eastAsia="Times New Roman" w:hAnsi="Verdana" w:cs="Times New Roman"/>
          <w:color w:val="060606"/>
          <w:sz w:val="20"/>
          <w:szCs w:val="20"/>
        </w:rPr>
        <w:t>Yılmaz'ın, 12 Ekim 2016 tarihli beyanatında ise; “Bunlar örgüt ama ne örgütü dendiğinde ‘hizmet örgütü’ deniyordu. MGK terör örgütü kapsamına alsa da Avrupa’dan da aynı sesler geliyordu, bize ‘İdari tasarrufla silahlı terör örgütü yaratamazsınız’ denildi. 15 Temmuz gecesi, bu örgütün silahlı terör örgütü olduğu konusunda k</w:t>
      </w:r>
      <w:r>
        <w:rPr>
          <w:rFonts w:ascii="Verdana" w:eastAsia="Times New Roman" w:hAnsi="Verdana" w:cs="Times New Roman"/>
          <w:color w:val="060606"/>
          <w:sz w:val="20"/>
          <w:szCs w:val="20"/>
        </w:rPr>
        <w:t>imsenin kafasında kuşku kalmadı</w:t>
      </w:r>
      <w:r w:rsidRPr="008C2330">
        <w:rPr>
          <w:rFonts w:ascii="Verdana" w:eastAsia="Times New Roman" w:hAnsi="Verdana" w:cs="Times New Roman"/>
          <w:color w:val="060606"/>
          <w:sz w:val="20"/>
          <w:szCs w:val="20"/>
        </w:rPr>
        <w:t>.”</w:t>
      </w:r>
      <w:r>
        <w:rPr>
          <w:rStyle w:val="DipnotBavurusu"/>
          <w:rFonts w:ascii="Verdana" w:eastAsia="Times New Roman" w:hAnsi="Verdana" w:cs="Times New Roman"/>
          <w:color w:val="060606"/>
          <w:sz w:val="20"/>
          <w:szCs w:val="20"/>
        </w:rPr>
        <w:footnoteReference w:id="11"/>
      </w:r>
      <w:r w:rsidRPr="008C2330">
        <w:rPr>
          <w:rFonts w:ascii="Verdana" w:eastAsia="Times New Roman" w:hAnsi="Verdana" w:cs="Times New Roman"/>
          <w:color w:val="060606"/>
          <w:sz w:val="20"/>
          <w:szCs w:val="20"/>
        </w:rPr>
        <w:t xml:space="preserve"> dediği görülmüştür. </w:t>
      </w:r>
      <w:r w:rsidRPr="008C2330">
        <w:rPr>
          <w:rFonts w:ascii="Verdana" w:eastAsia="Times New Roman" w:hAnsi="Verdana" w:cs="Times New Roman"/>
          <w:color w:val="00000A"/>
          <w:sz w:val="20"/>
          <w:szCs w:val="20"/>
        </w:rPr>
        <w:t xml:space="preserve">Bu konuda </w:t>
      </w:r>
      <w:proofErr w:type="spellStart"/>
      <w:r w:rsidRPr="008C2330">
        <w:rPr>
          <w:rFonts w:ascii="Verdana" w:eastAsia="Times New Roman" w:hAnsi="Verdana" w:cs="Times New Roman"/>
          <w:color w:val="00000A"/>
          <w:sz w:val="20"/>
          <w:szCs w:val="20"/>
        </w:rPr>
        <w:t>HSYK'nın</w:t>
      </w:r>
      <w:proofErr w:type="spellEnd"/>
      <w:r w:rsidRPr="008C2330">
        <w:rPr>
          <w:rFonts w:ascii="Verdana" w:eastAsia="Times New Roman" w:hAnsi="Verdana" w:cs="Times New Roman"/>
          <w:color w:val="00000A"/>
          <w:sz w:val="20"/>
          <w:szCs w:val="20"/>
        </w:rPr>
        <w:t xml:space="preserve"> diğer üyelerinin </w:t>
      </w:r>
      <w:r w:rsidRPr="008C2330">
        <w:rPr>
          <w:rFonts w:ascii="Verdana" w:eastAsia="Times New Roman" w:hAnsi="Verdana" w:cs="Times New Roman"/>
          <w:color w:val="00000A"/>
          <w:sz w:val="20"/>
          <w:szCs w:val="20"/>
        </w:rPr>
        <w:lastRenderedPageBreak/>
        <w:t xml:space="preserve">de aynı görüşte oldukları, müteaddit kez verilen </w:t>
      </w:r>
      <w:proofErr w:type="spellStart"/>
      <w:r w:rsidRPr="008C2330">
        <w:rPr>
          <w:rFonts w:ascii="Verdana" w:eastAsia="Times New Roman" w:hAnsi="Verdana" w:cs="Times New Roman"/>
          <w:color w:val="00000A"/>
          <w:sz w:val="20"/>
          <w:szCs w:val="20"/>
        </w:rPr>
        <w:t>verilen</w:t>
      </w:r>
      <w:proofErr w:type="spellEnd"/>
      <w:r w:rsidRPr="008C2330">
        <w:rPr>
          <w:rFonts w:ascii="Verdana" w:eastAsia="Times New Roman" w:hAnsi="Verdana" w:cs="Times New Roman"/>
          <w:color w:val="00000A"/>
          <w:sz w:val="20"/>
          <w:szCs w:val="20"/>
        </w:rPr>
        <w:t xml:space="preserve"> ihraç kararlarında “15/07/2016 tarihinde darbe girişiminde bulunan FETÖ/PDY örgütüne ...” biçiminde kendini göstermiş ve iddia konusu FETÖ/PDY örgütü hakkında açıklamalarda bulunulmuştur. </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0000A"/>
          <w:sz w:val="20"/>
          <w:szCs w:val="20"/>
        </w:rPr>
        <w:t>Darbe yargılamalarını yapan mahkemelerce verilecek kararların temyiz mercii olan Yargıtay Başkanlığı ise 21 Kasım 2016'da yayınladığı basın açıklamasında 15 Temmuz olayını “FETÖ/PDY Terör Örgütü üyesi teröristler tarafından demokrasimize ve hukuk devletine karşı yapılan darbe girişimi" ol</w:t>
      </w:r>
      <w:r>
        <w:rPr>
          <w:rFonts w:ascii="Verdana" w:eastAsia="Times New Roman" w:hAnsi="Verdana" w:cs="Times New Roman"/>
          <w:color w:val="00000A"/>
          <w:sz w:val="20"/>
          <w:szCs w:val="20"/>
        </w:rPr>
        <w:t>arak nitelediği görülmektedir</w:t>
      </w:r>
      <w:r w:rsidRPr="008C2330">
        <w:rPr>
          <w:rFonts w:ascii="Verdana" w:eastAsia="Times New Roman" w:hAnsi="Verdana" w:cs="Times New Roman"/>
          <w:color w:val="00000A"/>
          <w:sz w:val="20"/>
          <w:szCs w:val="20"/>
        </w:rPr>
        <w:t>.</w:t>
      </w:r>
      <w:r>
        <w:rPr>
          <w:rStyle w:val="DipnotBavurusu"/>
          <w:rFonts w:ascii="Verdana" w:eastAsia="Times New Roman" w:hAnsi="Verdana" w:cs="Times New Roman"/>
          <w:color w:val="00000A"/>
          <w:sz w:val="20"/>
          <w:szCs w:val="20"/>
        </w:rPr>
        <w:footnoteReference w:id="12"/>
      </w:r>
    </w:p>
    <w:p w:rsidR="00EA2E58" w:rsidRDefault="00EA2E58" w:rsidP="00EA2E58">
      <w:pPr>
        <w:suppressAutoHyphens/>
        <w:ind w:firstLine="1418"/>
        <w:jc w:val="both"/>
        <w:rPr>
          <w:rFonts w:ascii="Verdana" w:eastAsia="Times New Roman" w:hAnsi="Verdana" w:cs="Times New Roman"/>
          <w:color w:val="060606"/>
          <w:sz w:val="20"/>
          <w:szCs w:val="20"/>
        </w:rPr>
      </w:pPr>
      <w:r w:rsidRPr="008C2330">
        <w:rPr>
          <w:rFonts w:ascii="Verdana" w:eastAsia="Times New Roman" w:hAnsi="Verdana" w:cs="Times New Roman"/>
          <w:color w:val="060606"/>
          <w:sz w:val="20"/>
          <w:szCs w:val="20"/>
        </w:rPr>
        <w:t xml:space="preserve">Yargı bağımsızlığının kalmadığı ve darbe girişimi hakkında henüz yargılama dahi yapılmadığı bir ortamda yargının tepesinde bulunan kurum temsilcilerinin bu kesin kanaat ve ihsas-ı rey içeren açıklamaları dikkate alındığında, deliller ne olursa olsun veya olayın gerçek faili kim olursa olsun, mahkemelerin, iktidarın ve iktidara bağlı bir kurum gibi çalışan </w:t>
      </w:r>
      <w:proofErr w:type="spellStart"/>
      <w:r w:rsidRPr="008C2330">
        <w:rPr>
          <w:rFonts w:ascii="Verdana" w:eastAsia="Times New Roman" w:hAnsi="Verdana" w:cs="Times New Roman"/>
          <w:color w:val="060606"/>
          <w:sz w:val="20"/>
          <w:szCs w:val="20"/>
        </w:rPr>
        <w:t>HSYK'nın</w:t>
      </w:r>
      <w:proofErr w:type="spellEnd"/>
      <w:r w:rsidRPr="008C2330">
        <w:rPr>
          <w:rFonts w:ascii="Verdana" w:eastAsia="Times New Roman" w:hAnsi="Verdana" w:cs="Times New Roman"/>
          <w:color w:val="060606"/>
          <w:sz w:val="20"/>
          <w:szCs w:val="20"/>
        </w:rPr>
        <w:t xml:space="preserve"> tezine aykırı karar ver</w:t>
      </w:r>
      <w:r>
        <w:rPr>
          <w:rFonts w:ascii="Verdana" w:eastAsia="Times New Roman" w:hAnsi="Verdana" w:cs="Times New Roman"/>
          <w:color w:val="060606"/>
          <w:sz w:val="20"/>
          <w:szCs w:val="20"/>
        </w:rPr>
        <w:t>ebil</w:t>
      </w:r>
      <w:r w:rsidRPr="008C2330">
        <w:rPr>
          <w:rFonts w:ascii="Verdana" w:eastAsia="Times New Roman" w:hAnsi="Verdana" w:cs="Times New Roman"/>
          <w:color w:val="060606"/>
          <w:sz w:val="20"/>
          <w:szCs w:val="20"/>
        </w:rPr>
        <w:t>meleri mümkün görülmemektedir</w:t>
      </w:r>
      <w:r w:rsidRPr="00932B55">
        <w:rPr>
          <w:rFonts w:ascii="Verdana" w:eastAsia="Times New Roman" w:hAnsi="Verdana" w:cs="Times New Roman"/>
          <w:color w:val="060606"/>
          <w:sz w:val="20"/>
          <w:szCs w:val="20"/>
        </w:rPr>
        <w:t>. Hatta darbe girişiminin faili veya terör örgütü olup olmadığı konusunda karar vermek bir yana, son 3 yılda çok sayıda örneğine rastlandığı üzere, hakimlerin sürgün, ihraç veya tutuklanmayı göze almadan iktidarın hoşuna gitmeyecek bir tahliye kararı verebilmelerinin bile artık mümkün olmadığı ortaya çıkmıştır.</w:t>
      </w:r>
    </w:p>
    <w:p w:rsidR="00EA2E58" w:rsidRPr="008C2330" w:rsidRDefault="00EA2E58" w:rsidP="00EA2E58">
      <w:pPr>
        <w:suppressAutoHyphens/>
        <w:ind w:firstLine="1418"/>
        <w:jc w:val="both"/>
        <w:rPr>
          <w:rFonts w:ascii="Verdana" w:eastAsia="Times New Roman" w:hAnsi="Verdana" w:cs="Arial"/>
          <w:color w:val="00000A"/>
          <w:sz w:val="20"/>
          <w:szCs w:val="20"/>
        </w:rPr>
      </w:pPr>
      <w:proofErr w:type="spellStart"/>
      <w:r w:rsidRPr="008C2330">
        <w:rPr>
          <w:rFonts w:ascii="Verdana" w:eastAsia="Times New Roman" w:hAnsi="Verdana" w:cs="Times New Roman"/>
          <w:color w:val="060606"/>
          <w:sz w:val="20"/>
          <w:szCs w:val="20"/>
        </w:rPr>
        <w:t>Strazburgda</w:t>
      </w:r>
      <w:proofErr w:type="spellEnd"/>
      <w:r w:rsidRPr="008C2330">
        <w:rPr>
          <w:rFonts w:ascii="Verdana" w:eastAsia="Times New Roman" w:hAnsi="Verdana" w:cs="Times New Roman"/>
          <w:color w:val="060606"/>
          <w:sz w:val="20"/>
          <w:szCs w:val="20"/>
        </w:rPr>
        <w:t xml:space="preserve"> bulunan Avrupa Konseyi Parlamenterler Meclisi (AKPM); “Türkiye'de </w:t>
      </w:r>
      <w:proofErr w:type="gramStart"/>
      <w:r w:rsidRPr="008C2330">
        <w:rPr>
          <w:rFonts w:ascii="Verdana" w:eastAsia="Times New Roman" w:hAnsi="Verdana" w:cs="Times New Roman"/>
          <w:color w:val="060606"/>
          <w:sz w:val="20"/>
          <w:szCs w:val="20"/>
        </w:rPr>
        <w:t>hakim</w:t>
      </w:r>
      <w:proofErr w:type="gramEnd"/>
      <w:r w:rsidRPr="008C2330">
        <w:rPr>
          <w:rFonts w:ascii="Verdana" w:eastAsia="Times New Roman" w:hAnsi="Verdana" w:cs="Times New Roman"/>
          <w:color w:val="060606"/>
          <w:sz w:val="20"/>
          <w:szCs w:val="20"/>
        </w:rPr>
        <w:t xml:space="preserve"> savcıların dörtte birinin bir anda mesleklerinden edilmesi, bir çoğunun halen tutuklu olması, bunlar arasında AYM üyeleri, HSYK üyeleri ve yüksek yargı üyelerinin de olması karşısında Türk yargısının mevcut üyelerinden de adalet beklenemeyeceği” yönündeki açıklamasında aynı görüş dile</w:t>
      </w:r>
      <w:r>
        <w:rPr>
          <w:rFonts w:ascii="Verdana" w:eastAsia="Times New Roman" w:hAnsi="Verdana" w:cs="Times New Roman"/>
          <w:color w:val="060606"/>
          <w:sz w:val="20"/>
          <w:szCs w:val="20"/>
        </w:rPr>
        <w:t xml:space="preserve"> getirilmiştir</w:t>
      </w:r>
      <w:r w:rsidRPr="008C2330">
        <w:rPr>
          <w:rFonts w:ascii="Verdana" w:eastAsia="Times New Roman" w:hAnsi="Verdana" w:cs="Times New Roman"/>
          <w:color w:val="060606"/>
          <w:sz w:val="20"/>
          <w:szCs w:val="20"/>
        </w:rPr>
        <w:t>.</w:t>
      </w:r>
      <w:r>
        <w:rPr>
          <w:rFonts w:ascii="Verdana" w:eastAsia="Times New Roman" w:hAnsi="Verdana" w:cs="Times New Roman"/>
          <w:color w:val="060606"/>
          <w:sz w:val="20"/>
          <w:szCs w:val="20"/>
        </w:rPr>
        <w:t xml:space="preserve"> </w:t>
      </w:r>
      <w:r>
        <w:rPr>
          <w:rStyle w:val="DipnotBavurusu"/>
          <w:rFonts w:ascii="Verdana" w:eastAsia="Times New Roman" w:hAnsi="Verdana" w:cs="Times New Roman"/>
          <w:color w:val="060606"/>
          <w:sz w:val="20"/>
          <w:szCs w:val="20"/>
        </w:rPr>
        <w:footnoteReference w:id="13"/>
      </w:r>
    </w:p>
    <w:p w:rsidR="00EA2E58" w:rsidRPr="008C2330" w:rsidRDefault="00EA2E58" w:rsidP="00EA2E58">
      <w:pPr>
        <w:suppressAutoHyphens/>
        <w:ind w:firstLine="1418"/>
        <w:jc w:val="both"/>
        <w:rPr>
          <w:rFonts w:ascii="Verdana" w:eastAsia="Times New Roman" w:hAnsi="Verdana" w:cs="Times New Roman"/>
          <w:color w:val="00000A"/>
          <w:sz w:val="20"/>
          <w:szCs w:val="20"/>
          <w:shd w:val="clear" w:color="auto" w:fill="FFFFFF"/>
        </w:rPr>
      </w:pPr>
      <w:r w:rsidRPr="008C2330">
        <w:rPr>
          <w:rFonts w:ascii="Verdana" w:eastAsia="Times New Roman" w:hAnsi="Verdana" w:cs="Times New Roman"/>
          <w:color w:val="00000A"/>
          <w:sz w:val="20"/>
          <w:szCs w:val="20"/>
          <w:shd w:val="clear" w:color="auto" w:fill="FFFFFF"/>
        </w:rPr>
        <w:t>İddia konusu FETÖ/PDY davalarında yer alan iddianamelerde iddia konusu FETÖ/PDY hakkında verilmiş olan bilgilerin genel itiba</w:t>
      </w:r>
      <w:r>
        <w:rPr>
          <w:rFonts w:ascii="Verdana" w:eastAsia="Times New Roman" w:hAnsi="Verdana" w:cs="Times New Roman"/>
          <w:color w:val="00000A"/>
          <w:sz w:val="20"/>
          <w:szCs w:val="20"/>
          <w:shd w:val="clear" w:color="auto" w:fill="FFFFFF"/>
        </w:rPr>
        <w:t xml:space="preserve">riyle </w:t>
      </w:r>
      <w:proofErr w:type="spellStart"/>
      <w:r>
        <w:rPr>
          <w:rFonts w:ascii="Verdana" w:eastAsia="Times New Roman" w:hAnsi="Verdana" w:cs="Times New Roman"/>
          <w:color w:val="00000A"/>
          <w:sz w:val="20"/>
          <w:szCs w:val="20"/>
          <w:shd w:val="clear" w:color="auto" w:fill="FFFFFF"/>
        </w:rPr>
        <w:t>HSYK'nın</w:t>
      </w:r>
      <w:proofErr w:type="spellEnd"/>
      <w:r>
        <w:rPr>
          <w:rFonts w:ascii="Verdana" w:eastAsia="Times New Roman" w:hAnsi="Verdana" w:cs="Times New Roman"/>
          <w:color w:val="00000A"/>
          <w:sz w:val="20"/>
          <w:szCs w:val="20"/>
          <w:shd w:val="clear" w:color="auto" w:fill="FFFFFF"/>
        </w:rPr>
        <w:t xml:space="preserve"> yargı mensupları</w:t>
      </w:r>
      <w:r w:rsidRPr="008C2330">
        <w:rPr>
          <w:rFonts w:ascii="Verdana" w:eastAsia="Times New Roman" w:hAnsi="Verdana" w:cs="Times New Roman"/>
          <w:color w:val="00000A"/>
          <w:sz w:val="20"/>
          <w:szCs w:val="20"/>
          <w:shd w:val="clear" w:color="auto" w:fill="FFFFFF"/>
        </w:rPr>
        <w:t xml:space="preserve"> hakkında vermiş olduğu ihraç kararların</w:t>
      </w:r>
      <w:r>
        <w:rPr>
          <w:rFonts w:ascii="Verdana" w:eastAsia="Times New Roman" w:hAnsi="Verdana" w:cs="Times New Roman"/>
          <w:color w:val="00000A"/>
          <w:sz w:val="20"/>
          <w:szCs w:val="20"/>
          <w:shd w:val="clear" w:color="auto" w:fill="FFFFFF"/>
        </w:rPr>
        <w:t>a ilişkin gerekçeli kararın</w:t>
      </w:r>
      <w:r w:rsidRPr="008C2330">
        <w:rPr>
          <w:rFonts w:ascii="Verdana" w:eastAsia="Times New Roman" w:hAnsi="Verdana" w:cs="Times New Roman"/>
          <w:color w:val="00000A"/>
          <w:sz w:val="20"/>
          <w:szCs w:val="20"/>
          <w:shd w:val="clear" w:color="auto" w:fill="FFFFFF"/>
        </w:rPr>
        <w:t>dan aynen alındığı görülmektedir. Esasen mevcut konjonktürde savcıların ve mahkemelerin HSYK tarafından kabul edilen bu görüşün dışında bir karar verebilmeleri mümkün görülmemektedir.</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eastAsia="Times New Roman" w:hAnsi="Verdana" w:cs="Times New Roman"/>
          <w:color w:val="00000A"/>
          <w:sz w:val="20"/>
          <w:szCs w:val="20"/>
          <w:shd w:val="clear" w:color="auto" w:fill="FFFFFF"/>
        </w:rPr>
        <w:t>AB Türkiye 2014 Yılı İlerleme Raporunda; “Yargı alanında kabul edilen mevzuat, yargının bağımsızlığı ve tarafsızlığı, kuvvetler ayrılığı ve hukukun üstünlüğüne ilişkin olarak c</w:t>
      </w:r>
      <w:r>
        <w:rPr>
          <w:rFonts w:ascii="Verdana" w:eastAsia="Times New Roman" w:hAnsi="Verdana" w:cs="Times New Roman"/>
          <w:color w:val="00000A"/>
          <w:sz w:val="20"/>
          <w:szCs w:val="20"/>
          <w:shd w:val="clear" w:color="auto" w:fill="FFFFFF"/>
        </w:rPr>
        <w:t xml:space="preserve">iddi endişelere yol açmıştır.” </w:t>
      </w:r>
      <w:r>
        <w:rPr>
          <w:rStyle w:val="DipnotBavurusu"/>
          <w:rFonts w:ascii="Verdana" w:eastAsia="Times New Roman" w:hAnsi="Verdana" w:cs="Times New Roman"/>
          <w:color w:val="00000A"/>
          <w:sz w:val="20"/>
          <w:szCs w:val="20"/>
          <w:shd w:val="clear" w:color="auto" w:fill="FFFFFF"/>
        </w:rPr>
        <w:footnoteReference w:id="14"/>
      </w:r>
      <w:r>
        <w:rPr>
          <w:rFonts w:ascii="Verdana" w:eastAsia="Times New Roman" w:hAnsi="Verdana" w:cs="Times New Roman"/>
          <w:color w:val="00000A"/>
          <w:sz w:val="20"/>
          <w:szCs w:val="20"/>
          <w:shd w:val="clear" w:color="auto" w:fill="FFFFFF"/>
        </w:rPr>
        <w:t xml:space="preserve"> </w:t>
      </w:r>
      <w:proofErr w:type="gramStart"/>
      <w:r>
        <w:rPr>
          <w:rFonts w:ascii="Verdana" w:eastAsia="Times New Roman" w:hAnsi="Verdana" w:cs="Times New Roman"/>
          <w:color w:val="00000A"/>
          <w:sz w:val="20"/>
          <w:szCs w:val="20"/>
          <w:shd w:val="clear" w:color="auto" w:fill="FFFFFF"/>
        </w:rPr>
        <w:t>görüşüne</w:t>
      </w:r>
      <w:proofErr w:type="gramEnd"/>
      <w:r>
        <w:rPr>
          <w:rFonts w:ascii="Verdana" w:eastAsia="Times New Roman" w:hAnsi="Verdana" w:cs="Times New Roman"/>
          <w:color w:val="00000A"/>
          <w:sz w:val="20"/>
          <w:szCs w:val="20"/>
          <w:shd w:val="clear" w:color="auto" w:fill="FFFFFF"/>
        </w:rPr>
        <w:t xml:space="preserve"> yer verilmiştir.</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hAnsi="Verdana" w:cs="Times New Roman"/>
          <w:color w:val="00000A"/>
          <w:sz w:val="20"/>
          <w:szCs w:val="20"/>
          <w:shd w:val="clear" w:color="auto" w:fill="FFFFFF"/>
        </w:rPr>
        <w:t>AB Türkiye 2015 Yılı İlerleme Raporunda; “Yargının bağımsızlığı ve kuvvetler ayrılığı ilkesi zarar görmüştür ve hâkimler ve savcılar yoğun siyasi baskı altındadır. 2007 ve 2013 arasında Türkiye'deki yargı reformu sürecinde, etkinlik, bağımsızlık ve tarafsızlık gibi Avrupa standartlarının uygulanması yönünde ilerleme kaydedilmiştir. Söz konusu sürecin en önemli yapı taşı, 2010'da gerçekleştirilen HSYK reformudur. Ancak, 2014'te gerçekleştirilen mevzuat değişikliklerinin ve Kurulda yapılan personel değişikliklerinin ardından, yürütme erki, Kurul üzerindeki etkis</w:t>
      </w:r>
      <w:r>
        <w:rPr>
          <w:rFonts w:ascii="Verdana" w:hAnsi="Verdana" w:cs="Times New Roman"/>
          <w:color w:val="00000A"/>
          <w:sz w:val="20"/>
          <w:szCs w:val="20"/>
          <w:shd w:val="clear" w:color="auto" w:fill="FFFFFF"/>
        </w:rPr>
        <w:t xml:space="preserve">ini yeniden ortaya koymuştur.” </w:t>
      </w:r>
      <w:r>
        <w:rPr>
          <w:rStyle w:val="DipnotBavurusu"/>
          <w:rFonts w:ascii="Verdana" w:hAnsi="Verdana" w:cs="Times New Roman"/>
          <w:color w:val="00000A"/>
          <w:sz w:val="20"/>
          <w:szCs w:val="20"/>
          <w:shd w:val="clear" w:color="auto" w:fill="FFFFFF"/>
        </w:rPr>
        <w:footnoteReference w:id="15"/>
      </w:r>
      <w:r>
        <w:rPr>
          <w:rFonts w:ascii="Verdana" w:hAnsi="Verdana" w:cs="Times New Roman"/>
          <w:color w:val="00000A"/>
          <w:sz w:val="20"/>
          <w:szCs w:val="20"/>
          <w:shd w:val="clear" w:color="auto" w:fill="FFFFFF"/>
        </w:rPr>
        <w:t xml:space="preserve"> </w:t>
      </w:r>
      <w:proofErr w:type="gramStart"/>
      <w:r>
        <w:rPr>
          <w:rFonts w:ascii="Verdana" w:eastAsia="Times New Roman" w:hAnsi="Verdana" w:cs="Times New Roman"/>
          <w:color w:val="00000A"/>
          <w:sz w:val="20"/>
          <w:szCs w:val="20"/>
          <w:shd w:val="clear" w:color="auto" w:fill="FFFFFF"/>
        </w:rPr>
        <w:t>görüşüne</w:t>
      </w:r>
      <w:proofErr w:type="gramEnd"/>
      <w:r>
        <w:rPr>
          <w:rFonts w:ascii="Verdana" w:eastAsia="Times New Roman" w:hAnsi="Verdana" w:cs="Times New Roman"/>
          <w:color w:val="00000A"/>
          <w:sz w:val="20"/>
          <w:szCs w:val="20"/>
          <w:shd w:val="clear" w:color="auto" w:fill="FFFFFF"/>
        </w:rPr>
        <w:t xml:space="preserve"> yer verilmiştir.</w:t>
      </w:r>
    </w:p>
    <w:p w:rsidR="00EA2E58" w:rsidRPr="008C2330" w:rsidRDefault="00EA2E58" w:rsidP="00EA2E58">
      <w:pPr>
        <w:suppressAutoHyphens/>
        <w:ind w:firstLine="1418"/>
        <w:jc w:val="both"/>
        <w:rPr>
          <w:rFonts w:ascii="Verdana" w:eastAsia="Times New Roman" w:hAnsi="Verdana" w:cs="Arial"/>
          <w:color w:val="00000A"/>
          <w:sz w:val="20"/>
          <w:szCs w:val="20"/>
        </w:rPr>
      </w:pPr>
      <w:r w:rsidRPr="008C2330">
        <w:rPr>
          <w:rFonts w:ascii="Verdana" w:hAnsi="Verdana" w:cs="Times New Roman"/>
          <w:color w:val="060606"/>
          <w:sz w:val="20"/>
          <w:szCs w:val="20"/>
        </w:rPr>
        <w:t>AB Türkiye 2016 Yılı İlerleme Raporunda; “Rapor döneminde, hâkim ve savcılar üzerindeki güçlü siyasi baskı devam etmiştir. Yürütme ve yasama erki temsilcileri, diğerlerinin arasında, Anayasa Mahkemesi tarafından alınan kararları da tartışmaya açmak suretiyle, sürmekte olan davalar ile ilgili yorumlarda bulunmayı alış</w:t>
      </w:r>
      <w:r>
        <w:rPr>
          <w:rFonts w:ascii="Verdana" w:hAnsi="Verdana" w:cs="Times New Roman"/>
          <w:color w:val="060606"/>
          <w:sz w:val="20"/>
          <w:szCs w:val="20"/>
        </w:rPr>
        <w:t>kanlık haline getirmişlerdir</w:t>
      </w:r>
      <w:r w:rsidRPr="008C2330">
        <w:rPr>
          <w:rFonts w:ascii="Verdana" w:hAnsi="Verdana" w:cs="Times New Roman"/>
          <w:color w:val="060606"/>
          <w:sz w:val="20"/>
          <w:szCs w:val="20"/>
        </w:rPr>
        <w:t xml:space="preserve">.” </w:t>
      </w:r>
      <w:r>
        <w:rPr>
          <w:rStyle w:val="DipnotBavurusu"/>
          <w:rFonts w:ascii="Verdana" w:hAnsi="Verdana" w:cs="Times New Roman"/>
          <w:color w:val="060606"/>
          <w:sz w:val="20"/>
          <w:szCs w:val="20"/>
        </w:rPr>
        <w:footnoteReference w:id="16"/>
      </w:r>
      <w:r>
        <w:rPr>
          <w:rFonts w:ascii="Verdana" w:hAnsi="Verdana" w:cs="Times New Roman"/>
          <w:color w:val="060606"/>
          <w:sz w:val="20"/>
          <w:szCs w:val="20"/>
        </w:rPr>
        <w:t xml:space="preserve"> </w:t>
      </w:r>
      <w:proofErr w:type="gramStart"/>
      <w:r>
        <w:rPr>
          <w:rFonts w:ascii="Verdana" w:eastAsia="Times New Roman" w:hAnsi="Verdana" w:cs="Times New Roman"/>
          <w:color w:val="00000A"/>
          <w:sz w:val="20"/>
          <w:szCs w:val="20"/>
          <w:shd w:val="clear" w:color="auto" w:fill="FFFFFF"/>
        </w:rPr>
        <w:t>görüşüne</w:t>
      </w:r>
      <w:proofErr w:type="gramEnd"/>
      <w:r>
        <w:rPr>
          <w:rFonts w:ascii="Verdana" w:eastAsia="Times New Roman" w:hAnsi="Verdana" w:cs="Times New Roman"/>
          <w:color w:val="00000A"/>
          <w:sz w:val="20"/>
          <w:szCs w:val="20"/>
          <w:shd w:val="clear" w:color="auto" w:fill="FFFFFF"/>
        </w:rPr>
        <w:t xml:space="preserve"> yer verilmiştir.</w:t>
      </w:r>
    </w:p>
    <w:p w:rsidR="00EA2E58" w:rsidRDefault="00EA2E58" w:rsidP="00EA2E58">
      <w:pPr>
        <w:suppressAutoHyphens/>
        <w:ind w:firstLine="1418"/>
        <w:jc w:val="both"/>
        <w:rPr>
          <w:rFonts w:ascii="Verdana" w:hAnsi="Verdana" w:cs="Times New Roman"/>
          <w:color w:val="060606"/>
          <w:sz w:val="20"/>
          <w:szCs w:val="20"/>
        </w:rPr>
      </w:pPr>
      <w:r>
        <w:rPr>
          <w:rFonts w:ascii="Verdana" w:hAnsi="Verdana" w:cs="Times New Roman"/>
          <w:color w:val="060606"/>
          <w:sz w:val="20"/>
          <w:szCs w:val="20"/>
        </w:rPr>
        <w:lastRenderedPageBreak/>
        <w:t>Gelinen nokta</w:t>
      </w:r>
      <w:r w:rsidRPr="008C2330">
        <w:rPr>
          <w:rFonts w:ascii="Verdana" w:hAnsi="Verdana" w:cs="Times New Roman"/>
          <w:color w:val="060606"/>
          <w:sz w:val="20"/>
          <w:szCs w:val="20"/>
        </w:rPr>
        <w:t xml:space="preserve"> itibar</w:t>
      </w:r>
      <w:r>
        <w:rPr>
          <w:rFonts w:ascii="Verdana" w:hAnsi="Verdana" w:cs="Times New Roman"/>
          <w:color w:val="060606"/>
          <w:sz w:val="20"/>
          <w:szCs w:val="20"/>
        </w:rPr>
        <w:t xml:space="preserve">iyle, </w:t>
      </w:r>
      <w:r w:rsidRPr="008C2330">
        <w:rPr>
          <w:rFonts w:ascii="Verdana" w:hAnsi="Verdana" w:cs="Times New Roman"/>
          <w:color w:val="060606"/>
          <w:sz w:val="20"/>
          <w:szCs w:val="20"/>
        </w:rPr>
        <w:t xml:space="preserve">yargı erki, yürütme ile uyumlu çalışma vaadinde bulunan HSYK marifetiyle, adeta yürütmeye bağlanmış bir konuma getirilmiştir. Soruşturma ve kovuşturma işlemleri yürütmenin müdahalesine son derece açık olup, yürütmenin istediği biçimde soruşturma yürütüldüğü veya yapılması istenmeyen soruşturmaların kapatılarak yargı denetiminden kaçırıldığı görülmektedir. Yürütmenin istediği doğrultuda karar vermeyen </w:t>
      </w:r>
      <w:proofErr w:type="gramStart"/>
      <w:r w:rsidRPr="008C2330">
        <w:rPr>
          <w:rFonts w:ascii="Verdana" w:hAnsi="Verdana" w:cs="Times New Roman"/>
          <w:color w:val="060606"/>
          <w:sz w:val="20"/>
          <w:szCs w:val="20"/>
        </w:rPr>
        <w:t>hakim</w:t>
      </w:r>
      <w:proofErr w:type="gramEnd"/>
      <w:r w:rsidRPr="008C2330">
        <w:rPr>
          <w:rFonts w:ascii="Verdana" w:hAnsi="Verdana" w:cs="Times New Roman"/>
          <w:color w:val="060606"/>
          <w:sz w:val="20"/>
          <w:szCs w:val="20"/>
        </w:rPr>
        <w:t xml:space="preserve">-savcıların görev yerlerinin ve yetkilerinin değiştirilmesine, haklarında soruşturma açılmasına, görevden uzaklaştırılmalarına ve tutuklanmalarına kadar varan bütün bu işlemlerden de anlaşılacağı üzere, yürütmenin ve yürütmenin etkisi altındaki </w:t>
      </w:r>
      <w:proofErr w:type="spellStart"/>
      <w:r w:rsidRPr="008C2330">
        <w:rPr>
          <w:rFonts w:ascii="Verdana" w:hAnsi="Verdana" w:cs="Times New Roman"/>
          <w:color w:val="060606"/>
          <w:sz w:val="20"/>
          <w:szCs w:val="20"/>
        </w:rPr>
        <w:t>HSYK'nın</w:t>
      </w:r>
      <w:proofErr w:type="spellEnd"/>
      <w:r w:rsidRPr="008C2330">
        <w:rPr>
          <w:rFonts w:ascii="Verdana" w:hAnsi="Verdana" w:cs="Times New Roman"/>
          <w:color w:val="060606"/>
          <w:sz w:val="20"/>
          <w:szCs w:val="20"/>
        </w:rPr>
        <w:t xml:space="preserve"> istemediği biçimde karar vermek artık </w:t>
      </w:r>
      <w:r>
        <w:rPr>
          <w:rFonts w:ascii="Verdana" w:hAnsi="Verdana" w:cs="Times New Roman"/>
          <w:color w:val="060606"/>
          <w:sz w:val="20"/>
          <w:szCs w:val="20"/>
        </w:rPr>
        <w:t xml:space="preserve">pek </w:t>
      </w:r>
      <w:r w:rsidRPr="008C2330">
        <w:rPr>
          <w:rFonts w:ascii="Verdana" w:hAnsi="Verdana" w:cs="Times New Roman"/>
          <w:color w:val="060606"/>
          <w:sz w:val="20"/>
          <w:szCs w:val="20"/>
        </w:rPr>
        <w:t>mümkün değildir. Yargı üzerinde, yürütmenin etkisi altında bulunan ve hatta yürütmeye bağlı bir kurum gibi faaliyet gösteren HSYK marifetiyle oluşturulan baskı ortamı, kaygı verici boyutlara ulaşmıştır ve bugün artık yargı bağımsızlığından söz etmek mümkün değildir.</w:t>
      </w:r>
    </w:p>
    <w:p w:rsidR="00EA2E58" w:rsidRDefault="00EA2E58" w:rsidP="00EA2E58">
      <w:pPr>
        <w:pStyle w:val="ListeParagraf"/>
        <w:ind w:left="0" w:firstLine="1418"/>
        <w:jc w:val="both"/>
        <w:rPr>
          <w:rFonts w:ascii="Verdana" w:hAnsi="Verdana"/>
          <w:sz w:val="20"/>
          <w:szCs w:val="20"/>
        </w:rPr>
      </w:pPr>
      <w:r w:rsidRPr="00414803">
        <w:rPr>
          <w:rFonts w:ascii="Verdana" w:hAnsi="Verdana" w:cs="Times New Roman"/>
          <w:b/>
          <w:color w:val="060606"/>
          <w:sz w:val="20"/>
          <w:szCs w:val="20"/>
        </w:rPr>
        <w:t>Sonuç olarak</w:t>
      </w:r>
      <w:r>
        <w:rPr>
          <w:rFonts w:ascii="Verdana" w:hAnsi="Verdana" w:cs="Times New Roman"/>
          <w:b/>
          <w:color w:val="060606"/>
          <w:sz w:val="20"/>
          <w:szCs w:val="20"/>
        </w:rPr>
        <w:t>;</w:t>
      </w:r>
      <w:r>
        <w:rPr>
          <w:rFonts w:ascii="Verdana" w:hAnsi="Verdana" w:cs="Times New Roman"/>
          <w:color w:val="060606"/>
          <w:sz w:val="20"/>
          <w:szCs w:val="20"/>
        </w:rPr>
        <w:t xml:space="preserve"> bütün bu açıklamalar ışığı altında, </w:t>
      </w:r>
      <w:r>
        <w:rPr>
          <w:rFonts w:ascii="Verdana" w:hAnsi="Verdana"/>
          <w:sz w:val="20"/>
          <w:szCs w:val="20"/>
        </w:rPr>
        <w:t xml:space="preserve">Mahkemenin ve mahkemede görev yapan Hakimlerin </w:t>
      </w:r>
      <w:r w:rsidRPr="00460708">
        <w:rPr>
          <w:rFonts w:ascii="Verdana" w:hAnsi="Verdana"/>
          <w:sz w:val="20"/>
          <w:szCs w:val="20"/>
        </w:rPr>
        <w:t xml:space="preserve">fonksiyonel </w:t>
      </w:r>
      <w:r>
        <w:rPr>
          <w:rFonts w:ascii="Verdana" w:hAnsi="Verdana"/>
          <w:sz w:val="20"/>
          <w:szCs w:val="20"/>
        </w:rPr>
        <w:t>olarak, (</w:t>
      </w:r>
      <w:r w:rsidRPr="00460708">
        <w:rPr>
          <w:rFonts w:ascii="Verdana" w:hAnsi="Verdana"/>
          <w:sz w:val="20"/>
          <w:szCs w:val="20"/>
        </w:rPr>
        <w:t>görev</w:t>
      </w:r>
      <w:r>
        <w:rPr>
          <w:rFonts w:ascii="Verdana" w:hAnsi="Verdana"/>
          <w:sz w:val="20"/>
          <w:szCs w:val="20"/>
        </w:rPr>
        <w:t>lerini</w:t>
      </w:r>
      <w:r w:rsidRPr="00460708">
        <w:rPr>
          <w:rFonts w:ascii="Verdana" w:hAnsi="Verdana"/>
          <w:sz w:val="20"/>
          <w:szCs w:val="20"/>
        </w:rPr>
        <w:t xml:space="preserve"> yerine getirilme </w:t>
      </w:r>
      <w:r>
        <w:rPr>
          <w:rFonts w:ascii="Verdana" w:hAnsi="Verdana"/>
          <w:sz w:val="20"/>
          <w:szCs w:val="20"/>
        </w:rPr>
        <w:t xml:space="preserve">tarzları itibari ile) ve </w:t>
      </w:r>
      <w:r w:rsidRPr="00460708">
        <w:rPr>
          <w:rFonts w:ascii="Verdana" w:hAnsi="Verdana"/>
          <w:sz w:val="20"/>
          <w:szCs w:val="20"/>
        </w:rPr>
        <w:t>organi</w:t>
      </w:r>
      <w:r>
        <w:rPr>
          <w:rFonts w:ascii="Verdana" w:hAnsi="Verdana"/>
          <w:sz w:val="20"/>
          <w:szCs w:val="20"/>
        </w:rPr>
        <w:t xml:space="preserve">k olarak, (mahkemenin kuruluş şekli ve yargı bağımsızlığına ilişkin çalışma koşulları itibariyle) tarafsızlıklarını yitirdikleri, CMK’ </w:t>
      </w:r>
      <w:proofErr w:type="spellStart"/>
      <w:r>
        <w:rPr>
          <w:rFonts w:ascii="Verdana" w:hAnsi="Verdana"/>
          <w:sz w:val="20"/>
          <w:szCs w:val="20"/>
        </w:rPr>
        <w:t>nın</w:t>
      </w:r>
      <w:proofErr w:type="spellEnd"/>
      <w:r>
        <w:rPr>
          <w:rFonts w:ascii="Verdana" w:hAnsi="Verdana"/>
          <w:sz w:val="20"/>
          <w:szCs w:val="20"/>
        </w:rPr>
        <w:t xml:space="preserve"> 25/1 Maddesinde belirtilen “</w:t>
      </w:r>
      <w:r w:rsidRPr="00A15678">
        <w:rPr>
          <w:rFonts w:ascii="Verdana" w:hAnsi="Verdana"/>
          <w:sz w:val="20"/>
          <w:szCs w:val="20"/>
        </w:rPr>
        <w:t>Tarafsızlığı</w:t>
      </w:r>
      <w:r>
        <w:rPr>
          <w:rFonts w:ascii="Verdana" w:hAnsi="Verdana"/>
          <w:sz w:val="20"/>
          <w:szCs w:val="20"/>
        </w:rPr>
        <w:t xml:space="preserve">nı şüpheye düşürecek sebeplere” ilişkin olguların somut olarak açıklanarak ortaya konulduğu, bu nedenlerden dolayı Mahkeme heyetinde yer alan Hakimlerin Reddi şartlarının gerçekleştiği açıktır. Bu bağlamda, öncelikle </w:t>
      </w:r>
      <w:r w:rsidRPr="00D447E3">
        <w:rPr>
          <w:rFonts w:ascii="Verdana" w:hAnsi="Verdana"/>
          <w:b/>
          <w:sz w:val="20"/>
          <w:szCs w:val="20"/>
        </w:rPr>
        <w:t xml:space="preserve">Mahkeme Heyetini CMK’ </w:t>
      </w:r>
      <w:proofErr w:type="spellStart"/>
      <w:r w:rsidRPr="00D447E3">
        <w:rPr>
          <w:rFonts w:ascii="Verdana" w:hAnsi="Verdana"/>
          <w:b/>
          <w:sz w:val="20"/>
          <w:szCs w:val="20"/>
        </w:rPr>
        <w:t>nın</w:t>
      </w:r>
      <w:proofErr w:type="spellEnd"/>
      <w:r w:rsidRPr="00D447E3">
        <w:rPr>
          <w:rFonts w:ascii="Verdana" w:hAnsi="Verdana"/>
          <w:b/>
          <w:sz w:val="20"/>
          <w:szCs w:val="20"/>
        </w:rPr>
        <w:t xml:space="preserve"> 30/2 Maddesi gereğince “Çekinmeye” davet ediyoruz.</w:t>
      </w:r>
      <w:r>
        <w:rPr>
          <w:rFonts w:ascii="Verdana" w:hAnsi="Verdana"/>
          <w:sz w:val="20"/>
          <w:szCs w:val="20"/>
        </w:rPr>
        <w:t xml:space="preserve"> Mahkeme heyetinin Çekinme konusunda karar vermesi gerekmektedir. </w:t>
      </w: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Bu yöndeki talebimiz kabul edilmez ise, Mahkeme Heyetinde yer alan Hakimlerin </w:t>
      </w:r>
      <w:r w:rsidRPr="00D447E3">
        <w:rPr>
          <w:rFonts w:ascii="Verdana" w:hAnsi="Verdana"/>
          <w:b/>
          <w:sz w:val="20"/>
          <w:szCs w:val="20"/>
        </w:rPr>
        <w:t xml:space="preserve">CMK’ </w:t>
      </w:r>
      <w:proofErr w:type="spellStart"/>
      <w:r w:rsidRPr="00D447E3">
        <w:rPr>
          <w:rFonts w:ascii="Verdana" w:hAnsi="Verdana"/>
          <w:b/>
          <w:sz w:val="20"/>
          <w:szCs w:val="20"/>
        </w:rPr>
        <w:t>nın</w:t>
      </w:r>
      <w:proofErr w:type="spellEnd"/>
      <w:r w:rsidRPr="00D447E3">
        <w:rPr>
          <w:rFonts w:ascii="Verdana" w:hAnsi="Verdana"/>
          <w:b/>
          <w:sz w:val="20"/>
          <w:szCs w:val="20"/>
        </w:rPr>
        <w:t xml:space="preserve"> 25/1 Maddesi gereğince Reddini Talep ederiz</w:t>
      </w:r>
      <w:r>
        <w:rPr>
          <w:rFonts w:ascii="Verdana" w:hAnsi="Verdana"/>
          <w:sz w:val="20"/>
          <w:szCs w:val="20"/>
        </w:rPr>
        <w:t xml:space="preserve">.  Heyette yer alan Hakimlerin Reddi talebimizin değerlendirilmesi için, dosyanın CMK’ </w:t>
      </w:r>
      <w:proofErr w:type="spellStart"/>
      <w:r>
        <w:rPr>
          <w:rFonts w:ascii="Verdana" w:hAnsi="Verdana"/>
          <w:sz w:val="20"/>
          <w:szCs w:val="20"/>
        </w:rPr>
        <w:t>nın</w:t>
      </w:r>
      <w:proofErr w:type="spellEnd"/>
      <w:r>
        <w:rPr>
          <w:rFonts w:ascii="Verdana" w:hAnsi="Verdana"/>
          <w:sz w:val="20"/>
          <w:szCs w:val="20"/>
        </w:rPr>
        <w:t xml:space="preserve"> 27/1-b Maddesi gereğince bir üst Ağır Ceza Mahkemesine Gönderilmesine karar verilmesini talep ederiz.  </w:t>
      </w:r>
    </w:p>
    <w:p w:rsidR="00EA2E58" w:rsidRPr="003C7D68" w:rsidRDefault="00EA2E58" w:rsidP="00EA2E58">
      <w:pPr>
        <w:pStyle w:val="ListeParagraf"/>
        <w:ind w:left="0" w:firstLine="1418"/>
        <w:jc w:val="both"/>
        <w:rPr>
          <w:rFonts w:ascii="Verdana" w:hAnsi="Verdana"/>
          <w:b/>
          <w:sz w:val="20"/>
          <w:szCs w:val="20"/>
        </w:rPr>
      </w:pPr>
      <w:r w:rsidRPr="008C2330">
        <w:rPr>
          <w:rFonts w:ascii="Verdana" w:hAnsi="Verdana" w:cs="Times New Roman"/>
          <w:color w:val="060606"/>
          <w:sz w:val="20"/>
          <w:szCs w:val="20"/>
        </w:rPr>
        <w:t xml:space="preserve"> </w:t>
      </w:r>
    </w:p>
    <w:p w:rsidR="00EA2E58" w:rsidRDefault="00EA2E58" w:rsidP="00EA2E58">
      <w:pPr>
        <w:pStyle w:val="ListeParagraf"/>
        <w:numPr>
          <w:ilvl w:val="0"/>
          <w:numId w:val="2"/>
        </w:numPr>
        <w:rPr>
          <w:rFonts w:ascii="Verdana" w:hAnsi="Verdana"/>
          <w:b/>
          <w:sz w:val="20"/>
          <w:szCs w:val="20"/>
        </w:rPr>
      </w:pPr>
      <w:r>
        <w:rPr>
          <w:rFonts w:ascii="Verdana" w:hAnsi="Verdana"/>
          <w:b/>
          <w:sz w:val="20"/>
          <w:szCs w:val="20"/>
        </w:rPr>
        <w:t>ANAYASAYA AYKIRILIK İDDİASI TALEBİ</w:t>
      </w:r>
    </w:p>
    <w:p w:rsidR="00EA2E58" w:rsidRDefault="00EA2E58" w:rsidP="00EA2E58">
      <w:pPr>
        <w:pStyle w:val="ListeParagraf"/>
        <w:ind w:left="0" w:firstLine="1418"/>
        <w:rPr>
          <w:rFonts w:ascii="Verdana" w:hAnsi="Verdana"/>
          <w:b/>
          <w:sz w:val="20"/>
          <w:szCs w:val="20"/>
        </w:rPr>
      </w:pPr>
    </w:p>
    <w:p w:rsidR="00EA2E58" w:rsidRDefault="00EA2E58" w:rsidP="00EA2E58">
      <w:pPr>
        <w:pStyle w:val="ListeParagraf"/>
        <w:ind w:left="0" w:firstLine="1418"/>
        <w:jc w:val="both"/>
        <w:rPr>
          <w:rFonts w:ascii="Verdana" w:hAnsi="Verdana"/>
          <w:sz w:val="20"/>
          <w:szCs w:val="20"/>
        </w:rPr>
      </w:pPr>
      <w:r w:rsidRPr="00495792">
        <w:rPr>
          <w:rFonts w:ascii="Verdana" w:hAnsi="Verdana"/>
          <w:sz w:val="20"/>
          <w:szCs w:val="20"/>
        </w:rPr>
        <w:t>Anayasamızın 159/9 Maddesinde "Hâkim ve savcıların görevlerini; kanun, tüzük, yönetmeliklere ve genelgelere (hâkimler için idarî nitelikteki genelgelere) uygun olarak yapıp yapmadıklarını denetleme; görevlerinden dolayı veya görevleri sırasında suç işleyip işlemediklerini, hal ve eylemlerinin sıfat ve görevleri icaplarına uyup uymadığını araştırma ve gerektiğinde haklarında inceleme ve soruşturma işlemleri, ilgili dairenin teklifi ve Hâkimler ve Savcılar Yüksek Kurulu Başkanının oluru ile Kurul müfettişlerine yaptırılır. Soruşturma ve inceleme işlemleri, hakkında soruşturma ve inceleme yapılacak olandan daha kıdemli hâkim veya savcı eliyle de yaptırılabilir.</w:t>
      </w:r>
      <w:r>
        <w:rPr>
          <w:rFonts w:ascii="Verdana" w:hAnsi="Verdana"/>
          <w:sz w:val="20"/>
          <w:szCs w:val="20"/>
        </w:rPr>
        <w:t xml:space="preserve">” Hükmü yer almaktadır. Anılan hükümde </w:t>
      </w:r>
      <w:proofErr w:type="gramStart"/>
      <w:r>
        <w:rPr>
          <w:rFonts w:ascii="Verdana" w:hAnsi="Verdana"/>
          <w:sz w:val="20"/>
          <w:szCs w:val="20"/>
        </w:rPr>
        <w:t>Hakim</w:t>
      </w:r>
      <w:proofErr w:type="gramEnd"/>
      <w:r>
        <w:rPr>
          <w:rFonts w:ascii="Verdana" w:hAnsi="Verdana"/>
          <w:sz w:val="20"/>
          <w:szCs w:val="20"/>
        </w:rPr>
        <w:t xml:space="preserve"> ve Savcılar hakkında adli ve idari soruşturmalarının HSYK’ </w:t>
      </w:r>
      <w:proofErr w:type="spellStart"/>
      <w:r>
        <w:rPr>
          <w:rFonts w:ascii="Verdana" w:hAnsi="Verdana"/>
          <w:sz w:val="20"/>
          <w:szCs w:val="20"/>
        </w:rPr>
        <w:t>nın</w:t>
      </w:r>
      <w:proofErr w:type="spellEnd"/>
      <w:r>
        <w:rPr>
          <w:rFonts w:ascii="Verdana" w:hAnsi="Verdana"/>
          <w:sz w:val="20"/>
          <w:szCs w:val="20"/>
        </w:rPr>
        <w:t xml:space="preserve"> teklif ve izni ile başlatılabileceği, soruşturmanın Teftiş Kurulu tarafından yürütüleceği belirtilmiştir. Anayasa ile getirilen hüküm “yargı bağımsızlığına” (138 </w:t>
      </w:r>
      <w:proofErr w:type="spellStart"/>
      <w:r>
        <w:rPr>
          <w:rFonts w:ascii="Verdana" w:hAnsi="Verdana"/>
          <w:sz w:val="20"/>
          <w:szCs w:val="20"/>
        </w:rPr>
        <w:t>md.</w:t>
      </w:r>
      <w:proofErr w:type="spellEnd"/>
      <w:r>
        <w:rPr>
          <w:rFonts w:ascii="Verdana" w:hAnsi="Verdana"/>
          <w:sz w:val="20"/>
          <w:szCs w:val="20"/>
        </w:rPr>
        <w:t xml:space="preserve">) ve “Hakimlik ve savcılık” (139 </w:t>
      </w:r>
      <w:proofErr w:type="spellStart"/>
      <w:r>
        <w:rPr>
          <w:rFonts w:ascii="Verdana" w:hAnsi="Verdana"/>
          <w:sz w:val="20"/>
          <w:szCs w:val="20"/>
        </w:rPr>
        <w:t>md.</w:t>
      </w:r>
      <w:proofErr w:type="spellEnd"/>
      <w:r>
        <w:rPr>
          <w:rFonts w:ascii="Verdana" w:hAnsi="Verdana"/>
          <w:sz w:val="20"/>
          <w:szCs w:val="20"/>
        </w:rPr>
        <w:t xml:space="preserve">) teminatına uygun düzenlemelerdir. Anayasada </w:t>
      </w:r>
      <w:proofErr w:type="gramStart"/>
      <w:r>
        <w:rPr>
          <w:rFonts w:ascii="Verdana" w:hAnsi="Verdana"/>
          <w:sz w:val="20"/>
          <w:szCs w:val="20"/>
        </w:rPr>
        <w:t>Hakim</w:t>
      </w:r>
      <w:proofErr w:type="gramEnd"/>
      <w:r>
        <w:rPr>
          <w:rFonts w:ascii="Verdana" w:hAnsi="Verdana"/>
          <w:sz w:val="20"/>
          <w:szCs w:val="20"/>
        </w:rPr>
        <w:t xml:space="preserve"> ve Savcılara yönelik her hangi bir “suçüstü” hakinden bahsedilmiş değildir.</w:t>
      </w:r>
    </w:p>
    <w:p w:rsidR="00EA2E58" w:rsidRPr="00495792" w:rsidRDefault="00EA2E58" w:rsidP="00EA2E58">
      <w:pPr>
        <w:pStyle w:val="ListeParagraf"/>
        <w:ind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495792">
        <w:rPr>
          <w:rFonts w:ascii="Verdana" w:hAnsi="Verdana"/>
          <w:sz w:val="20"/>
          <w:szCs w:val="20"/>
        </w:rPr>
        <w:t>2802 sayılı Hakimler ve Savcılar kanununun 94. Maddesinde "Ağır ceza mahkemesinin görevine giren suçüstü hâllerinde hazırlık soruşturması genel hükümlere göre yapılır. Hazırlık soruşturması yetkili Cumhuriyet savcıları tarafından bizzat yürütülür. Bu halde durumun hemen Adalet Bakanlığına bildirilmesi zorunludur. " hükmü getirilmiştir.</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D8527C">
        <w:rPr>
          <w:rFonts w:ascii="Verdana" w:hAnsi="Verdana"/>
          <w:sz w:val="20"/>
          <w:szCs w:val="20"/>
        </w:rPr>
        <w:t>CMK</w:t>
      </w:r>
      <w:r>
        <w:rPr>
          <w:rFonts w:ascii="Verdana" w:hAnsi="Verdana"/>
          <w:sz w:val="20"/>
          <w:szCs w:val="20"/>
        </w:rPr>
        <w:t xml:space="preserve">’ </w:t>
      </w:r>
      <w:proofErr w:type="spellStart"/>
      <w:proofErr w:type="gramStart"/>
      <w:r>
        <w:rPr>
          <w:rFonts w:ascii="Verdana" w:hAnsi="Verdana"/>
          <w:sz w:val="20"/>
          <w:szCs w:val="20"/>
        </w:rPr>
        <w:t>nın</w:t>
      </w:r>
      <w:proofErr w:type="spellEnd"/>
      <w:r>
        <w:rPr>
          <w:rFonts w:ascii="Verdana" w:hAnsi="Verdana"/>
          <w:sz w:val="20"/>
          <w:szCs w:val="20"/>
        </w:rPr>
        <w:t xml:space="preserve"> </w:t>
      </w:r>
      <w:r w:rsidRPr="00D8527C">
        <w:rPr>
          <w:rFonts w:ascii="Verdana" w:hAnsi="Verdana"/>
          <w:sz w:val="20"/>
          <w:szCs w:val="20"/>
        </w:rPr>
        <w:t xml:space="preserve"> 2</w:t>
      </w:r>
      <w:proofErr w:type="gramEnd"/>
      <w:r w:rsidRPr="00D8527C">
        <w:rPr>
          <w:rFonts w:ascii="Verdana" w:hAnsi="Verdana"/>
          <w:sz w:val="20"/>
          <w:szCs w:val="20"/>
        </w:rPr>
        <w:t>/1-J bendi</w:t>
      </w:r>
      <w:r>
        <w:rPr>
          <w:rFonts w:ascii="Verdana" w:hAnsi="Verdana"/>
          <w:sz w:val="20"/>
          <w:szCs w:val="20"/>
        </w:rPr>
        <w:t>nde suçüstü hali tanımlanmıştır. Buna göre suçüstü kavramının;</w:t>
      </w:r>
    </w:p>
    <w:p w:rsidR="00EA2E58" w:rsidRPr="00D8527C" w:rsidRDefault="00EA2E58" w:rsidP="00EA2E58">
      <w:pPr>
        <w:pStyle w:val="ListeParagraf"/>
        <w:ind w:left="0" w:firstLine="1418"/>
        <w:jc w:val="both"/>
        <w:rPr>
          <w:rFonts w:ascii="Verdana" w:hAnsi="Verdana"/>
          <w:sz w:val="20"/>
          <w:szCs w:val="20"/>
        </w:rPr>
      </w:pPr>
      <w:r>
        <w:rPr>
          <w:rFonts w:ascii="Verdana" w:hAnsi="Verdana"/>
          <w:sz w:val="20"/>
          <w:szCs w:val="20"/>
        </w:rPr>
        <w:t>“</w:t>
      </w:r>
      <w:r w:rsidRPr="00D8527C">
        <w:rPr>
          <w:rFonts w:ascii="Verdana" w:hAnsi="Verdana"/>
          <w:sz w:val="20"/>
          <w:szCs w:val="20"/>
        </w:rPr>
        <w:t>1. İşlenmekte olan suçu,</w:t>
      </w:r>
    </w:p>
    <w:p w:rsidR="00EA2E58" w:rsidRPr="00D8527C" w:rsidRDefault="00EA2E58" w:rsidP="00EA2E58">
      <w:pPr>
        <w:pStyle w:val="ListeParagraf"/>
        <w:ind w:left="0" w:firstLine="1418"/>
        <w:jc w:val="both"/>
        <w:rPr>
          <w:rFonts w:ascii="Verdana" w:hAnsi="Verdana"/>
          <w:sz w:val="20"/>
          <w:szCs w:val="20"/>
        </w:rPr>
      </w:pPr>
      <w:r w:rsidRPr="00D8527C">
        <w:rPr>
          <w:rFonts w:ascii="Verdana" w:hAnsi="Verdana"/>
          <w:sz w:val="20"/>
          <w:szCs w:val="20"/>
        </w:rPr>
        <w:t>2. Henüz işlenmiş olan fiil ile fiilin işlenmesinden hemen sonra kolluk, suçtan zarar gören veya başkaları tarafından takip edilerek yakalanan kişinin işlediği suçu,</w:t>
      </w:r>
    </w:p>
    <w:p w:rsidR="00EA2E58" w:rsidRDefault="00EA2E58" w:rsidP="00EA2E58">
      <w:pPr>
        <w:pStyle w:val="ListeParagraf"/>
        <w:ind w:left="0" w:firstLine="1418"/>
        <w:jc w:val="both"/>
        <w:rPr>
          <w:rFonts w:ascii="Verdana" w:hAnsi="Verdana"/>
          <w:sz w:val="20"/>
          <w:szCs w:val="20"/>
        </w:rPr>
      </w:pPr>
      <w:r w:rsidRPr="00D8527C">
        <w:rPr>
          <w:rFonts w:ascii="Verdana" w:hAnsi="Verdana"/>
          <w:sz w:val="20"/>
          <w:szCs w:val="20"/>
        </w:rPr>
        <w:lastRenderedPageBreak/>
        <w:t>3. Fiilin pek az önce işlendiğini gösteren eşya veya delille yakalanan kimsenin işlediği suçu,</w:t>
      </w:r>
      <w:r>
        <w:rPr>
          <w:rFonts w:ascii="Verdana" w:hAnsi="Verdana"/>
          <w:sz w:val="20"/>
          <w:szCs w:val="20"/>
        </w:rPr>
        <w:t>” ifade edeceği belirtilmiştir.</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2802 Sayılı yasa 1983 yılında yürürlüğe girmiştir. 2802 Sayılı Yasanın yürürlükte bulunduğu tarihte, </w:t>
      </w:r>
      <w:r w:rsidRPr="00D8527C">
        <w:rPr>
          <w:rFonts w:ascii="Verdana" w:hAnsi="Verdana"/>
          <w:sz w:val="20"/>
          <w:szCs w:val="20"/>
        </w:rPr>
        <w:t>1936 tarih ve 3005 sayılı Meşhut Suçların M</w:t>
      </w:r>
      <w:r>
        <w:rPr>
          <w:rFonts w:ascii="Verdana" w:hAnsi="Verdana"/>
          <w:sz w:val="20"/>
          <w:szCs w:val="20"/>
        </w:rPr>
        <w:t xml:space="preserve">uhakeme Usulü Kanunu yürürlükte bulunmaktaydı. </w:t>
      </w:r>
      <w:r w:rsidRPr="00D8527C">
        <w:rPr>
          <w:rFonts w:ascii="Verdana" w:hAnsi="Verdana"/>
          <w:sz w:val="20"/>
          <w:szCs w:val="20"/>
        </w:rPr>
        <w:t>1 Haziran 2005'de yürürlüğe giren 5320 sayılı CMK Yürürlük Kanunu ile, suçüstü muhakemesini düzenleyen 1936 tarih ve 3005 sayılı Meşhut Suçların Muhakeme Usulü Kanunu yürürlükten kaldırıldığından; 1 Haziran 2005 tarihinden bu yana hukukumuzda böyle bir özel ceza muhakemesi türü yoktur.</w:t>
      </w:r>
      <w:r>
        <w:rPr>
          <w:rFonts w:ascii="Verdana" w:hAnsi="Verdana"/>
          <w:sz w:val="20"/>
          <w:szCs w:val="20"/>
        </w:rPr>
        <w:t xml:space="preserve"> </w:t>
      </w:r>
      <w:r>
        <w:rPr>
          <w:rStyle w:val="DipnotBavurusu"/>
          <w:rFonts w:ascii="Verdana" w:hAnsi="Verdana"/>
          <w:sz w:val="20"/>
          <w:szCs w:val="20"/>
        </w:rPr>
        <w:footnoteReference w:id="17"/>
      </w:r>
    </w:p>
    <w:p w:rsidR="00EA2E58" w:rsidRDefault="00EA2E58" w:rsidP="00EA2E58">
      <w:pPr>
        <w:pStyle w:val="ListeParagraf"/>
        <w:ind w:left="0" w:firstLine="1418"/>
        <w:jc w:val="both"/>
        <w:rPr>
          <w:rFonts w:ascii="Verdana" w:hAnsi="Verdana"/>
          <w:sz w:val="20"/>
          <w:szCs w:val="20"/>
        </w:rPr>
      </w:pPr>
    </w:p>
    <w:p w:rsidR="00EA2E58" w:rsidRPr="00B700D9" w:rsidRDefault="00EA2E58" w:rsidP="00EA2E58">
      <w:pPr>
        <w:pStyle w:val="ListeParagraf"/>
        <w:ind w:left="0" w:firstLine="1418"/>
        <w:jc w:val="both"/>
        <w:rPr>
          <w:rFonts w:ascii="Verdana" w:hAnsi="Verdana"/>
          <w:sz w:val="20"/>
          <w:szCs w:val="20"/>
        </w:rPr>
      </w:pPr>
      <w:r w:rsidRPr="00B700D9">
        <w:rPr>
          <w:rFonts w:ascii="Verdana" w:hAnsi="Verdana"/>
          <w:sz w:val="20"/>
          <w:szCs w:val="20"/>
        </w:rPr>
        <w:t xml:space="preserve">1 Haziran 2005 tarihinde yürürlüğe giren CMK’ </w:t>
      </w:r>
      <w:proofErr w:type="spellStart"/>
      <w:r w:rsidRPr="00B700D9">
        <w:rPr>
          <w:rFonts w:ascii="Verdana" w:hAnsi="Verdana"/>
          <w:sz w:val="20"/>
          <w:szCs w:val="20"/>
        </w:rPr>
        <w:t>nın</w:t>
      </w:r>
      <w:proofErr w:type="spellEnd"/>
      <w:r w:rsidRPr="00B700D9">
        <w:rPr>
          <w:rFonts w:ascii="Verdana" w:hAnsi="Verdana"/>
          <w:sz w:val="20"/>
          <w:szCs w:val="20"/>
        </w:rPr>
        <w:t xml:space="preserve"> 250 </w:t>
      </w:r>
      <w:proofErr w:type="spellStart"/>
      <w:proofErr w:type="gramStart"/>
      <w:r w:rsidRPr="00B700D9">
        <w:rPr>
          <w:rFonts w:ascii="Verdana" w:hAnsi="Verdana"/>
          <w:sz w:val="20"/>
          <w:szCs w:val="20"/>
        </w:rPr>
        <w:t>vd</w:t>
      </w:r>
      <w:proofErr w:type="spellEnd"/>
      <w:proofErr w:type="gramEnd"/>
      <w:r w:rsidRPr="00B700D9">
        <w:rPr>
          <w:rFonts w:ascii="Verdana" w:hAnsi="Verdana"/>
          <w:sz w:val="20"/>
          <w:szCs w:val="20"/>
        </w:rPr>
        <w:t xml:space="preserve"> maddeleri ile “terör” ve bir kısım suçlar ile ilgili olarak “Bazı </w:t>
      </w:r>
      <w:proofErr w:type="spellStart"/>
      <w:r w:rsidRPr="00B700D9">
        <w:rPr>
          <w:rFonts w:ascii="Verdana" w:hAnsi="Verdana"/>
          <w:sz w:val="20"/>
          <w:szCs w:val="20"/>
        </w:rPr>
        <w:t>Şuçlar</w:t>
      </w:r>
      <w:proofErr w:type="spellEnd"/>
      <w:r w:rsidRPr="00B700D9">
        <w:rPr>
          <w:rFonts w:ascii="Verdana" w:hAnsi="Verdana"/>
          <w:sz w:val="20"/>
          <w:szCs w:val="20"/>
        </w:rPr>
        <w:t xml:space="preserve"> için Muhakeme” başlığı ile ayrı düzenleme yoluna gidilmiştir. CMK’ </w:t>
      </w:r>
      <w:proofErr w:type="spellStart"/>
      <w:r w:rsidRPr="00B700D9">
        <w:rPr>
          <w:rFonts w:ascii="Verdana" w:hAnsi="Verdana"/>
          <w:sz w:val="20"/>
          <w:szCs w:val="20"/>
        </w:rPr>
        <w:t>nın</w:t>
      </w:r>
      <w:proofErr w:type="spellEnd"/>
      <w:r w:rsidRPr="00B700D9">
        <w:rPr>
          <w:rFonts w:ascii="Verdana" w:hAnsi="Verdana"/>
          <w:sz w:val="20"/>
          <w:szCs w:val="20"/>
        </w:rPr>
        <w:t xml:space="preserve"> 250 </w:t>
      </w:r>
      <w:proofErr w:type="spellStart"/>
      <w:proofErr w:type="gramStart"/>
      <w:r w:rsidRPr="00B700D9">
        <w:rPr>
          <w:rFonts w:ascii="Verdana" w:hAnsi="Verdana"/>
          <w:sz w:val="20"/>
          <w:szCs w:val="20"/>
        </w:rPr>
        <w:t>vd</w:t>
      </w:r>
      <w:proofErr w:type="spellEnd"/>
      <w:proofErr w:type="gramEnd"/>
      <w:r w:rsidRPr="00B700D9">
        <w:rPr>
          <w:rFonts w:ascii="Verdana" w:hAnsi="Verdana"/>
          <w:sz w:val="20"/>
          <w:szCs w:val="20"/>
        </w:rPr>
        <w:t xml:space="preserve"> Maddeleri </w:t>
      </w:r>
      <w:r w:rsidRPr="00B700D9">
        <w:rPr>
          <w:rStyle w:val="d"/>
          <w:rFonts w:ascii="Verdana" w:hAnsi="Verdana"/>
          <w:sz w:val="20"/>
          <w:szCs w:val="20"/>
        </w:rPr>
        <w:t xml:space="preserve">2/7/2012 tarihli 6352 sayılı Yasanın 105. Maddesi ile yürürlükten kaldırılmıştır.  </w:t>
      </w:r>
    </w:p>
    <w:p w:rsidR="00EA2E58" w:rsidRPr="00B700D9"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Müvekkil hakkında </w:t>
      </w:r>
      <w:proofErr w:type="spellStart"/>
      <w:r>
        <w:rPr>
          <w:rFonts w:ascii="Verdana" w:hAnsi="Verdana"/>
          <w:sz w:val="20"/>
          <w:szCs w:val="20"/>
        </w:rPr>
        <w:t>isnad</w:t>
      </w:r>
      <w:proofErr w:type="spellEnd"/>
      <w:r>
        <w:rPr>
          <w:rFonts w:ascii="Verdana" w:hAnsi="Verdana"/>
          <w:sz w:val="20"/>
          <w:szCs w:val="20"/>
        </w:rPr>
        <w:t xml:space="preserve"> edilen “Silahlı Terör örgütü Üyeliği” suçu temadi eden bir suçtur. Mütemadi suç ile meşhut suç kavramları birbirlerinden ayrı kavramlardır. Bütün temadi eden suçlar meşhut suç olarak değerlendirilemez. 2802 sayılı Yasanın 94. Maddesinin getiriliş amacını “Anayasanın özüne ve ruhuna uygun olarak” hukuk devletinin evrensel ilkeleri içinde yorumlanması gerekir. Mesleği Hakim ve Savcılık olan yargı mensuplarının, genel bir suç niteliğinde </w:t>
      </w:r>
      <w:proofErr w:type="gramStart"/>
      <w:r>
        <w:rPr>
          <w:rFonts w:ascii="Verdana" w:hAnsi="Verdana"/>
          <w:sz w:val="20"/>
          <w:szCs w:val="20"/>
        </w:rPr>
        <w:t>olan  “</w:t>
      </w:r>
      <w:proofErr w:type="gramEnd"/>
      <w:r>
        <w:rPr>
          <w:rFonts w:ascii="Verdana" w:hAnsi="Verdana"/>
          <w:sz w:val="20"/>
          <w:szCs w:val="20"/>
        </w:rPr>
        <w:t xml:space="preserve">Silahlı Terör Örgütü üyeliği” suçunda dolayı soyut iddialar ile suçlanmak sureti ile 2802 Sayılı Yasanın 94. Maddesine göre soruşturma yürütülmesi “Yargı bağımsızlığına”, “Hakimlik Teminatına” aykırı bir yorum olacaktır. Soruşturma makamının 2802 Sayılı Yasanın 94. Maddesine yanlış anlam vermek sureti ile doğrudan soruşturma yürütmesi, maddenin “Anayasaya aykırılık sorununu” gündeme getirecektir. </w:t>
      </w:r>
    </w:p>
    <w:p w:rsidR="00EA2E58" w:rsidRDefault="00EA2E58" w:rsidP="00EA2E58">
      <w:pPr>
        <w:pStyle w:val="ListeParagraf"/>
        <w:ind w:left="0" w:firstLine="1418"/>
        <w:jc w:val="both"/>
        <w:rPr>
          <w:rFonts w:ascii="Verdana" w:hAnsi="Verdana"/>
          <w:sz w:val="20"/>
          <w:szCs w:val="20"/>
        </w:rPr>
      </w:pPr>
    </w:p>
    <w:p w:rsidR="00EA2E58" w:rsidRPr="008D33EA" w:rsidRDefault="00EA2E58" w:rsidP="00EA2E58">
      <w:pPr>
        <w:pStyle w:val="ListeParagraf"/>
        <w:ind w:left="0" w:firstLine="1418"/>
        <w:jc w:val="both"/>
        <w:rPr>
          <w:rFonts w:ascii="Verdana" w:hAnsi="Verdana"/>
          <w:b/>
          <w:sz w:val="20"/>
          <w:szCs w:val="20"/>
        </w:rPr>
      </w:pPr>
      <w:r w:rsidRPr="008D33EA">
        <w:rPr>
          <w:rFonts w:ascii="Verdana" w:hAnsi="Verdana"/>
          <w:b/>
          <w:sz w:val="20"/>
          <w:szCs w:val="20"/>
        </w:rPr>
        <w:t>Müvekkil Hakkındaki Soruşturma Nasıl Başlatılmıştır?</w:t>
      </w:r>
    </w:p>
    <w:p w:rsidR="00EA2E58" w:rsidRPr="008D33EA"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15 Temmuz hain darbe girişiminden sonra, gece yarısı medyada çıkan haberler üzerine içinde müvekkilin de bulunduğu 2.740 Hakim ve Savcı hakkında, Ankara </w:t>
      </w:r>
      <w:proofErr w:type="spellStart"/>
      <w:proofErr w:type="gramStart"/>
      <w:r>
        <w:rPr>
          <w:rFonts w:ascii="Verdana" w:hAnsi="Verdana"/>
          <w:sz w:val="20"/>
          <w:szCs w:val="20"/>
        </w:rPr>
        <w:t>C.Başsavcılığı</w:t>
      </w:r>
      <w:proofErr w:type="spellEnd"/>
      <w:proofErr w:type="gramEnd"/>
      <w:r>
        <w:rPr>
          <w:rFonts w:ascii="Verdana" w:hAnsi="Verdana"/>
          <w:sz w:val="20"/>
          <w:szCs w:val="20"/>
        </w:rPr>
        <w:t xml:space="preserve"> tarafından soruşturma başlatıldığı duyurulmuştur.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Soruşturma dosyasında “kısıtlama kararı” alındığı belirtilerek tarafımıza soruşturma dosyasından </w:t>
      </w:r>
      <w:proofErr w:type="gramStart"/>
      <w:r>
        <w:rPr>
          <w:rFonts w:ascii="Verdana" w:hAnsi="Verdana"/>
          <w:sz w:val="20"/>
          <w:szCs w:val="20"/>
        </w:rPr>
        <w:t>hiç bir</w:t>
      </w:r>
      <w:proofErr w:type="gramEnd"/>
      <w:r>
        <w:rPr>
          <w:rFonts w:ascii="Verdana" w:hAnsi="Verdana"/>
          <w:sz w:val="20"/>
          <w:szCs w:val="20"/>
        </w:rPr>
        <w:t xml:space="preserve"> suret verilmemiştir.    </w:t>
      </w:r>
    </w:p>
    <w:p w:rsidR="00EA2E58" w:rsidRPr="00441607" w:rsidRDefault="00EA2E58" w:rsidP="00EA2E58">
      <w:pPr>
        <w:pStyle w:val="ListeParagraf"/>
        <w:ind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441607">
        <w:rPr>
          <w:rFonts w:ascii="Verdana" w:hAnsi="Verdana"/>
          <w:sz w:val="20"/>
          <w:szCs w:val="20"/>
        </w:rPr>
        <w:t>HSY</w:t>
      </w:r>
      <w:r>
        <w:rPr>
          <w:rFonts w:ascii="Verdana" w:hAnsi="Verdana"/>
          <w:sz w:val="20"/>
          <w:szCs w:val="20"/>
        </w:rPr>
        <w:t xml:space="preserve">K Başkan vekili Mehmet </w:t>
      </w:r>
      <w:proofErr w:type="spellStart"/>
      <w:r>
        <w:rPr>
          <w:rFonts w:ascii="Verdana" w:hAnsi="Verdana"/>
          <w:sz w:val="20"/>
          <w:szCs w:val="20"/>
        </w:rPr>
        <w:t>YILMAZ’n</w:t>
      </w:r>
      <w:proofErr w:type="spellEnd"/>
      <w:r>
        <w:rPr>
          <w:rFonts w:ascii="Verdana" w:hAnsi="Verdana"/>
          <w:sz w:val="20"/>
          <w:szCs w:val="20"/>
        </w:rPr>
        <w:t xml:space="preserve"> medyaya yansıyan beyanında</w:t>
      </w:r>
      <w:r w:rsidRPr="00441607">
        <w:rPr>
          <w:rFonts w:ascii="Verdana" w:hAnsi="Verdana"/>
          <w:sz w:val="20"/>
          <w:szCs w:val="20"/>
        </w:rPr>
        <w:t xml:space="preserve"> “Biz 15 Temmuz darbe girişiminin hemen ardından saat 01.30’da Hâkim evinde toplandık, gelişmeleri takip ettik. Ankara Cumhuriyet Başsavcılığı, gece saatlerinde 2 bin 740 hâkim ve savcı ile ilgili soruşturma başlattı ve gözaltı kararı verdi. Sabah saatlerinde soruşturma listesi HSYK’</w:t>
      </w:r>
      <w:r>
        <w:rPr>
          <w:rFonts w:ascii="Verdana" w:hAnsi="Verdana"/>
          <w:sz w:val="20"/>
          <w:szCs w:val="20"/>
        </w:rPr>
        <w:t xml:space="preserve"> </w:t>
      </w:r>
      <w:r w:rsidRPr="00441607">
        <w:rPr>
          <w:rFonts w:ascii="Verdana" w:hAnsi="Verdana"/>
          <w:sz w:val="20"/>
          <w:szCs w:val="20"/>
        </w:rPr>
        <w:t>ya ulaştı.”</w:t>
      </w:r>
      <w:r>
        <w:rPr>
          <w:rFonts w:ascii="Verdana" w:hAnsi="Verdana"/>
          <w:sz w:val="20"/>
          <w:szCs w:val="20"/>
        </w:rPr>
        <w:t xml:space="preserve"> </w:t>
      </w:r>
      <w:r>
        <w:rPr>
          <w:rStyle w:val="DipnotBavurusu"/>
          <w:rFonts w:ascii="Verdana" w:hAnsi="Verdana"/>
          <w:sz w:val="20"/>
          <w:szCs w:val="20"/>
        </w:rPr>
        <w:footnoteReference w:id="18"/>
      </w:r>
      <w:r>
        <w:rPr>
          <w:rFonts w:ascii="Verdana" w:hAnsi="Verdana"/>
          <w:sz w:val="20"/>
          <w:szCs w:val="20"/>
        </w:rPr>
        <w:t xml:space="preserve"> </w:t>
      </w:r>
      <w:proofErr w:type="gramStart"/>
      <w:r>
        <w:rPr>
          <w:rFonts w:ascii="Verdana" w:hAnsi="Verdana"/>
          <w:sz w:val="20"/>
          <w:szCs w:val="20"/>
        </w:rPr>
        <w:t>şeklinde</w:t>
      </w:r>
      <w:proofErr w:type="gramEnd"/>
      <w:r>
        <w:rPr>
          <w:rFonts w:ascii="Verdana" w:hAnsi="Verdana"/>
          <w:sz w:val="20"/>
          <w:szCs w:val="20"/>
        </w:rPr>
        <w:t xml:space="preserve"> beyanda bulunmuştur.</w:t>
      </w:r>
    </w:p>
    <w:p w:rsidR="00EA2E58" w:rsidRPr="00441607"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8D33EA">
        <w:rPr>
          <w:rFonts w:ascii="Verdana" w:hAnsi="Verdana"/>
          <w:sz w:val="20"/>
          <w:szCs w:val="20"/>
        </w:rPr>
        <w:t xml:space="preserve">HSYK Başkanvekili </w:t>
      </w:r>
      <w:r>
        <w:rPr>
          <w:rFonts w:ascii="Verdana" w:hAnsi="Verdana"/>
          <w:sz w:val="20"/>
          <w:szCs w:val="20"/>
        </w:rPr>
        <w:t xml:space="preserve">Mehmet YILMAZ’ </w:t>
      </w:r>
      <w:proofErr w:type="spellStart"/>
      <w:r>
        <w:rPr>
          <w:rFonts w:ascii="Verdana" w:hAnsi="Verdana"/>
          <w:sz w:val="20"/>
          <w:szCs w:val="20"/>
        </w:rPr>
        <w:t>ın</w:t>
      </w:r>
      <w:proofErr w:type="spellEnd"/>
      <w:r>
        <w:rPr>
          <w:rFonts w:ascii="Verdana" w:hAnsi="Verdana"/>
          <w:sz w:val="20"/>
          <w:szCs w:val="20"/>
        </w:rPr>
        <w:t xml:space="preserve"> medyadaki bir başka açıklaması; “</w:t>
      </w:r>
      <w:r w:rsidRPr="008D33EA">
        <w:rPr>
          <w:rFonts w:ascii="Verdana" w:hAnsi="Verdana"/>
          <w:sz w:val="20"/>
          <w:szCs w:val="20"/>
        </w:rPr>
        <w:t xml:space="preserve">Hâkim ve savcılar darbeden değil FETÖ' den görevden alındı.” </w:t>
      </w:r>
      <w:r>
        <w:rPr>
          <w:rFonts w:ascii="Verdana" w:hAnsi="Verdana"/>
          <w:sz w:val="20"/>
          <w:szCs w:val="20"/>
        </w:rPr>
        <w:t>Şeklindedir.</w:t>
      </w:r>
      <w:r>
        <w:rPr>
          <w:rStyle w:val="DipnotBavurusu"/>
          <w:rFonts w:ascii="Verdana" w:hAnsi="Verdana"/>
          <w:sz w:val="20"/>
          <w:szCs w:val="20"/>
        </w:rPr>
        <w:footnoteReference w:id="19"/>
      </w:r>
      <w:r>
        <w:rPr>
          <w:rFonts w:ascii="Verdana" w:hAnsi="Verdana"/>
          <w:sz w:val="20"/>
          <w:szCs w:val="20"/>
        </w:rPr>
        <w:t xml:space="preserve"> Bir diğer demecinde ise “</w:t>
      </w:r>
      <w:r w:rsidRPr="008D33EA">
        <w:rPr>
          <w:rFonts w:ascii="Verdana" w:hAnsi="Verdana"/>
          <w:sz w:val="20"/>
          <w:szCs w:val="20"/>
        </w:rPr>
        <w:t xml:space="preserve">“15 Temmuz darbe girişiminin bir gün sonrasında yaşanan açığa alma ve görevden uzaklaştırmalarla ilgili olarak “15 Temmuz darbe gecesinin sabahında HSYK 2. Daire olarak 2740 hâkim ve savcıyı </w:t>
      </w:r>
      <w:r w:rsidRPr="008D33EA">
        <w:rPr>
          <w:rFonts w:ascii="Verdana" w:hAnsi="Verdana"/>
          <w:sz w:val="20"/>
          <w:szCs w:val="20"/>
        </w:rPr>
        <w:lastRenderedPageBreak/>
        <w:t>açığa aldık.  Ancak o liste bir gecede hazırlanmış bir liste değil. Üç yıldır üzerinde çalışıyorduk"</w:t>
      </w:r>
      <w:r>
        <w:rPr>
          <w:rFonts w:ascii="Verdana" w:hAnsi="Verdana"/>
          <w:sz w:val="20"/>
          <w:szCs w:val="20"/>
        </w:rPr>
        <w:t xml:space="preserve"> </w:t>
      </w:r>
      <w:r>
        <w:rPr>
          <w:rStyle w:val="DipnotBavurusu"/>
          <w:rFonts w:ascii="Verdana" w:hAnsi="Verdana"/>
          <w:sz w:val="20"/>
          <w:szCs w:val="20"/>
        </w:rPr>
        <w:footnoteReference w:id="20"/>
      </w:r>
      <w:r>
        <w:rPr>
          <w:rFonts w:ascii="Verdana" w:hAnsi="Verdana"/>
          <w:sz w:val="20"/>
          <w:szCs w:val="20"/>
        </w:rPr>
        <w:t xml:space="preserve"> şeklindedir.</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Söz konusu beyanlardan, </w:t>
      </w:r>
      <w:proofErr w:type="gramStart"/>
      <w:r>
        <w:rPr>
          <w:rFonts w:ascii="Verdana" w:hAnsi="Verdana"/>
          <w:sz w:val="20"/>
          <w:szCs w:val="20"/>
        </w:rPr>
        <w:t>Hakim</w:t>
      </w:r>
      <w:proofErr w:type="gramEnd"/>
      <w:r>
        <w:rPr>
          <w:rFonts w:ascii="Verdana" w:hAnsi="Verdana"/>
          <w:sz w:val="20"/>
          <w:szCs w:val="20"/>
        </w:rPr>
        <w:t xml:space="preserve"> ve Savcılar hakkında An</w:t>
      </w:r>
      <w:r w:rsidRPr="008D33EA">
        <w:rPr>
          <w:rFonts w:ascii="Verdana" w:hAnsi="Verdana"/>
          <w:sz w:val="20"/>
          <w:szCs w:val="20"/>
        </w:rPr>
        <w:t>kara Başsavcılığı’</w:t>
      </w:r>
      <w:r>
        <w:rPr>
          <w:rFonts w:ascii="Verdana" w:hAnsi="Verdana"/>
          <w:sz w:val="20"/>
          <w:szCs w:val="20"/>
        </w:rPr>
        <w:t xml:space="preserve"> tarafından</w:t>
      </w:r>
      <w:r w:rsidRPr="008D33EA">
        <w:rPr>
          <w:rFonts w:ascii="Verdana" w:hAnsi="Verdana"/>
          <w:sz w:val="20"/>
          <w:szCs w:val="20"/>
        </w:rPr>
        <w:t xml:space="preserve"> Anayasa 159/9</w:t>
      </w:r>
      <w:r>
        <w:rPr>
          <w:rFonts w:ascii="Verdana" w:hAnsi="Verdana"/>
          <w:sz w:val="20"/>
          <w:szCs w:val="20"/>
        </w:rPr>
        <w:t>. Maddesi</w:t>
      </w:r>
      <w:r w:rsidRPr="008D33EA">
        <w:rPr>
          <w:rFonts w:ascii="Verdana" w:hAnsi="Verdana"/>
          <w:sz w:val="20"/>
          <w:szCs w:val="20"/>
        </w:rPr>
        <w:t xml:space="preserve"> ve 6087 Hâkimler Ve Savcılar Yüksek Kurulu Kanunun 9/ç</w:t>
      </w:r>
      <w:r>
        <w:rPr>
          <w:rFonts w:ascii="Verdana" w:hAnsi="Verdana"/>
          <w:sz w:val="20"/>
          <w:szCs w:val="20"/>
        </w:rPr>
        <w:t xml:space="preserve"> Maddesi</w:t>
      </w:r>
      <w:r w:rsidRPr="008D33EA">
        <w:rPr>
          <w:rFonts w:ascii="Verdana" w:hAnsi="Verdana"/>
          <w:sz w:val="20"/>
          <w:szCs w:val="20"/>
        </w:rPr>
        <w:t xml:space="preserve"> gereğince HSYK 3. Dairenin soruşturma teklifinde bulunma ve HSYK başkanının olurunu almadan soruşturma başlattığı anlaşılmaktadır. Aynı şekilde HSYK’ </w:t>
      </w:r>
      <w:proofErr w:type="spellStart"/>
      <w:r w:rsidRPr="008D33EA">
        <w:rPr>
          <w:rFonts w:ascii="Verdana" w:hAnsi="Verdana"/>
          <w:sz w:val="20"/>
          <w:szCs w:val="20"/>
        </w:rPr>
        <w:t>nın</w:t>
      </w:r>
      <w:proofErr w:type="spellEnd"/>
      <w:r w:rsidRPr="008D33EA">
        <w:rPr>
          <w:rFonts w:ascii="Verdana" w:hAnsi="Verdana"/>
          <w:sz w:val="20"/>
          <w:szCs w:val="20"/>
        </w:rPr>
        <w:t xml:space="preserve"> da silahlı terör örgütü üyeliği</w:t>
      </w:r>
      <w:r>
        <w:rPr>
          <w:rFonts w:ascii="Verdana" w:hAnsi="Verdana"/>
          <w:sz w:val="20"/>
          <w:szCs w:val="20"/>
        </w:rPr>
        <w:t xml:space="preserve"> suçlamasına ilişkin olarak “görevden uzaklaştırma” ve “Görevine son verme”</w:t>
      </w:r>
      <w:r w:rsidRPr="008D33EA">
        <w:rPr>
          <w:rFonts w:ascii="Verdana" w:hAnsi="Verdana"/>
          <w:sz w:val="20"/>
          <w:szCs w:val="20"/>
        </w:rPr>
        <w:t xml:space="preserve"> </w:t>
      </w:r>
      <w:r>
        <w:rPr>
          <w:rFonts w:ascii="Verdana" w:hAnsi="Verdana"/>
          <w:sz w:val="20"/>
          <w:szCs w:val="20"/>
        </w:rPr>
        <w:t xml:space="preserve">kararlarında </w:t>
      </w:r>
      <w:r w:rsidRPr="008D33EA">
        <w:rPr>
          <w:rFonts w:ascii="Verdana" w:hAnsi="Verdana"/>
          <w:sz w:val="20"/>
          <w:szCs w:val="20"/>
        </w:rPr>
        <w:t xml:space="preserve">da </w:t>
      </w:r>
      <w:r>
        <w:rPr>
          <w:rFonts w:ascii="Verdana" w:hAnsi="Verdana"/>
          <w:sz w:val="20"/>
          <w:szCs w:val="20"/>
        </w:rPr>
        <w:t>“</w:t>
      </w:r>
      <w:r w:rsidRPr="008D33EA">
        <w:rPr>
          <w:rFonts w:ascii="Verdana" w:hAnsi="Verdana"/>
          <w:sz w:val="20"/>
          <w:szCs w:val="20"/>
        </w:rPr>
        <w:t>soruşturma izninin</w:t>
      </w:r>
      <w:r>
        <w:rPr>
          <w:rFonts w:ascii="Verdana" w:hAnsi="Verdana"/>
          <w:sz w:val="20"/>
          <w:szCs w:val="20"/>
        </w:rPr>
        <w:t>”</w:t>
      </w:r>
      <w:r w:rsidRPr="008D33EA">
        <w:rPr>
          <w:rFonts w:ascii="Verdana" w:hAnsi="Verdana"/>
          <w:sz w:val="20"/>
          <w:szCs w:val="20"/>
        </w:rPr>
        <w:t xml:space="preserve"> olmadığı anlaşılmaktadır.</w:t>
      </w:r>
    </w:p>
    <w:p w:rsidR="00EA2E58" w:rsidRPr="008D33EA" w:rsidRDefault="00EA2E58" w:rsidP="00EA2E58">
      <w:pPr>
        <w:pStyle w:val="ListeParagraf"/>
        <w:ind w:left="0" w:firstLine="1418"/>
        <w:jc w:val="both"/>
        <w:rPr>
          <w:rFonts w:ascii="Verdana" w:hAnsi="Verdana"/>
          <w:sz w:val="20"/>
          <w:szCs w:val="20"/>
        </w:rPr>
      </w:pPr>
      <w:r w:rsidRPr="008D33EA">
        <w:rPr>
          <w:rFonts w:ascii="Verdana" w:hAnsi="Verdana"/>
          <w:sz w:val="20"/>
          <w:szCs w:val="20"/>
        </w:rPr>
        <w:t xml:space="preserve"> </w:t>
      </w: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Müvekkil ile birlikte 2.740 </w:t>
      </w:r>
      <w:proofErr w:type="gramStart"/>
      <w:r>
        <w:rPr>
          <w:rFonts w:ascii="Verdana" w:hAnsi="Verdana"/>
          <w:sz w:val="20"/>
          <w:szCs w:val="20"/>
        </w:rPr>
        <w:t>Hakim</w:t>
      </w:r>
      <w:proofErr w:type="gramEnd"/>
      <w:r>
        <w:rPr>
          <w:rFonts w:ascii="Verdana" w:hAnsi="Verdana"/>
          <w:sz w:val="20"/>
          <w:szCs w:val="20"/>
        </w:rPr>
        <w:t xml:space="preserve"> ve Savcı hakkında HSYK’ </w:t>
      </w:r>
      <w:proofErr w:type="spellStart"/>
      <w:r>
        <w:rPr>
          <w:rFonts w:ascii="Verdana" w:hAnsi="Verdana"/>
          <w:sz w:val="20"/>
          <w:szCs w:val="20"/>
        </w:rPr>
        <w:t>nın</w:t>
      </w:r>
      <w:proofErr w:type="spellEnd"/>
      <w:r>
        <w:rPr>
          <w:rFonts w:ascii="Verdana" w:hAnsi="Verdana"/>
          <w:sz w:val="20"/>
          <w:szCs w:val="20"/>
        </w:rPr>
        <w:t xml:space="preserve"> teklif ve olur alınmaksızın Anayasanın 159. Maddesine aykırı olarak 2802 Sayılı Yasanın 94. Maddesi gerekçe gösterilmek sureti ile soruşturma başlatıldığı somut olarak ortaya konulmuştur.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Normlar hiyerarşisi açısında hiçbir yasa Anayasaya aykırı olamaz ve Anayasaya aykırı olarak yorumlanamaz.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5549AB">
        <w:rPr>
          <w:rFonts w:ascii="Verdana" w:hAnsi="Verdana"/>
          <w:b/>
          <w:sz w:val="20"/>
          <w:szCs w:val="20"/>
        </w:rPr>
        <w:t>Sonuç olarak</w:t>
      </w:r>
      <w:r>
        <w:rPr>
          <w:rFonts w:ascii="Verdana" w:hAnsi="Verdana"/>
          <w:sz w:val="20"/>
          <w:szCs w:val="20"/>
        </w:rPr>
        <w:t xml:space="preserve">; 2802 Sayılı Yasanın 94. Maddesi, Anayasanın 159. Maddesine, Anayasamızın 2. Maddesinde yer alan “Hukuk Devleti” ilkesine, 10. Maddesinde yer alan “kanun önünde eşitlik” ilkesine, 19. Maddede yer alan “Kişi özgürlüğü ve güvenliği” hakkında, 37. Maddesinde yer alan “kanuni </w:t>
      </w:r>
      <w:proofErr w:type="gramStart"/>
      <w:r>
        <w:rPr>
          <w:rFonts w:ascii="Verdana" w:hAnsi="Verdana"/>
          <w:sz w:val="20"/>
          <w:szCs w:val="20"/>
        </w:rPr>
        <w:t>hakim</w:t>
      </w:r>
      <w:proofErr w:type="gramEnd"/>
      <w:r>
        <w:rPr>
          <w:rFonts w:ascii="Verdana" w:hAnsi="Verdana"/>
          <w:sz w:val="20"/>
          <w:szCs w:val="20"/>
        </w:rPr>
        <w:t xml:space="preserve">” ilkesine, 38. Maddesinde yer alan “Suç ve cezaların şahsiliği” ilkesine, 139. Maddede yer alan “Mahkemelerin ve yargının bağımsızlığı” ilkesine, 139. Maddesinde yer alan “Hakimlik ve Savcılık teminatı” ilkesine </w:t>
      </w:r>
      <w:r w:rsidRPr="0077314E">
        <w:rPr>
          <w:rFonts w:ascii="Verdana" w:hAnsi="Verdana"/>
          <w:b/>
          <w:sz w:val="20"/>
          <w:szCs w:val="20"/>
        </w:rPr>
        <w:t>AYKIRIDIR.</w:t>
      </w:r>
      <w:r>
        <w:rPr>
          <w:rFonts w:ascii="Verdana" w:hAnsi="Verdana"/>
          <w:sz w:val="20"/>
          <w:szCs w:val="20"/>
        </w:rPr>
        <w:t xml:space="preserve">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Yukarıda ayrıntılı olarak açıkladığımız üzere Anayasaya Aykırılık iddiamız “ciddi nitelikte delil ve açıklamalara” dayanmaktadır.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b/>
          <w:sz w:val="20"/>
          <w:szCs w:val="20"/>
        </w:rPr>
      </w:pPr>
      <w:r>
        <w:rPr>
          <w:rFonts w:ascii="Verdana" w:hAnsi="Verdana"/>
          <w:sz w:val="20"/>
          <w:szCs w:val="20"/>
        </w:rPr>
        <w:t xml:space="preserve">Bu nedenlerden dolayı, Sayın Mahkeme tarafından Anayasamızın 152. Maddesine göre, </w:t>
      </w:r>
      <w:r w:rsidRPr="001D5769">
        <w:rPr>
          <w:rFonts w:ascii="Verdana" w:hAnsi="Verdana"/>
          <w:b/>
          <w:sz w:val="20"/>
          <w:szCs w:val="20"/>
        </w:rPr>
        <w:t xml:space="preserve">“ANAYASAYA AYKIRILIK İDDİAMIZIN CİDDİ OLDUĞUNA KARAR VERİLEREK”, </w:t>
      </w: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2802 Sayılı Yasanın 94. Maddesinin Anayasaya Aykırılığı nedeni ile </w:t>
      </w:r>
      <w:r w:rsidRPr="001D5769">
        <w:rPr>
          <w:rFonts w:ascii="Verdana" w:hAnsi="Verdana"/>
          <w:b/>
          <w:sz w:val="20"/>
          <w:szCs w:val="20"/>
        </w:rPr>
        <w:t>İPTALİNİN SAĞLANMASI İÇİN ANAYASA MAHKEMESİNE GÖNDERİLMESİNE KARAR VERİLMESİNİ</w:t>
      </w:r>
      <w:r>
        <w:rPr>
          <w:rFonts w:ascii="Verdana" w:hAnsi="Verdana"/>
          <w:sz w:val="20"/>
          <w:szCs w:val="20"/>
        </w:rPr>
        <w:t xml:space="preserve">,  </w:t>
      </w:r>
    </w:p>
    <w:p w:rsidR="00EA2E58" w:rsidRDefault="00EA2E58" w:rsidP="00EA2E58">
      <w:pPr>
        <w:pStyle w:val="ListeParagraf"/>
        <w:ind w:left="0" w:firstLine="1418"/>
        <w:jc w:val="both"/>
        <w:rPr>
          <w:rFonts w:ascii="Verdana" w:hAnsi="Verdana"/>
          <w:b/>
          <w:sz w:val="20"/>
          <w:szCs w:val="20"/>
        </w:rPr>
      </w:pPr>
      <w:r>
        <w:rPr>
          <w:rFonts w:ascii="Verdana" w:hAnsi="Verdana"/>
          <w:sz w:val="20"/>
          <w:szCs w:val="20"/>
        </w:rPr>
        <w:t xml:space="preserve"> </w:t>
      </w:r>
      <w:r w:rsidRPr="0077314E">
        <w:rPr>
          <w:rFonts w:ascii="Verdana" w:hAnsi="Verdana"/>
          <w:sz w:val="20"/>
          <w:szCs w:val="20"/>
        </w:rPr>
        <w:t>Anayasa Mahkemesi</w:t>
      </w:r>
      <w:r>
        <w:rPr>
          <w:rFonts w:ascii="Verdana" w:hAnsi="Verdana"/>
          <w:sz w:val="20"/>
          <w:szCs w:val="20"/>
        </w:rPr>
        <w:t xml:space="preserve"> tarafından bu </w:t>
      </w:r>
      <w:r w:rsidRPr="0077314E">
        <w:rPr>
          <w:rFonts w:ascii="Verdana" w:hAnsi="Verdana"/>
          <w:sz w:val="20"/>
          <w:szCs w:val="20"/>
        </w:rPr>
        <w:t>konuda</w:t>
      </w:r>
      <w:r>
        <w:rPr>
          <w:rFonts w:ascii="Verdana" w:hAnsi="Verdana"/>
          <w:sz w:val="20"/>
          <w:szCs w:val="20"/>
        </w:rPr>
        <w:t xml:space="preserve"> karar verilmesine kadar davanın GERİ BIRAKILMASINA, karar verilmesini talep ederiz. </w:t>
      </w:r>
      <w:r w:rsidRPr="0077314E">
        <w:rPr>
          <w:rFonts w:ascii="Verdana" w:hAnsi="Verdana"/>
          <w:sz w:val="20"/>
          <w:szCs w:val="20"/>
        </w:rPr>
        <w:t xml:space="preserve"> </w:t>
      </w:r>
    </w:p>
    <w:p w:rsidR="00EA2E58" w:rsidRDefault="00EA2E58" w:rsidP="00EA2E58">
      <w:pPr>
        <w:pStyle w:val="ListeParagraf"/>
        <w:ind w:left="0" w:firstLine="1418"/>
        <w:rPr>
          <w:rFonts w:ascii="Verdana" w:hAnsi="Verdana"/>
          <w:b/>
          <w:sz w:val="20"/>
          <w:szCs w:val="20"/>
        </w:rPr>
      </w:pPr>
    </w:p>
    <w:p w:rsidR="00EA2E58" w:rsidRPr="001311D1" w:rsidRDefault="00EA2E58" w:rsidP="00EA2E58">
      <w:pPr>
        <w:pStyle w:val="ListeParagraf"/>
        <w:numPr>
          <w:ilvl w:val="0"/>
          <w:numId w:val="2"/>
        </w:numPr>
        <w:rPr>
          <w:rFonts w:ascii="Verdana" w:hAnsi="Verdana"/>
          <w:b/>
          <w:sz w:val="20"/>
          <w:szCs w:val="20"/>
        </w:rPr>
      </w:pPr>
      <w:r w:rsidRPr="001311D1">
        <w:rPr>
          <w:rFonts w:ascii="Verdana" w:hAnsi="Verdana"/>
          <w:b/>
          <w:sz w:val="20"/>
          <w:szCs w:val="20"/>
        </w:rPr>
        <w:t xml:space="preserve">GÖZALTINA </w:t>
      </w:r>
      <w:proofErr w:type="gramStart"/>
      <w:r w:rsidRPr="001311D1">
        <w:rPr>
          <w:rFonts w:ascii="Verdana" w:hAnsi="Verdana"/>
          <w:b/>
          <w:sz w:val="20"/>
          <w:szCs w:val="20"/>
        </w:rPr>
        <w:t>ALMA,  TUTUKLAMA</w:t>
      </w:r>
      <w:proofErr w:type="gramEnd"/>
      <w:r w:rsidRPr="001311D1">
        <w:rPr>
          <w:rFonts w:ascii="Verdana" w:hAnsi="Verdana"/>
          <w:b/>
          <w:sz w:val="20"/>
          <w:szCs w:val="20"/>
        </w:rPr>
        <w:t xml:space="preserve"> ve MALVARLIĞI ÜZERİNE TEDBİR KONULMASI KARARLARI GÖREVLİ VE YETKİLİ SORUŞTURMA VE YARGI MAKAMLARI</w:t>
      </w:r>
      <w:r>
        <w:rPr>
          <w:rFonts w:ascii="Verdana" w:hAnsi="Verdana"/>
          <w:b/>
          <w:sz w:val="20"/>
          <w:szCs w:val="20"/>
        </w:rPr>
        <w:t xml:space="preserve"> TARAFINDAN VERİLMEMİŞTİR.</w:t>
      </w:r>
      <w:r w:rsidRPr="001311D1">
        <w:rPr>
          <w:rFonts w:ascii="Verdana" w:hAnsi="Verdana"/>
          <w:b/>
          <w:sz w:val="20"/>
          <w:szCs w:val="20"/>
        </w:rPr>
        <w:t xml:space="preserve"> </w:t>
      </w:r>
    </w:p>
    <w:p w:rsidR="00EA2E58" w:rsidRPr="007944D8" w:rsidRDefault="00EA2E58" w:rsidP="00EA2E58">
      <w:pPr>
        <w:ind w:firstLine="1418"/>
        <w:jc w:val="both"/>
        <w:rPr>
          <w:rFonts w:ascii="Verdana" w:eastAsia="NanumGothic" w:hAnsi="Verdana"/>
          <w:sz w:val="20"/>
          <w:szCs w:val="20"/>
        </w:rPr>
      </w:pPr>
      <w:r w:rsidRPr="007944D8">
        <w:rPr>
          <w:rFonts w:ascii="Verdana" w:eastAsia="NanumGothic" w:hAnsi="Verdana"/>
          <w:sz w:val="20"/>
          <w:szCs w:val="20"/>
        </w:rPr>
        <w:t xml:space="preserve">2802 sayılı Hakimler ve Savcılar Kanununun 88/1 maddesine göre; “Ağır ceza mahkemesinin görevine giren suçüstü hâlleri dışında suç işlediği ileri sürülen </w:t>
      </w:r>
      <w:proofErr w:type="gramStart"/>
      <w:r w:rsidRPr="007944D8">
        <w:rPr>
          <w:rFonts w:ascii="Verdana" w:eastAsia="NanumGothic" w:hAnsi="Verdana"/>
          <w:sz w:val="20"/>
          <w:szCs w:val="20"/>
        </w:rPr>
        <w:t>hakim</w:t>
      </w:r>
      <w:proofErr w:type="gramEnd"/>
      <w:r w:rsidRPr="007944D8">
        <w:rPr>
          <w:rFonts w:ascii="Verdana" w:eastAsia="NanumGothic" w:hAnsi="Verdana"/>
          <w:sz w:val="20"/>
          <w:szCs w:val="20"/>
        </w:rPr>
        <w:t xml:space="preserve"> ve savcılar yakalanamaz, üzerleri ve konutları aranamaz, sorguya çekilemez.” Ağır cezalık suçüstü hallerinde ise aynı yasanın 94/1 maddesine göre savcılar genel hükümlere göre soruşturma yapar düzenlemeleri getirilmiştir.</w:t>
      </w:r>
    </w:p>
    <w:p w:rsidR="00EA2E58" w:rsidRPr="007944D8" w:rsidRDefault="00EA2E58" w:rsidP="00EA2E58">
      <w:pPr>
        <w:ind w:firstLine="1418"/>
        <w:jc w:val="both"/>
        <w:rPr>
          <w:rFonts w:ascii="Verdana" w:eastAsia="NanumGothic" w:hAnsi="Verdana"/>
          <w:sz w:val="20"/>
          <w:szCs w:val="20"/>
        </w:rPr>
      </w:pPr>
      <w:r w:rsidRPr="007944D8">
        <w:rPr>
          <w:rFonts w:ascii="Verdana" w:eastAsia="NanumGothic" w:hAnsi="Verdana"/>
          <w:sz w:val="20"/>
          <w:szCs w:val="20"/>
        </w:rPr>
        <w:t>Suçüstü halinin tanımı Ceza Muhakemesi Kanununun 2/1-j maddesinde yapılmıştır. Buna göre suçüstü:</w:t>
      </w:r>
    </w:p>
    <w:p w:rsidR="00EA2E58" w:rsidRPr="007944D8" w:rsidRDefault="00EA2E58" w:rsidP="00EA2E58">
      <w:pPr>
        <w:ind w:firstLine="1418"/>
        <w:jc w:val="both"/>
        <w:rPr>
          <w:rFonts w:ascii="Verdana" w:eastAsia="NanumGothic" w:hAnsi="Verdana"/>
          <w:sz w:val="20"/>
          <w:szCs w:val="20"/>
        </w:rPr>
      </w:pPr>
      <w:r w:rsidRPr="007944D8">
        <w:rPr>
          <w:rFonts w:ascii="Verdana" w:eastAsia="NanumGothic" w:hAnsi="Verdana"/>
          <w:sz w:val="20"/>
          <w:szCs w:val="20"/>
        </w:rPr>
        <w:t>1. İşlenmekte olan suçu,</w:t>
      </w:r>
    </w:p>
    <w:p w:rsidR="00EA2E58" w:rsidRPr="007944D8" w:rsidRDefault="00EA2E58" w:rsidP="00EA2E58">
      <w:pPr>
        <w:ind w:firstLine="1418"/>
        <w:jc w:val="both"/>
        <w:rPr>
          <w:rFonts w:ascii="Verdana" w:eastAsia="NanumGothic" w:hAnsi="Verdana"/>
          <w:sz w:val="20"/>
          <w:szCs w:val="20"/>
        </w:rPr>
      </w:pPr>
      <w:r w:rsidRPr="007944D8">
        <w:rPr>
          <w:rFonts w:ascii="Verdana" w:eastAsia="NanumGothic" w:hAnsi="Verdana"/>
          <w:sz w:val="20"/>
          <w:szCs w:val="20"/>
        </w:rPr>
        <w:lastRenderedPageBreak/>
        <w:t>2. Henüz işlenmiş olan fiil ile fiilin işlenmesinden hemen sonra kolluk, suçtan zarar gören veya başkaları tarafından takip edilerek yakalanan kişinin işlediği suçu,</w:t>
      </w:r>
    </w:p>
    <w:p w:rsidR="00EA2E58" w:rsidRPr="007944D8" w:rsidRDefault="00EA2E58" w:rsidP="00EA2E58">
      <w:pPr>
        <w:ind w:firstLine="1418"/>
        <w:jc w:val="both"/>
        <w:rPr>
          <w:rFonts w:ascii="Verdana" w:eastAsia="NanumGothic" w:hAnsi="Verdana"/>
          <w:sz w:val="20"/>
          <w:szCs w:val="20"/>
        </w:rPr>
      </w:pPr>
      <w:r w:rsidRPr="007944D8">
        <w:rPr>
          <w:rFonts w:ascii="Verdana" w:eastAsia="NanumGothic" w:hAnsi="Verdana"/>
          <w:sz w:val="20"/>
          <w:szCs w:val="20"/>
        </w:rPr>
        <w:t>3. Fiilin pek az önce işlendiğini gösteren eşya veya delille yakalanan kimsenin işlediği suçu ifade etmektedir, yani özetle "kişiye suçu işlerken rastlanması" olarak tanımlanabilir.</w:t>
      </w:r>
    </w:p>
    <w:p w:rsidR="00EA2E58" w:rsidRDefault="00EA2E58" w:rsidP="00EA2E58">
      <w:pPr>
        <w:ind w:firstLine="1418"/>
        <w:jc w:val="both"/>
        <w:rPr>
          <w:rFonts w:ascii="Verdana" w:eastAsia="NanumGothic" w:hAnsi="Verdana"/>
          <w:sz w:val="20"/>
          <w:szCs w:val="20"/>
        </w:rPr>
      </w:pPr>
      <w:r w:rsidRPr="007944D8">
        <w:rPr>
          <w:rFonts w:ascii="Verdana" w:eastAsia="NanumGothic" w:hAnsi="Verdana"/>
          <w:sz w:val="20"/>
          <w:szCs w:val="20"/>
        </w:rPr>
        <w:t>Terör örgütü üyeliği suçu mütemadi (devam eden) suç niteliğindedir, temadi sona erdiğinde veya kesildiğinde suç işlenmiş sayılır ve suç tarihi de temadinin kesildiği tarihtir.</w:t>
      </w:r>
      <w:r w:rsidRPr="007944D8">
        <w:rPr>
          <w:rStyle w:val="DipnotBavurusu"/>
          <w:rFonts w:ascii="Verdana" w:eastAsia="NanumGothic" w:hAnsi="Verdana"/>
          <w:sz w:val="20"/>
          <w:szCs w:val="20"/>
        </w:rPr>
        <w:footnoteReference w:id="21"/>
      </w:r>
      <w:r w:rsidRPr="007944D8">
        <w:rPr>
          <w:rFonts w:ascii="Verdana" w:eastAsia="NanumGothic" w:hAnsi="Verdana"/>
          <w:sz w:val="20"/>
          <w:szCs w:val="20"/>
        </w:rPr>
        <w:t xml:space="preserve"> Terör örgütü üyeliği suçunda temadi, şüphelinin yakalanması ile, şüpheli yakalanamamış ise iddianamenin düzenlenmesi ile kesilir. Şüphelinin yakalanıp gözaltına alınabilmesi için </w:t>
      </w:r>
      <w:proofErr w:type="gramStart"/>
      <w:r w:rsidRPr="007944D8">
        <w:rPr>
          <w:rFonts w:ascii="Verdana" w:eastAsia="NanumGothic" w:hAnsi="Verdana"/>
          <w:sz w:val="20"/>
          <w:szCs w:val="20"/>
        </w:rPr>
        <w:t>de,</w:t>
      </w:r>
      <w:proofErr w:type="gramEnd"/>
      <w:r w:rsidRPr="007944D8">
        <w:rPr>
          <w:rFonts w:ascii="Verdana" w:eastAsia="NanumGothic" w:hAnsi="Verdana"/>
          <w:sz w:val="20"/>
          <w:szCs w:val="20"/>
        </w:rPr>
        <w:t xml:space="preserve"> yine CMK' </w:t>
      </w:r>
      <w:proofErr w:type="spellStart"/>
      <w:r w:rsidRPr="007944D8">
        <w:rPr>
          <w:rFonts w:ascii="Verdana" w:eastAsia="NanumGothic" w:hAnsi="Verdana"/>
          <w:sz w:val="20"/>
          <w:szCs w:val="20"/>
        </w:rPr>
        <w:t>nun</w:t>
      </w:r>
      <w:proofErr w:type="spellEnd"/>
      <w:r w:rsidRPr="007944D8">
        <w:rPr>
          <w:rFonts w:ascii="Verdana" w:eastAsia="NanumGothic" w:hAnsi="Verdana"/>
          <w:sz w:val="20"/>
          <w:szCs w:val="20"/>
        </w:rPr>
        <w:t xml:space="preserve"> 91. maddesine göre kişinin suç işlediği şüphesini gösteren somut delillerin varlığı gerekir.</w:t>
      </w:r>
    </w:p>
    <w:p w:rsidR="00EA2E58" w:rsidRDefault="00EA2E58" w:rsidP="00EA2E58">
      <w:pPr>
        <w:ind w:firstLine="1418"/>
        <w:jc w:val="both"/>
        <w:rPr>
          <w:rFonts w:ascii="Verdana" w:eastAsia="NanumGothic" w:hAnsi="Verdana"/>
          <w:sz w:val="20"/>
          <w:szCs w:val="20"/>
        </w:rPr>
      </w:pPr>
      <w:r w:rsidRPr="00160967">
        <w:rPr>
          <w:rFonts w:ascii="Verdana" w:eastAsia="NanumGothic" w:hAnsi="Verdana"/>
          <w:sz w:val="20"/>
          <w:szCs w:val="20"/>
        </w:rPr>
        <w:t xml:space="preserve">Anayasamızın 159/9 Maddesinde “Hâkim ve savcıların …… görevlerinden dolayı veya görevleri sırasında suç işleyip </w:t>
      </w:r>
      <w:proofErr w:type="gramStart"/>
      <w:r w:rsidRPr="00160967">
        <w:rPr>
          <w:rFonts w:ascii="Verdana" w:eastAsia="NanumGothic" w:hAnsi="Verdana"/>
          <w:sz w:val="20"/>
          <w:szCs w:val="20"/>
        </w:rPr>
        <w:t>işlemediklerini, ….</w:t>
      </w:r>
      <w:proofErr w:type="gramEnd"/>
      <w:r w:rsidRPr="00160967">
        <w:rPr>
          <w:rFonts w:ascii="Verdana" w:eastAsia="NanumGothic" w:hAnsi="Verdana"/>
          <w:sz w:val="20"/>
          <w:szCs w:val="20"/>
        </w:rPr>
        <w:t>.ilgili dairenin teklifi ve Hâkimler ve Savcılar Yüksek Kurulu Başkanının oluru ile Kurul müfettişlerine yaptırılır. Soruşturma ve inceleme işlemleri, hakkında soruşturma ve inceleme yapılacak olandan daha kıdemli hâkim veya savcı eliyle de yaptırılabilir.” Hükmü yer almaktadır.</w:t>
      </w: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2802 Sayılı Hâkimler ve Savcılar Yasasının “</w:t>
      </w:r>
      <w:r w:rsidRPr="003A63A1">
        <w:rPr>
          <w:rFonts w:ascii="Verdana" w:hAnsi="Verdana"/>
          <w:sz w:val="20"/>
          <w:szCs w:val="20"/>
        </w:rPr>
        <w:t>Kovuşturma kararı ve ilk soruşt</w:t>
      </w:r>
      <w:r>
        <w:rPr>
          <w:rFonts w:ascii="Verdana" w:hAnsi="Verdana"/>
          <w:sz w:val="20"/>
          <w:szCs w:val="20"/>
        </w:rPr>
        <w:t>urma” başlıklı 89. Maddesinde Anayasanın 159/9 Maddesine uygun düzenleme getirilmiştir. 2802 Sayılı Yasanın 89. Maddesinde “</w:t>
      </w:r>
      <w:r w:rsidRPr="003A63A1">
        <w:rPr>
          <w:rFonts w:ascii="Verdana" w:hAnsi="Verdana"/>
          <w:sz w:val="20"/>
          <w:szCs w:val="20"/>
        </w:rPr>
        <w:t xml:space="preserve">Hâkim ve savcılar hakkında </w:t>
      </w:r>
      <w:r w:rsidRPr="003A63A1">
        <w:rPr>
          <w:rFonts w:ascii="Verdana" w:hAnsi="Verdana"/>
          <w:sz w:val="20"/>
          <w:szCs w:val="20"/>
          <w:u w:val="single"/>
        </w:rPr>
        <w:t>görevden doğan</w:t>
      </w:r>
      <w:r w:rsidRPr="003A63A1">
        <w:rPr>
          <w:rFonts w:ascii="Verdana" w:hAnsi="Verdana"/>
          <w:sz w:val="20"/>
          <w:szCs w:val="20"/>
        </w:rPr>
        <w:t xml:space="preserve"> veya </w:t>
      </w:r>
      <w:r w:rsidRPr="003A63A1">
        <w:rPr>
          <w:rFonts w:ascii="Verdana" w:hAnsi="Verdana"/>
          <w:sz w:val="20"/>
          <w:szCs w:val="20"/>
          <w:u w:val="single"/>
        </w:rPr>
        <w:t>görev sırasında</w:t>
      </w:r>
      <w:r w:rsidRPr="003A63A1">
        <w:rPr>
          <w:rFonts w:ascii="Verdana" w:hAnsi="Verdana"/>
          <w:sz w:val="20"/>
          <w:szCs w:val="20"/>
        </w:rPr>
        <w:t xml:space="preserve"> işledikleri suçlar nedeniyle kovuşturma yapılması gerekli görüldüğü takdirde evrak, Adalet Bakanlığınca ilgilinin yargı çevresinde bulunduğu ağır ceza mahkemesine en yakın ağır ceza mahkemesi Cumhuriyet savcılığına; Adalet Bakanlığı merkez, bağlı ve ilgili kuruluşlarında görevli hâkim ve savcılar hakkındaki evrak ise Ankara Cumhur</w:t>
      </w:r>
      <w:r>
        <w:rPr>
          <w:rFonts w:ascii="Verdana" w:hAnsi="Verdana"/>
          <w:sz w:val="20"/>
          <w:szCs w:val="20"/>
        </w:rPr>
        <w:t xml:space="preserve">iyet Savcılığına gönderilir.” Hükmü getirilmiştir. 2802 Sayılı Yasanın </w:t>
      </w:r>
      <w:r w:rsidRPr="00160967">
        <w:rPr>
          <w:rFonts w:ascii="Verdana" w:hAnsi="Verdana"/>
          <w:sz w:val="20"/>
          <w:szCs w:val="20"/>
        </w:rPr>
        <w:t>92</w:t>
      </w:r>
      <w:r>
        <w:rPr>
          <w:rFonts w:ascii="Verdana" w:hAnsi="Verdana"/>
          <w:sz w:val="20"/>
          <w:szCs w:val="20"/>
        </w:rPr>
        <w:t xml:space="preserve">. Maddesinde </w:t>
      </w:r>
      <w:proofErr w:type="gramStart"/>
      <w:r>
        <w:rPr>
          <w:rFonts w:ascii="Verdana" w:hAnsi="Verdana"/>
          <w:sz w:val="20"/>
          <w:szCs w:val="20"/>
        </w:rPr>
        <w:t xml:space="preserve">“ </w:t>
      </w:r>
      <w:r w:rsidRPr="00160967">
        <w:rPr>
          <w:rFonts w:ascii="Verdana" w:hAnsi="Verdana"/>
          <w:sz w:val="20"/>
          <w:szCs w:val="20"/>
        </w:rPr>
        <w:t>89</w:t>
      </w:r>
      <w:proofErr w:type="gramEnd"/>
      <w:r w:rsidRPr="00160967">
        <w:rPr>
          <w:rFonts w:ascii="Verdana" w:hAnsi="Verdana"/>
          <w:sz w:val="20"/>
          <w:szCs w:val="20"/>
        </w:rPr>
        <w:t xml:space="preserve"> uncu maddede yazılı mercilerin tutuklamaya ve salıvermeye veya son soruşturmanın açılmasına yer olmadığına ilişkin kararlarına </w:t>
      </w:r>
      <w:r>
        <w:rPr>
          <w:rFonts w:ascii="Verdana" w:hAnsi="Verdana"/>
          <w:sz w:val="20"/>
          <w:szCs w:val="20"/>
        </w:rPr>
        <w:t>…..</w:t>
      </w:r>
      <w:r w:rsidRPr="00160967">
        <w:rPr>
          <w:rFonts w:ascii="Verdana" w:hAnsi="Verdana"/>
          <w:sz w:val="20"/>
          <w:szCs w:val="20"/>
        </w:rPr>
        <w:t>itiraz olunabilir. Bu itiraz, ilgilinin yargı çevresi içinde bulunduğu ağır ceza mahkemesi hariç olmak üzere, kararı veren mahkemeye en yakın ağır ceza mahkemesinde incelenir.</w:t>
      </w:r>
      <w:r>
        <w:rPr>
          <w:rFonts w:ascii="Verdana" w:hAnsi="Verdana"/>
          <w:sz w:val="20"/>
          <w:szCs w:val="20"/>
        </w:rPr>
        <w:t>” Hükmü getirilmiştir.</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 Düzenlemeler birlikte değerlendirildiğinde, </w:t>
      </w:r>
      <w:proofErr w:type="gramStart"/>
      <w:r>
        <w:rPr>
          <w:rFonts w:ascii="Verdana" w:hAnsi="Verdana"/>
          <w:sz w:val="20"/>
          <w:szCs w:val="20"/>
        </w:rPr>
        <w:t>Hakim</w:t>
      </w:r>
      <w:proofErr w:type="gramEnd"/>
      <w:r>
        <w:rPr>
          <w:rFonts w:ascii="Verdana" w:hAnsi="Verdana"/>
          <w:sz w:val="20"/>
          <w:szCs w:val="20"/>
        </w:rPr>
        <w:t xml:space="preserve"> ve Savcılar hakkında HSYK teklif ve olurundan sonra (</w:t>
      </w:r>
      <w:proofErr w:type="spellStart"/>
      <w:r>
        <w:rPr>
          <w:rFonts w:ascii="Verdana" w:hAnsi="Verdana"/>
          <w:sz w:val="20"/>
          <w:szCs w:val="20"/>
        </w:rPr>
        <w:t>Any</w:t>
      </w:r>
      <w:proofErr w:type="spellEnd"/>
      <w:r>
        <w:rPr>
          <w:rFonts w:ascii="Verdana" w:hAnsi="Verdana"/>
          <w:sz w:val="20"/>
          <w:szCs w:val="20"/>
        </w:rPr>
        <w:t xml:space="preserve">. 159 m.) başlatılacak soruşturmada her türlü işlemin ve bu arada gözaltına alınma ve tutuklanma talebinin soruşturmayı yürüten HSYK Müfettişleri veya soruşturmada görevlendirilen yargı mensubu tarafından yapılabileceği, tutuklama kararı verme yetkisinin ise 2802 Sayılı Yasanın 89 Maddesinde belirtilen “en yakın ağır ceza mahkemesine” ait olduğu anlaşılmaktadır.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15 Temmuz öncesi haklarında soruşturma başlatılan Hakimler Metin ÖZÇELİK ve Mustafa BAŞER ile ilgili adli soruşturmanın HSYK Müfettişi tarafından yürütüldüğü, tutuklama talebinin yine HSYK Müfettişi tarafından yetkili mahkemeye iletildiği, bu yargı mensupları hakkında tutuklama kararının, görev yaptıkları İstanbul adliyesine en yakın Ağır Ceza Mahkemesi olan Bakırköy Ağır Ceza mahkemesi tarafından verildiği bilinmektedir. Söz konusu uygulama usulen Anayasanın 159, 2802 Sayılı Yasanın 89 ve 92 maddelerin uygun olarak yerine getirilmiştir. Bu durumda, hukuka uygun ve yerleşik uygulamanın müvekkil hakkında neden yerine getirilmediğinin açıklanması mümkün değildir.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EF260A">
        <w:rPr>
          <w:rFonts w:ascii="Verdana" w:hAnsi="Verdana"/>
          <w:sz w:val="20"/>
          <w:szCs w:val="20"/>
        </w:rPr>
        <w:t xml:space="preserve">Avrupa İnsan Hakları Sözleşmesinin </w:t>
      </w:r>
      <w:r>
        <w:rPr>
          <w:rFonts w:ascii="Verdana" w:hAnsi="Verdana"/>
          <w:sz w:val="20"/>
          <w:szCs w:val="20"/>
        </w:rPr>
        <w:t>"Özgürlük ve güvenlik hakkı" başl</w:t>
      </w:r>
      <w:r w:rsidRPr="00EF260A">
        <w:rPr>
          <w:rFonts w:ascii="Verdana" w:hAnsi="Verdana"/>
          <w:sz w:val="20"/>
          <w:szCs w:val="20"/>
        </w:rPr>
        <w:t>ı</w:t>
      </w:r>
      <w:r>
        <w:rPr>
          <w:rFonts w:ascii="Verdana" w:hAnsi="Verdana"/>
          <w:sz w:val="20"/>
          <w:szCs w:val="20"/>
        </w:rPr>
        <w:t>k</w:t>
      </w:r>
      <w:r w:rsidRPr="00EF260A">
        <w:rPr>
          <w:rFonts w:ascii="Verdana" w:hAnsi="Verdana"/>
          <w:sz w:val="20"/>
          <w:szCs w:val="20"/>
        </w:rPr>
        <w:t xml:space="preserve">lı 5. Maddesinde " Herkesin kişi özgürlüğüne ve güvenliğine hakkı " bulunduğu vurgulanmıştır. 5/c </w:t>
      </w:r>
      <w:r w:rsidRPr="00EF260A">
        <w:rPr>
          <w:rFonts w:ascii="Verdana" w:hAnsi="Verdana"/>
          <w:sz w:val="20"/>
          <w:szCs w:val="20"/>
        </w:rPr>
        <w:lastRenderedPageBreak/>
        <w:t>bendine " Bir suç işlediği hakkında geçerli şüphe bulunan veya suç işlemesine ya da suçu işledikten sonra kaçmasına engel olmak zorunluluğu inancını doğuran makul nedenlerin bulunması dolayısıyla, bir kimsenin yetkili merci önüne çıkarılmak üzere yakalanması ve tutulu durumda bulundurulması" durumunda özgürlüğünden yoksun bırakılabileceği belir</w:t>
      </w:r>
      <w:r>
        <w:rPr>
          <w:rFonts w:ascii="Verdana" w:hAnsi="Verdana"/>
          <w:sz w:val="20"/>
          <w:szCs w:val="20"/>
        </w:rPr>
        <w:t>t</w:t>
      </w:r>
      <w:r w:rsidRPr="00EF260A">
        <w:rPr>
          <w:rFonts w:ascii="Verdana" w:hAnsi="Verdana"/>
          <w:sz w:val="20"/>
          <w:szCs w:val="20"/>
        </w:rPr>
        <w:t>ilmiştir</w:t>
      </w:r>
      <w:r>
        <w:rPr>
          <w:rFonts w:ascii="Verdana" w:hAnsi="Verdana"/>
          <w:sz w:val="20"/>
          <w:szCs w:val="20"/>
        </w:rPr>
        <w:t>. Suç şüphesi ile hakkında soruşturma başlat</w:t>
      </w:r>
      <w:r w:rsidRPr="00EF260A">
        <w:rPr>
          <w:rFonts w:ascii="Verdana" w:hAnsi="Verdana"/>
          <w:sz w:val="20"/>
          <w:szCs w:val="20"/>
        </w:rPr>
        <w:t xml:space="preserve">ılan bir kimsenin ancak "makul nedenlerin" bulunması halinde, </w:t>
      </w:r>
      <w:r>
        <w:rPr>
          <w:rFonts w:ascii="Verdana" w:hAnsi="Verdana"/>
          <w:sz w:val="20"/>
          <w:szCs w:val="20"/>
        </w:rPr>
        <w:t>“</w:t>
      </w:r>
      <w:r w:rsidRPr="00EF260A">
        <w:rPr>
          <w:rFonts w:ascii="Verdana" w:hAnsi="Verdana"/>
          <w:sz w:val="20"/>
          <w:szCs w:val="20"/>
        </w:rPr>
        <w:t>yetkili merci tarafından" yakalanmasına ve tutuklanmasına karar verilebileceği belirtilmiştir.</w:t>
      </w:r>
      <w:r>
        <w:rPr>
          <w:rFonts w:ascii="Verdana" w:hAnsi="Verdana"/>
          <w:sz w:val="20"/>
          <w:szCs w:val="20"/>
        </w:rPr>
        <w:t xml:space="preserve"> Makul şüphe ve yetkili merci tarafından verilme unsurlarını ayrı ayrı gerçekleşmesi gerekir. Yetkili olmayan merci tarafından tutuklama kararı verilmesi, AİHS </w:t>
      </w:r>
      <w:proofErr w:type="spellStart"/>
      <w:r>
        <w:rPr>
          <w:rFonts w:ascii="Verdana" w:hAnsi="Verdana"/>
          <w:sz w:val="20"/>
          <w:szCs w:val="20"/>
        </w:rPr>
        <w:t>nin</w:t>
      </w:r>
      <w:proofErr w:type="spellEnd"/>
      <w:r>
        <w:rPr>
          <w:rFonts w:ascii="Verdana" w:hAnsi="Verdana"/>
          <w:sz w:val="20"/>
          <w:szCs w:val="20"/>
        </w:rPr>
        <w:t xml:space="preserve"> 5. Maddesinde düzenlenen “özgürlük ve güvenlik hakkı” </w:t>
      </w:r>
      <w:proofErr w:type="spellStart"/>
      <w:r>
        <w:rPr>
          <w:rFonts w:ascii="Verdana" w:hAnsi="Verdana"/>
          <w:sz w:val="20"/>
          <w:szCs w:val="20"/>
        </w:rPr>
        <w:t>nın</w:t>
      </w:r>
      <w:proofErr w:type="spellEnd"/>
      <w:r>
        <w:rPr>
          <w:rFonts w:ascii="Verdana" w:hAnsi="Verdana"/>
          <w:sz w:val="20"/>
          <w:szCs w:val="20"/>
        </w:rPr>
        <w:t xml:space="preserve"> ihlalini oluşturacaktır.</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AİHS ve AİHM kararları doğrultusunda; G</w:t>
      </w:r>
      <w:r w:rsidRPr="00C91089">
        <w:rPr>
          <w:rFonts w:ascii="Verdana" w:hAnsi="Verdana"/>
          <w:sz w:val="20"/>
          <w:szCs w:val="20"/>
        </w:rPr>
        <w:t>özaltında tutulmakta olan kişi, en geç azami gözaltı süresinin sonunda salıverilmediği</w:t>
      </w:r>
      <w:r>
        <w:rPr>
          <w:rFonts w:ascii="Verdana" w:hAnsi="Verdana"/>
          <w:sz w:val="20"/>
          <w:szCs w:val="20"/>
        </w:rPr>
        <w:t xml:space="preserve"> </w:t>
      </w:r>
      <w:r w:rsidRPr="00C91089">
        <w:rPr>
          <w:rFonts w:ascii="Verdana" w:hAnsi="Verdana"/>
          <w:sz w:val="20"/>
          <w:szCs w:val="20"/>
        </w:rPr>
        <w:t xml:space="preserve">takdirde, Sözleşme’nin 5(3). </w:t>
      </w:r>
      <w:proofErr w:type="gramStart"/>
      <w:r w:rsidRPr="00C91089">
        <w:rPr>
          <w:rFonts w:ascii="Verdana" w:hAnsi="Verdana"/>
          <w:sz w:val="20"/>
          <w:szCs w:val="20"/>
        </w:rPr>
        <w:t>fıkrası</w:t>
      </w:r>
      <w:proofErr w:type="gramEnd"/>
      <w:r w:rsidRPr="00C91089">
        <w:rPr>
          <w:rFonts w:ascii="Verdana" w:hAnsi="Verdana"/>
          <w:sz w:val="20"/>
          <w:szCs w:val="20"/>
        </w:rPr>
        <w:t xml:space="preserve"> gereğince, “yargıç veya hukuken yargılama</w:t>
      </w:r>
      <w:r>
        <w:rPr>
          <w:rFonts w:ascii="Verdana" w:hAnsi="Verdana"/>
          <w:sz w:val="20"/>
          <w:szCs w:val="20"/>
        </w:rPr>
        <w:t xml:space="preserve"> </w:t>
      </w:r>
      <w:r w:rsidRPr="00C91089">
        <w:rPr>
          <w:rFonts w:ascii="Verdana" w:hAnsi="Verdana"/>
          <w:sz w:val="20"/>
          <w:szCs w:val="20"/>
        </w:rPr>
        <w:t xml:space="preserve">yetkisine sahip diğer bir </w:t>
      </w:r>
      <w:proofErr w:type="spellStart"/>
      <w:r w:rsidRPr="00C91089">
        <w:rPr>
          <w:rFonts w:ascii="Verdana" w:hAnsi="Verdana"/>
          <w:sz w:val="20"/>
          <w:szCs w:val="20"/>
        </w:rPr>
        <w:t>görevli”nin</w:t>
      </w:r>
      <w:proofErr w:type="spellEnd"/>
      <w:r w:rsidRPr="00C91089">
        <w:rPr>
          <w:rFonts w:ascii="Verdana" w:hAnsi="Verdana"/>
          <w:sz w:val="20"/>
          <w:szCs w:val="20"/>
        </w:rPr>
        <w:t xml:space="preserve"> önüne çıkarılmalıdır. Söz konusu yargıç veya yargısal</w:t>
      </w:r>
      <w:r>
        <w:rPr>
          <w:rFonts w:ascii="Verdana" w:hAnsi="Verdana"/>
          <w:sz w:val="20"/>
          <w:szCs w:val="20"/>
        </w:rPr>
        <w:t xml:space="preserve"> </w:t>
      </w:r>
      <w:r w:rsidRPr="00C91089">
        <w:rPr>
          <w:rFonts w:ascii="Verdana" w:hAnsi="Verdana"/>
          <w:sz w:val="20"/>
          <w:szCs w:val="20"/>
        </w:rPr>
        <w:t>görevli, tutulan kişinin ya salıverilmesine ya da tutuklanmasına karar verecektir.</w:t>
      </w:r>
      <w:r>
        <w:rPr>
          <w:rFonts w:ascii="Verdana" w:hAnsi="Verdana"/>
          <w:sz w:val="20"/>
          <w:szCs w:val="20"/>
        </w:rPr>
        <w:t xml:space="preserve"> </w:t>
      </w:r>
      <w:r w:rsidRPr="00C91089">
        <w:rPr>
          <w:rFonts w:ascii="Verdana" w:hAnsi="Verdana"/>
          <w:sz w:val="20"/>
          <w:szCs w:val="20"/>
        </w:rPr>
        <w:t>Bu fıkraya göre sanığın önüne çıkarılacağı yargıç veya yargısal görevli, birinci fıkranın</w:t>
      </w:r>
      <w:r>
        <w:rPr>
          <w:rFonts w:ascii="Verdana" w:hAnsi="Verdana"/>
          <w:sz w:val="20"/>
          <w:szCs w:val="20"/>
        </w:rPr>
        <w:t xml:space="preserve"> </w:t>
      </w:r>
      <w:r w:rsidRPr="00C91089">
        <w:rPr>
          <w:rFonts w:ascii="Verdana" w:hAnsi="Verdana"/>
          <w:sz w:val="20"/>
          <w:szCs w:val="20"/>
        </w:rPr>
        <w:t xml:space="preserve">(c) bendindeki ‘kanunen yetkili </w:t>
      </w:r>
      <w:proofErr w:type="spellStart"/>
      <w:r w:rsidRPr="00C91089">
        <w:rPr>
          <w:rFonts w:ascii="Verdana" w:hAnsi="Verdana"/>
          <w:sz w:val="20"/>
          <w:szCs w:val="20"/>
        </w:rPr>
        <w:t>makam’la</w:t>
      </w:r>
      <w:proofErr w:type="spellEnd"/>
      <w:r w:rsidRPr="00C91089">
        <w:rPr>
          <w:rFonts w:ascii="Verdana" w:hAnsi="Verdana"/>
          <w:sz w:val="20"/>
          <w:szCs w:val="20"/>
        </w:rPr>
        <w:t xml:space="preserve"> aynı anlama gelmektedir. Mahkeme, sanığın</w:t>
      </w:r>
      <w:r>
        <w:rPr>
          <w:rFonts w:ascii="Verdana" w:hAnsi="Verdana"/>
          <w:sz w:val="20"/>
          <w:szCs w:val="20"/>
        </w:rPr>
        <w:t xml:space="preserve"> </w:t>
      </w:r>
      <w:r w:rsidRPr="00C91089">
        <w:rPr>
          <w:rFonts w:ascii="Verdana" w:hAnsi="Verdana"/>
          <w:sz w:val="20"/>
          <w:szCs w:val="20"/>
        </w:rPr>
        <w:t xml:space="preserve">önüne çıkarıldığı yargıç veya yargısal görevlileri statüleri, işlevleri ve izledikleri yargılama usulü bakımından Sözleşme’nin 5(3). </w:t>
      </w:r>
      <w:proofErr w:type="gramStart"/>
      <w:r w:rsidRPr="00C91089">
        <w:rPr>
          <w:rFonts w:ascii="Verdana" w:hAnsi="Verdana"/>
          <w:sz w:val="20"/>
          <w:szCs w:val="20"/>
        </w:rPr>
        <w:t>fıkrasının</w:t>
      </w:r>
      <w:proofErr w:type="gramEnd"/>
      <w:r w:rsidRPr="00C91089">
        <w:rPr>
          <w:rFonts w:ascii="Verdana" w:hAnsi="Verdana"/>
          <w:sz w:val="20"/>
          <w:szCs w:val="20"/>
        </w:rPr>
        <w:t xml:space="preserve"> aradığı şartları taşıyıp taşımadığını</w:t>
      </w:r>
      <w:r>
        <w:rPr>
          <w:rFonts w:ascii="Verdana" w:hAnsi="Verdana"/>
          <w:sz w:val="20"/>
          <w:szCs w:val="20"/>
        </w:rPr>
        <w:t xml:space="preserve"> </w:t>
      </w:r>
      <w:r w:rsidRPr="00C91089">
        <w:rPr>
          <w:rFonts w:ascii="Verdana" w:hAnsi="Verdana"/>
          <w:sz w:val="20"/>
          <w:szCs w:val="20"/>
        </w:rPr>
        <w:t>denetlemektedir.</w:t>
      </w:r>
    </w:p>
    <w:p w:rsidR="00EA2E58" w:rsidRPr="00C91089" w:rsidRDefault="00EA2E58" w:rsidP="00EA2E58">
      <w:pPr>
        <w:pStyle w:val="ListeParagraf"/>
        <w:ind w:left="0" w:firstLine="1418"/>
        <w:jc w:val="both"/>
        <w:rPr>
          <w:rFonts w:ascii="Verdana" w:hAnsi="Verdana"/>
          <w:sz w:val="20"/>
          <w:szCs w:val="20"/>
        </w:rPr>
      </w:pPr>
    </w:p>
    <w:p w:rsidR="00EA2E58" w:rsidRPr="00C91089" w:rsidRDefault="00EA2E58" w:rsidP="00EA2E58">
      <w:pPr>
        <w:pStyle w:val="ListeParagraf"/>
        <w:ind w:left="0" w:firstLine="1418"/>
        <w:jc w:val="both"/>
        <w:rPr>
          <w:rFonts w:ascii="Verdana" w:hAnsi="Verdana"/>
          <w:sz w:val="20"/>
          <w:szCs w:val="20"/>
        </w:rPr>
      </w:pPr>
      <w:r w:rsidRPr="00C91089">
        <w:rPr>
          <w:rFonts w:ascii="Verdana" w:hAnsi="Verdana"/>
          <w:sz w:val="20"/>
          <w:szCs w:val="20"/>
        </w:rPr>
        <w:t>İlk olarak, kişinin önüne çıkarılacağı yargıç veya yargısal görevlinin yürütme organından</w:t>
      </w:r>
      <w:r>
        <w:rPr>
          <w:rFonts w:ascii="Verdana" w:hAnsi="Verdana"/>
          <w:sz w:val="20"/>
          <w:szCs w:val="20"/>
        </w:rPr>
        <w:t xml:space="preserve"> </w:t>
      </w:r>
      <w:r w:rsidRPr="00C91089">
        <w:rPr>
          <w:rFonts w:ascii="Verdana" w:hAnsi="Verdana"/>
          <w:sz w:val="20"/>
          <w:szCs w:val="20"/>
        </w:rPr>
        <w:t xml:space="preserve">ve taraflardan </w:t>
      </w:r>
      <w:r w:rsidRPr="00CB29AB">
        <w:rPr>
          <w:rFonts w:ascii="Verdana" w:hAnsi="Verdana"/>
          <w:sz w:val="20"/>
          <w:szCs w:val="20"/>
          <w:u w:val="single"/>
        </w:rPr>
        <w:t>bağımsız olması</w:t>
      </w:r>
      <w:r w:rsidRPr="00C91089">
        <w:rPr>
          <w:rFonts w:ascii="Verdana" w:hAnsi="Verdana"/>
          <w:sz w:val="20"/>
          <w:szCs w:val="20"/>
        </w:rPr>
        <w:t xml:space="preserve"> gerekir. Mahkeme,</w:t>
      </w:r>
      <w:r>
        <w:rPr>
          <w:rFonts w:ascii="Verdana" w:hAnsi="Verdana"/>
          <w:sz w:val="20"/>
          <w:szCs w:val="20"/>
        </w:rPr>
        <w:t xml:space="preserve"> </w:t>
      </w:r>
      <w:r w:rsidRPr="00C91089">
        <w:rPr>
          <w:rFonts w:ascii="Verdana" w:hAnsi="Verdana"/>
          <w:sz w:val="20"/>
          <w:szCs w:val="20"/>
        </w:rPr>
        <w:t xml:space="preserve">Sözleşme’nin 6(1). </w:t>
      </w:r>
      <w:proofErr w:type="gramStart"/>
      <w:r w:rsidRPr="00C91089">
        <w:rPr>
          <w:rFonts w:ascii="Verdana" w:hAnsi="Verdana"/>
          <w:sz w:val="20"/>
          <w:szCs w:val="20"/>
        </w:rPr>
        <w:t>fıkrası</w:t>
      </w:r>
      <w:proofErr w:type="gramEnd"/>
      <w:r w:rsidRPr="00C91089">
        <w:rPr>
          <w:rFonts w:ascii="Verdana" w:hAnsi="Verdana"/>
          <w:sz w:val="20"/>
          <w:szCs w:val="20"/>
        </w:rPr>
        <w:t xml:space="preserve"> bakımından bağımsız ve tarafsız sayılamayacak DGM’deki</w:t>
      </w:r>
      <w:r>
        <w:rPr>
          <w:rFonts w:ascii="Verdana" w:hAnsi="Verdana"/>
          <w:sz w:val="20"/>
          <w:szCs w:val="20"/>
        </w:rPr>
        <w:t xml:space="preserve"> </w:t>
      </w:r>
      <w:r w:rsidRPr="00C91089">
        <w:rPr>
          <w:rFonts w:ascii="Verdana" w:hAnsi="Verdana"/>
          <w:sz w:val="20"/>
          <w:szCs w:val="20"/>
        </w:rPr>
        <w:t>askeri yargıcın, tutuklama kararı verebilecek bağımsız yargıç statüsüne de sahip olmadığı</w:t>
      </w:r>
      <w:r>
        <w:rPr>
          <w:rFonts w:ascii="Verdana" w:hAnsi="Verdana"/>
          <w:sz w:val="20"/>
          <w:szCs w:val="20"/>
        </w:rPr>
        <w:t xml:space="preserve"> </w:t>
      </w:r>
      <w:r w:rsidRPr="00C91089">
        <w:rPr>
          <w:rFonts w:ascii="Verdana" w:hAnsi="Verdana"/>
          <w:sz w:val="20"/>
          <w:szCs w:val="20"/>
        </w:rPr>
        <w:t xml:space="preserve">ve Sözleşme’nin 5(3). </w:t>
      </w:r>
      <w:proofErr w:type="gramStart"/>
      <w:r w:rsidRPr="00C91089">
        <w:rPr>
          <w:rFonts w:ascii="Verdana" w:hAnsi="Verdana"/>
          <w:sz w:val="20"/>
          <w:szCs w:val="20"/>
        </w:rPr>
        <w:t>fıkrasının</w:t>
      </w:r>
      <w:proofErr w:type="gramEnd"/>
      <w:r w:rsidRPr="00C91089">
        <w:rPr>
          <w:rFonts w:ascii="Verdana" w:hAnsi="Verdana"/>
          <w:sz w:val="20"/>
          <w:szCs w:val="20"/>
        </w:rPr>
        <w:t xml:space="preserve"> ihlal edildiği sonucuna varmıştır (Bülbül, §23-24).</w:t>
      </w:r>
      <w:r>
        <w:rPr>
          <w:rFonts w:ascii="Verdana" w:hAnsi="Verdana"/>
          <w:sz w:val="20"/>
          <w:szCs w:val="20"/>
        </w:rPr>
        <w:t xml:space="preserve"> </w:t>
      </w:r>
      <w:r w:rsidRPr="00C91089">
        <w:rPr>
          <w:rFonts w:ascii="Verdana" w:hAnsi="Verdana"/>
          <w:sz w:val="20"/>
          <w:szCs w:val="20"/>
        </w:rPr>
        <w:t xml:space="preserve">İkinci olarak, Mahkeme’ye göre, yargıç veya yargılama </w:t>
      </w:r>
      <w:r w:rsidRPr="00CB29AB">
        <w:rPr>
          <w:rFonts w:ascii="Verdana" w:hAnsi="Verdana"/>
          <w:sz w:val="20"/>
          <w:szCs w:val="20"/>
          <w:u w:val="single"/>
        </w:rPr>
        <w:t>yetkisine sahip görevli</w:t>
      </w:r>
      <w:r w:rsidRPr="00C91089">
        <w:rPr>
          <w:rFonts w:ascii="Verdana" w:hAnsi="Verdana"/>
          <w:sz w:val="20"/>
          <w:szCs w:val="20"/>
        </w:rPr>
        <w:t>, önüne</w:t>
      </w:r>
      <w:r>
        <w:rPr>
          <w:rFonts w:ascii="Verdana" w:hAnsi="Verdana"/>
          <w:sz w:val="20"/>
          <w:szCs w:val="20"/>
        </w:rPr>
        <w:t xml:space="preserve"> </w:t>
      </w:r>
      <w:r w:rsidRPr="00C91089">
        <w:rPr>
          <w:rFonts w:ascii="Verdana" w:hAnsi="Verdana"/>
          <w:sz w:val="20"/>
          <w:szCs w:val="20"/>
        </w:rPr>
        <w:t>şahsen getirilen kimseyi dinlemeli ve hukuki kriterlere dayanarak tutulmasının haklı</w:t>
      </w:r>
      <w:r>
        <w:rPr>
          <w:rFonts w:ascii="Verdana" w:hAnsi="Verdana"/>
          <w:sz w:val="20"/>
          <w:szCs w:val="20"/>
        </w:rPr>
        <w:t xml:space="preserve"> </w:t>
      </w:r>
      <w:r w:rsidRPr="00C91089">
        <w:rPr>
          <w:rFonts w:ascii="Verdana" w:hAnsi="Verdana"/>
          <w:sz w:val="20"/>
          <w:szCs w:val="20"/>
        </w:rPr>
        <w:t>olup olmadığını incelemelidir. Bu yargısal görevli, eğer kişinin tutulması haklı değil</w:t>
      </w:r>
      <w:r>
        <w:rPr>
          <w:rFonts w:ascii="Verdana" w:hAnsi="Verdana"/>
          <w:sz w:val="20"/>
          <w:szCs w:val="20"/>
        </w:rPr>
        <w:t xml:space="preserve"> </w:t>
      </w:r>
      <w:r w:rsidRPr="00C91089">
        <w:rPr>
          <w:rFonts w:ascii="Verdana" w:hAnsi="Verdana"/>
          <w:sz w:val="20"/>
          <w:szCs w:val="20"/>
        </w:rPr>
        <w:t>ise, tutulan kimsenin salıverilmesi için bağlayıcı karar verme yetkisine sahip olmalıdır</w:t>
      </w:r>
      <w:r>
        <w:rPr>
          <w:rFonts w:ascii="Verdana" w:hAnsi="Verdana"/>
          <w:sz w:val="20"/>
          <w:szCs w:val="20"/>
        </w:rPr>
        <w:t xml:space="preserve">. </w:t>
      </w:r>
      <w:r w:rsidRPr="00C91089">
        <w:rPr>
          <w:rFonts w:ascii="Verdana" w:hAnsi="Verdana"/>
          <w:sz w:val="20"/>
          <w:szCs w:val="20"/>
        </w:rPr>
        <w:t>(</w:t>
      </w:r>
      <w:proofErr w:type="spellStart"/>
      <w:r w:rsidRPr="00C91089">
        <w:rPr>
          <w:rFonts w:ascii="Verdana" w:hAnsi="Verdana"/>
          <w:sz w:val="20"/>
          <w:szCs w:val="20"/>
        </w:rPr>
        <w:t>Schiesser</w:t>
      </w:r>
      <w:proofErr w:type="spellEnd"/>
      <w:r w:rsidRPr="00C91089">
        <w:rPr>
          <w:rFonts w:ascii="Verdana" w:hAnsi="Verdana"/>
          <w:sz w:val="20"/>
          <w:szCs w:val="20"/>
        </w:rPr>
        <w:t xml:space="preserve">, §31; ve İrlanda – Birleşik Krallık, §199; </w:t>
      </w:r>
      <w:proofErr w:type="spellStart"/>
      <w:r w:rsidRPr="00C91089">
        <w:rPr>
          <w:rFonts w:ascii="Verdana" w:hAnsi="Verdana"/>
          <w:sz w:val="20"/>
          <w:szCs w:val="20"/>
        </w:rPr>
        <w:t>Assenov</w:t>
      </w:r>
      <w:proofErr w:type="spellEnd"/>
      <w:r w:rsidRPr="00C91089">
        <w:rPr>
          <w:rFonts w:ascii="Verdana" w:hAnsi="Verdana"/>
          <w:sz w:val="20"/>
          <w:szCs w:val="20"/>
        </w:rPr>
        <w:t xml:space="preserve"> ve Diğerleri, §146). O halde</w:t>
      </w:r>
      <w:r>
        <w:rPr>
          <w:rFonts w:ascii="Verdana" w:hAnsi="Verdana"/>
          <w:sz w:val="20"/>
          <w:szCs w:val="20"/>
        </w:rPr>
        <w:t xml:space="preserve"> </w:t>
      </w:r>
      <w:r w:rsidRPr="00C91089">
        <w:rPr>
          <w:rFonts w:ascii="Verdana" w:hAnsi="Verdana"/>
          <w:sz w:val="20"/>
          <w:szCs w:val="20"/>
        </w:rPr>
        <w:t xml:space="preserve">Sözleşme’nin 5(3). </w:t>
      </w:r>
      <w:proofErr w:type="gramStart"/>
      <w:r w:rsidRPr="00C91089">
        <w:rPr>
          <w:rFonts w:ascii="Verdana" w:hAnsi="Verdana"/>
          <w:sz w:val="20"/>
          <w:szCs w:val="20"/>
        </w:rPr>
        <w:t>fıkrasına</w:t>
      </w:r>
      <w:proofErr w:type="gramEnd"/>
      <w:r w:rsidRPr="00C91089">
        <w:rPr>
          <w:rFonts w:ascii="Verdana" w:hAnsi="Verdana"/>
          <w:sz w:val="20"/>
          <w:szCs w:val="20"/>
        </w:rPr>
        <w:t xml:space="preserve"> göre, bu yargıç veya görevli tutmayı esastan inceleme</w:t>
      </w:r>
      <w:r>
        <w:rPr>
          <w:rFonts w:ascii="Verdana" w:hAnsi="Verdana"/>
          <w:sz w:val="20"/>
          <w:szCs w:val="20"/>
        </w:rPr>
        <w:t xml:space="preserve"> </w:t>
      </w:r>
      <w:r w:rsidRPr="00C91089">
        <w:rPr>
          <w:rFonts w:ascii="Verdana" w:hAnsi="Verdana"/>
          <w:sz w:val="20"/>
          <w:szCs w:val="20"/>
        </w:rPr>
        <w:t>yetkisi ile donatılmış olmalıdır (T.W. – Malta, §41). Yargıç veya görevlinin tutuklama</w:t>
      </w:r>
      <w:r>
        <w:rPr>
          <w:rFonts w:ascii="Verdana" w:hAnsi="Verdana"/>
          <w:sz w:val="20"/>
          <w:szCs w:val="20"/>
        </w:rPr>
        <w:t xml:space="preserve"> </w:t>
      </w:r>
      <w:r w:rsidRPr="00C91089">
        <w:rPr>
          <w:rFonts w:ascii="Verdana" w:hAnsi="Verdana"/>
          <w:sz w:val="20"/>
          <w:szCs w:val="20"/>
        </w:rPr>
        <w:t>veya salıverme konusunda sınırlı bir inceleme yetkisine sahip olması, Sözleşme’nin 5(3).</w:t>
      </w:r>
      <w:r>
        <w:rPr>
          <w:rFonts w:ascii="Verdana" w:hAnsi="Verdana"/>
          <w:sz w:val="20"/>
          <w:szCs w:val="20"/>
        </w:rPr>
        <w:t xml:space="preserve"> </w:t>
      </w:r>
      <w:proofErr w:type="gramStart"/>
      <w:r w:rsidRPr="00C91089">
        <w:rPr>
          <w:rFonts w:ascii="Verdana" w:hAnsi="Verdana"/>
          <w:sz w:val="20"/>
          <w:szCs w:val="20"/>
        </w:rPr>
        <w:t>fıkrasını</w:t>
      </w:r>
      <w:proofErr w:type="gramEnd"/>
      <w:r w:rsidRPr="00C91089">
        <w:rPr>
          <w:rFonts w:ascii="Verdana" w:hAnsi="Verdana"/>
          <w:sz w:val="20"/>
          <w:szCs w:val="20"/>
        </w:rPr>
        <w:t xml:space="preserve"> ihlal eder. Mahkeme, </w:t>
      </w:r>
      <w:proofErr w:type="spellStart"/>
      <w:r w:rsidRPr="00C91089">
        <w:rPr>
          <w:rFonts w:ascii="Verdana" w:hAnsi="Verdana"/>
          <w:sz w:val="20"/>
          <w:szCs w:val="20"/>
        </w:rPr>
        <w:t>Aquilina</w:t>
      </w:r>
      <w:proofErr w:type="spellEnd"/>
      <w:r w:rsidRPr="00C91089">
        <w:rPr>
          <w:rFonts w:ascii="Verdana" w:hAnsi="Verdana"/>
          <w:sz w:val="20"/>
          <w:szCs w:val="20"/>
        </w:rPr>
        <w:t xml:space="preserve"> – Malta davasında kişinin önüne çıkarıldığı yargıcın,</w:t>
      </w:r>
      <w:r>
        <w:rPr>
          <w:rFonts w:ascii="Verdana" w:hAnsi="Verdana"/>
          <w:sz w:val="20"/>
          <w:szCs w:val="20"/>
        </w:rPr>
        <w:t xml:space="preserve"> </w:t>
      </w:r>
      <w:r w:rsidRPr="00C91089">
        <w:rPr>
          <w:rFonts w:ascii="Verdana" w:hAnsi="Verdana"/>
          <w:sz w:val="20"/>
          <w:szCs w:val="20"/>
        </w:rPr>
        <w:t>sadece kanuna göre tutuklanmayı gerektirmeyen bir suç isnadıyla karşılaşması halinde</w:t>
      </w:r>
      <w:r>
        <w:rPr>
          <w:rFonts w:ascii="Verdana" w:hAnsi="Verdana"/>
          <w:sz w:val="20"/>
          <w:szCs w:val="20"/>
        </w:rPr>
        <w:t xml:space="preserve"> </w:t>
      </w:r>
      <w:r w:rsidRPr="00C91089">
        <w:rPr>
          <w:rFonts w:ascii="Verdana" w:hAnsi="Verdana"/>
          <w:sz w:val="20"/>
          <w:szCs w:val="20"/>
        </w:rPr>
        <w:t xml:space="preserve">kişiyi </w:t>
      </w:r>
      <w:proofErr w:type="spellStart"/>
      <w:r w:rsidRPr="00C91089">
        <w:rPr>
          <w:rFonts w:ascii="Verdana" w:hAnsi="Verdana"/>
          <w:sz w:val="20"/>
          <w:szCs w:val="20"/>
        </w:rPr>
        <w:t>re’sen</w:t>
      </w:r>
      <w:proofErr w:type="spellEnd"/>
      <w:r w:rsidRPr="00C91089">
        <w:rPr>
          <w:rFonts w:ascii="Verdana" w:hAnsi="Verdana"/>
          <w:sz w:val="20"/>
          <w:szCs w:val="20"/>
        </w:rPr>
        <w:t xml:space="preserve"> salıverme yetkisine sahip olmasını, yargıcın inceleme yetkisinin darlığı</w:t>
      </w:r>
      <w:r>
        <w:rPr>
          <w:rFonts w:ascii="Verdana" w:hAnsi="Verdana"/>
          <w:sz w:val="20"/>
          <w:szCs w:val="20"/>
        </w:rPr>
        <w:t xml:space="preserve"> </w:t>
      </w:r>
      <w:r w:rsidRPr="00C91089">
        <w:rPr>
          <w:rFonts w:ascii="Verdana" w:hAnsi="Verdana"/>
          <w:sz w:val="20"/>
          <w:szCs w:val="20"/>
        </w:rPr>
        <w:t>nedeniyle yeterli görmemiştir. Mahkeme’ye göre bu yargıç, tutulan kişinin suç işlediğinden</w:t>
      </w:r>
      <w:r>
        <w:rPr>
          <w:rFonts w:ascii="Verdana" w:hAnsi="Verdana"/>
          <w:sz w:val="20"/>
          <w:szCs w:val="20"/>
        </w:rPr>
        <w:t xml:space="preserve"> </w:t>
      </w:r>
      <w:r w:rsidRPr="00C91089">
        <w:rPr>
          <w:rFonts w:ascii="Verdana" w:hAnsi="Verdana"/>
          <w:sz w:val="20"/>
          <w:szCs w:val="20"/>
        </w:rPr>
        <w:t>makul kuşku bulunup bulunmadığını inceleme ve bulunmuyorsa salıverme yetkisine</w:t>
      </w:r>
      <w:r>
        <w:rPr>
          <w:rFonts w:ascii="Verdana" w:hAnsi="Verdana"/>
          <w:sz w:val="20"/>
          <w:szCs w:val="20"/>
        </w:rPr>
        <w:t xml:space="preserve"> </w:t>
      </w:r>
      <w:r w:rsidRPr="00C91089">
        <w:rPr>
          <w:rFonts w:ascii="Verdana" w:hAnsi="Verdana"/>
          <w:sz w:val="20"/>
          <w:szCs w:val="20"/>
        </w:rPr>
        <w:t>sahip değildir (</w:t>
      </w:r>
      <w:proofErr w:type="spellStart"/>
      <w:r w:rsidRPr="00C91089">
        <w:rPr>
          <w:rFonts w:ascii="Verdana" w:hAnsi="Verdana"/>
          <w:sz w:val="20"/>
          <w:szCs w:val="20"/>
        </w:rPr>
        <w:t>Aquilina</w:t>
      </w:r>
      <w:proofErr w:type="spellEnd"/>
      <w:r w:rsidRPr="00C91089">
        <w:rPr>
          <w:rFonts w:ascii="Verdana" w:hAnsi="Verdana"/>
          <w:sz w:val="20"/>
          <w:szCs w:val="20"/>
        </w:rPr>
        <w:t xml:space="preserve">, 52-55; </w:t>
      </w:r>
      <w:proofErr w:type="spellStart"/>
      <w:r w:rsidRPr="00C91089">
        <w:rPr>
          <w:rFonts w:ascii="Verdana" w:hAnsi="Verdana"/>
          <w:sz w:val="20"/>
          <w:szCs w:val="20"/>
        </w:rPr>
        <w:t>Sabeur</w:t>
      </w:r>
      <w:proofErr w:type="spellEnd"/>
      <w:r w:rsidRPr="00C91089">
        <w:rPr>
          <w:rFonts w:ascii="Verdana" w:hAnsi="Verdana"/>
          <w:sz w:val="20"/>
          <w:szCs w:val="20"/>
        </w:rPr>
        <w:t xml:space="preserve"> Ben Ali, §30).</w:t>
      </w:r>
      <w:r>
        <w:rPr>
          <w:rFonts w:ascii="Verdana" w:hAnsi="Verdana"/>
          <w:sz w:val="20"/>
          <w:szCs w:val="20"/>
        </w:rPr>
        <w:t xml:space="preserve"> </w:t>
      </w:r>
      <w:r w:rsidRPr="00C91089">
        <w:rPr>
          <w:rFonts w:ascii="Verdana" w:hAnsi="Verdana"/>
          <w:sz w:val="20"/>
          <w:szCs w:val="20"/>
        </w:rPr>
        <w:t>Kısaca kişinin önüne çıkarıldığı bir yargıç, i) kişinin suç işlendiği hakkında makul</w:t>
      </w:r>
      <w:r>
        <w:rPr>
          <w:rFonts w:ascii="Verdana" w:hAnsi="Verdana"/>
          <w:sz w:val="20"/>
          <w:szCs w:val="20"/>
        </w:rPr>
        <w:t xml:space="preserve"> </w:t>
      </w:r>
      <w:r w:rsidRPr="00C91089">
        <w:rPr>
          <w:rFonts w:ascii="Verdana" w:hAnsi="Verdana"/>
          <w:sz w:val="20"/>
          <w:szCs w:val="20"/>
        </w:rPr>
        <w:t>kuşku bulunup bulunmadığını inceleyebilmeli, ii) iç hukukta öngörülen tutuklama nedenleri</w:t>
      </w:r>
      <w:r>
        <w:rPr>
          <w:rFonts w:ascii="Verdana" w:hAnsi="Verdana"/>
          <w:sz w:val="20"/>
          <w:szCs w:val="20"/>
        </w:rPr>
        <w:t xml:space="preserve"> </w:t>
      </w:r>
      <w:r w:rsidRPr="00C91089">
        <w:rPr>
          <w:rFonts w:ascii="Verdana" w:hAnsi="Verdana"/>
          <w:sz w:val="20"/>
          <w:szCs w:val="20"/>
        </w:rPr>
        <w:t>(kaçma tehlikesi, delilleri karartma, tanıklara baskı yapma gibi tutuklamayı gerektiren</w:t>
      </w:r>
      <w:r>
        <w:rPr>
          <w:rFonts w:ascii="Verdana" w:hAnsi="Verdana"/>
          <w:sz w:val="20"/>
          <w:szCs w:val="20"/>
        </w:rPr>
        <w:t xml:space="preserve"> </w:t>
      </w:r>
      <w:r w:rsidRPr="00C91089">
        <w:rPr>
          <w:rFonts w:ascii="Verdana" w:hAnsi="Verdana"/>
          <w:sz w:val="20"/>
          <w:szCs w:val="20"/>
        </w:rPr>
        <w:t>bir kamu yararı) bulunup bulunmadığını inceleyebilmeli, iii) bir duruşma yaparak</w:t>
      </w:r>
      <w:r>
        <w:rPr>
          <w:rFonts w:ascii="Verdana" w:hAnsi="Verdana"/>
          <w:sz w:val="20"/>
          <w:szCs w:val="20"/>
        </w:rPr>
        <w:t xml:space="preserve"> </w:t>
      </w:r>
      <w:r w:rsidRPr="00C91089">
        <w:rPr>
          <w:rFonts w:ascii="Verdana" w:hAnsi="Verdana"/>
          <w:sz w:val="20"/>
          <w:szCs w:val="20"/>
        </w:rPr>
        <w:t>şüpheliyi bizzat dinlemeli, iv) tutuklamayı gerektiren şartlar bulunuyorsa gerekçeli kararında bunları göstererek tutuklamaya, bulunmuyorsa salıvermeye karar verebilmelidir.</w:t>
      </w:r>
      <w:r>
        <w:rPr>
          <w:rStyle w:val="DipnotBavurusu"/>
          <w:rFonts w:ascii="Verdana" w:hAnsi="Verdana"/>
          <w:sz w:val="20"/>
          <w:szCs w:val="20"/>
        </w:rPr>
        <w:footnoteReference w:id="22"/>
      </w: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 </w:t>
      </w:r>
      <w:r w:rsidRPr="00EF260A">
        <w:rPr>
          <w:rFonts w:ascii="Verdana" w:hAnsi="Verdana"/>
          <w:sz w:val="20"/>
          <w:szCs w:val="20"/>
        </w:rPr>
        <w:t xml:space="preserve"> </w:t>
      </w:r>
    </w:p>
    <w:p w:rsidR="00EA2E58" w:rsidRPr="00E270F1" w:rsidRDefault="00EA2E58" w:rsidP="00EA2E58">
      <w:pPr>
        <w:pStyle w:val="ListeParagraf"/>
        <w:ind w:left="0" w:firstLine="1418"/>
        <w:jc w:val="both"/>
        <w:rPr>
          <w:rFonts w:ascii="Verdana" w:eastAsia="NanumGothic" w:hAnsi="Verdana"/>
          <w:sz w:val="20"/>
          <w:szCs w:val="20"/>
        </w:rPr>
      </w:pPr>
      <w:r>
        <w:rPr>
          <w:rFonts w:ascii="Verdana" w:eastAsia="NanumGothic" w:hAnsi="Verdana"/>
          <w:sz w:val="20"/>
          <w:szCs w:val="20"/>
        </w:rPr>
        <w:t xml:space="preserve">Bunun yanında, </w:t>
      </w:r>
      <w:r w:rsidRPr="007944D8">
        <w:rPr>
          <w:rFonts w:ascii="Verdana" w:eastAsia="NanumGothic" w:hAnsi="Verdana"/>
          <w:sz w:val="20"/>
          <w:szCs w:val="20"/>
        </w:rPr>
        <w:t>15 Temmuz menfur darbe girişiminin hemen akabinde 2 Anayasa Mahkemesi üyesi, 140 Yargıtay üyesi, 48 Danıştay üyesi ile adli ve idari yargıdan 2745 hakim-savcı hakkında gözaltı kararları verilmiştir.</w:t>
      </w:r>
      <w:r w:rsidRPr="007944D8">
        <w:rPr>
          <w:rStyle w:val="DipnotBavurusu"/>
          <w:rFonts w:ascii="Verdana" w:eastAsia="NanumGothic" w:hAnsi="Verdana"/>
          <w:sz w:val="20"/>
          <w:szCs w:val="20"/>
        </w:rPr>
        <w:footnoteReference w:id="23"/>
      </w:r>
      <w:r w:rsidRPr="007944D8">
        <w:rPr>
          <w:rFonts w:ascii="Verdana" w:eastAsia="NanumGothic" w:hAnsi="Verdana"/>
          <w:sz w:val="20"/>
          <w:szCs w:val="20"/>
        </w:rPr>
        <w:t xml:space="preserve"> Adalet Bakanlığının 10 Haziran'da açıkladığı verilere göre, 15 Temmuz'dan sonra 2 AYM üyesi, 3 HSYK üyesi, 104 Yargıtay üyesi, 41 Danıştay üyesi ve adli ve idari yargıdan 2431 hakim ve savcı tutuklandığı, 25 Yargıtay üyesi, 6 Danıştay üyesi ve </w:t>
      </w:r>
      <w:r w:rsidRPr="007944D8">
        <w:rPr>
          <w:rFonts w:ascii="Verdana" w:eastAsia="NanumGothic" w:hAnsi="Verdana"/>
          <w:sz w:val="20"/>
          <w:szCs w:val="20"/>
        </w:rPr>
        <w:lastRenderedPageBreak/>
        <w:t>211 hakim-savcı hakkında yakalama kararı bulunduğu belirtilmiştir.</w:t>
      </w:r>
      <w:r w:rsidRPr="007944D8">
        <w:rPr>
          <w:rStyle w:val="DipnotBavurusu"/>
          <w:rFonts w:ascii="Verdana" w:eastAsia="NanumGothic" w:hAnsi="Verdana"/>
          <w:sz w:val="20"/>
          <w:szCs w:val="20"/>
        </w:rPr>
        <w:footnoteReference w:id="24"/>
      </w:r>
      <w:r w:rsidRPr="007944D8">
        <w:rPr>
          <w:rFonts w:ascii="Verdana" w:eastAsia="NanumGothic" w:hAnsi="Verdana"/>
          <w:sz w:val="20"/>
          <w:szCs w:val="20"/>
        </w:rPr>
        <w:t xml:space="preserve">  15 Temmuz'dan sonra çeşitli tarihlerde verilen ihraç kararlarıyla da bu güne kadar 4238 yargı </w:t>
      </w:r>
      <w:r w:rsidRPr="00E270F1">
        <w:rPr>
          <w:rFonts w:ascii="Verdana" w:eastAsia="NanumGothic" w:hAnsi="Verdana"/>
          <w:sz w:val="20"/>
          <w:szCs w:val="20"/>
        </w:rPr>
        <w:t>mensubunun meslekten çıkarılmasına karar verilmiştir.</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HSYK Başkanvekili Mehmet Yılmaz 15 Temmuz'un hemen akabinde 2745 yargı mensubu hakkında verilen gözaltı ve açığa alma kararları ile ilgili olarak 22 Eylül 2016 tarihinde yaptığı açıklamada, bu kararlara konu yargı mensuplarına ilişkin listelerin bir gecede hazırlanmadığını, üç yıldır üzerinde çalıştıklarını beyan etmiştir.</w:t>
      </w:r>
      <w:r w:rsidRPr="00E270F1">
        <w:rPr>
          <w:rStyle w:val="DipnotBavurusu"/>
          <w:rFonts w:ascii="Verdana" w:eastAsia="NanumGothic" w:hAnsi="Verdana"/>
          <w:sz w:val="20"/>
          <w:szCs w:val="20"/>
        </w:rPr>
        <w:footnoteReference w:id="25"/>
      </w:r>
      <w:r w:rsidRPr="00E270F1">
        <w:rPr>
          <w:rFonts w:ascii="Verdana" w:eastAsia="NanumGothic" w:hAnsi="Verdana"/>
          <w:sz w:val="20"/>
          <w:szCs w:val="20"/>
        </w:rPr>
        <w:t xml:space="preserve"> Açığa alınma listesinde, 15 Temmuz 2016 Tarihinden 2 ay önce kadar önce Mayıs ayında vefat etmiş olan Bandırma </w:t>
      </w:r>
      <w:proofErr w:type="spellStart"/>
      <w:r w:rsidRPr="00E270F1">
        <w:rPr>
          <w:rFonts w:ascii="Verdana" w:eastAsia="NanumGothic" w:hAnsi="Verdana"/>
          <w:sz w:val="20"/>
          <w:szCs w:val="20"/>
        </w:rPr>
        <w:t>C.Savcısı</w:t>
      </w:r>
      <w:proofErr w:type="spellEnd"/>
      <w:r w:rsidRPr="00E270F1">
        <w:rPr>
          <w:rFonts w:ascii="Verdana" w:eastAsia="NanumGothic" w:hAnsi="Verdana"/>
          <w:sz w:val="20"/>
          <w:szCs w:val="20"/>
        </w:rPr>
        <w:t xml:space="preserve"> Ahmet BİÇER ile daha önce emekli olmuş, istifa ederek meslekten ayrılmış yargı mensuplarının isimlerinin de bulunması,  listenin çok önceden hazırlandığını göstermektedir.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Listelerin nasıl hazırlandığını ve bu </w:t>
      </w:r>
      <w:proofErr w:type="gramStart"/>
      <w:r w:rsidRPr="00E270F1">
        <w:rPr>
          <w:rFonts w:ascii="Verdana" w:eastAsia="NanumGothic" w:hAnsi="Verdana"/>
          <w:sz w:val="20"/>
          <w:szCs w:val="20"/>
        </w:rPr>
        <w:t>hakim</w:t>
      </w:r>
      <w:proofErr w:type="gramEnd"/>
      <w:r w:rsidRPr="00E270F1">
        <w:rPr>
          <w:rFonts w:ascii="Verdana" w:eastAsia="NanumGothic" w:hAnsi="Verdana"/>
          <w:sz w:val="20"/>
          <w:szCs w:val="20"/>
        </w:rPr>
        <w:t xml:space="preserve">-savcılar hakkındaki delil durumunu HSYK Başkanvekili Mehmet Yılmaz 22 Kasım 2016 tarihli açıklamalarında şöyle dile getirmişti: “Bizim genel ispat aracımız tanık anlatımlıydı. Tanıklarımızın tamamı da </w:t>
      </w:r>
      <w:proofErr w:type="gramStart"/>
      <w:r w:rsidRPr="00E270F1">
        <w:rPr>
          <w:rFonts w:ascii="Verdana" w:eastAsia="NanumGothic" w:hAnsi="Verdana"/>
          <w:sz w:val="20"/>
          <w:szCs w:val="20"/>
        </w:rPr>
        <w:t>hakim</w:t>
      </w:r>
      <w:proofErr w:type="gramEnd"/>
      <w:r w:rsidRPr="00E270F1">
        <w:rPr>
          <w:rFonts w:ascii="Verdana" w:eastAsia="NanumGothic" w:hAnsi="Verdana"/>
          <w:sz w:val="20"/>
          <w:szCs w:val="20"/>
        </w:rPr>
        <w:t xml:space="preserve"> ve savcılardı. İllerdeki başsavcılar, ceza mahkemesi başkanlarının tanıklıklarından oluşan bir örgüt listesi</w:t>
      </w:r>
      <w:r w:rsidRPr="00E270F1">
        <w:rPr>
          <w:rStyle w:val="DipnotBavurusu"/>
          <w:rFonts w:ascii="Verdana" w:eastAsia="NanumGothic" w:hAnsi="Verdana"/>
          <w:sz w:val="20"/>
          <w:szCs w:val="20"/>
        </w:rPr>
        <w:footnoteReference w:id="26"/>
      </w:r>
      <w:r w:rsidRPr="00E270F1">
        <w:rPr>
          <w:rFonts w:ascii="Verdana" w:eastAsia="NanumGothic" w:hAnsi="Verdana"/>
          <w:sz w:val="20"/>
          <w:szCs w:val="20"/>
        </w:rPr>
        <w:t xml:space="preserve">.” Bu sözlerin tek açıklaması bulunmaktadır, o da şudur ki, bu listeler bazı </w:t>
      </w:r>
      <w:proofErr w:type="gramStart"/>
      <w:r w:rsidRPr="00E270F1">
        <w:rPr>
          <w:rFonts w:ascii="Verdana" w:eastAsia="NanumGothic" w:hAnsi="Verdana"/>
          <w:sz w:val="20"/>
          <w:szCs w:val="20"/>
        </w:rPr>
        <w:t>hakim</w:t>
      </w:r>
      <w:proofErr w:type="gramEnd"/>
      <w:r w:rsidRPr="00E270F1">
        <w:rPr>
          <w:rFonts w:ascii="Verdana" w:eastAsia="NanumGothic" w:hAnsi="Verdana"/>
          <w:sz w:val="20"/>
          <w:szCs w:val="20"/>
        </w:rPr>
        <w:t xml:space="preserve">-savcıların, başsavcı ve mahkeme başkanlarının verdikleri isimlerden oluşmuştu, yani tamamen bir fişleme listesiydi. Nitekim HSYK 2. Daire üyesi (16 Nisan referandumundan sonra Danıştay'a üye atanan) Muharrem Özkaya tarafından Cumhurbaşkanına, Başbakana, Adalet Bakanına ve eski müsteşar Birol Erdem soruşturmasını yürüten yargıçlara yazıldığı söylenen bir mektupta “Birol Erdem Yargıtay, Danıştay ve Yüksek Mahkemelerdeki </w:t>
      </w:r>
      <w:proofErr w:type="spellStart"/>
      <w:r w:rsidRPr="00E270F1">
        <w:rPr>
          <w:rFonts w:ascii="Verdana" w:eastAsia="NanumGothic" w:hAnsi="Verdana"/>
          <w:sz w:val="20"/>
          <w:szCs w:val="20"/>
        </w:rPr>
        <w:t>FETÖ’cü</w:t>
      </w:r>
      <w:proofErr w:type="spellEnd"/>
      <w:r w:rsidRPr="00E270F1">
        <w:rPr>
          <w:rFonts w:ascii="Verdana" w:eastAsia="NanumGothic" w:hAnsi="Verdana"/>
          <w:sz w:val="20"/>
          <w:szCs w:val="20"/>
        </w:rPr>
        <w:t xml:space="preserve"> listesini hazırladı. İdari yargıda tasfiyesi yapılan 456 </w:t>
      </w:r>
      <w:proofErr w:type="spellStart"/>
      <w:r w:rsidRPr="00E270F1">
        <w:rPr>
          <w:rFonts w:ascii="Verdana" w:eastAsia="NanumGothic" w:hAnsi="Verdana"/>
          <w:sz w:val="20"/>
          <w:szCs w:val="20"/>
        </w:rPr>
        <w:t>FETÖ’cü</w:t>
      </w:r>
      <w:proofErr w:type="spellEnd"/>
      <w:r w:rsidRPr="00E270F1">
        <w:rPr>
          <w:rFonts w:ascii="Verdana" w:eastAsia="NanumGothic" w:hAnsi="Verdana"/>
          <w:sz w:val="20"/>
          <w:szCs w:val="20"/>
        </w:rPr>
        <w:t xml:space="preserve"> ismin tespit çalışmasını yine Birol Erdem yapmıştır.” </w:t>
      </w:r>
      <w:r w:rsidRPr="00E270F1">
        <w:rPr>
          <w:rStyle w:val="DipnotBavurusu"/>
          <w:rFonts w:ascii="Verdana" w:eastAsia="NanumGothic" w:hAnsi="Verdana"/>
          <w:sz w:val="20"/>
          <w:szCs w:val="20"/>
        </w:rPr>
        <w:footnoteReference w:id="27"/>
      </w:r>
      <w:r w:rsidRPr="00E270F1">
        <w:rPr>
          <w:rFonts w:ascii="Verdana" w:eastAsia="NanumGothic" w:hAnsi="Verdana"/>
          <w:sz w:val="20"/>
          <w:szCs w:val="20"/>
        </w:rPr>
        <w:t xml:space="preserve"> </w:t>
      </w:r>
      <w:proofErr w:type="gramStart"/>
      <w:r w:rsidRPr="00E270F1">
        <w:rPr>
          <w:rFonts w:ascii="Verdana" w:eastAsia="NanumGothic" w:hAnsi="Verdana"/>
          <w:sz w:val="20"/>
          <w:szCs w:val="20"/>
        </w:rPr>
        <w:t>denilerek</w:t>
      </w:r>
      <w:proofErr w:type="gramEnd"/>
      <w:r w:rsidRPr="00E270F1">
        <w:rPr>
          <w:rFonts w:ascii="Verdana" w:eastAsia="NanumGothic" w:hAnsi="Verdana"/>
          <w:sz w:val="20"/>
          <w:szCs w:val="20"/>
        </w:rPr>
        <w:t xml:space="preserve"> bu fişlemelerin itiraf edildiği görülmektedir. Yine </w:t>
      </w:r>
      <w:proofErr w:type="gramStart"/>
      <w:r w:rsidRPr="00E270F1">
        <w:rPr>
          <w:rFonts w:ascii="Verdana" w:eastAsia="NanumGothic" w:hAnsi="Verdana"/>
          <w:sz w:val="20"/>
          <w:szCs w:val="20"/>
        </w:rPr>
        <w:t>hakim</w:t>
      </w:r>
      <w:proofErr w:type="gramEnd"/>
      <w:r w:rsidRPr="00E270F1">
        <w:rPr>
          <w:rFonts w:ascii="Verdana" w:eastAsia="NanumGothic" w:hAnsi="Verdana"/>
          <w:sz w:val="20"/>
          <w:szCs w:val="20"/>
        </w:rPr>
        <w:t>-savcılara sorgularında sorulan sorulardan ve iddianamelerde ileri sürülen iddialardan anlaşılmaktadır ki, hakim-savcılar HSYK seçimlerinde kullandıkları oya göre, iktidarın desteklediği Yargıda Birlik Derneğine oy verip vermediklerine göre fişlenmiş, YBD muhalifleri ve bağımsız adaylara oy verenlerin isimleri, iddia konusu “FETÖ/PDY” üyesi olarak listelenmiştir.</w:t>
      </w:r>
    </w:p>
    <w:p w:rsidR="00EA2E58" w:rsidRPr="00E270F1" w:rsidRDefault="00EA2E58" w:rsidP="00EA2E58">
      <w:pPr>
        <w:ind w:firstLine="1418"/>
        <w:jc w:val="both"/>
        <w:rPr>
          <w:rFonts w:ascii="Verdana" w:eastAsia="NanumGothic" w:hAnsi="Verdana"/>
          <w:b/>
          <w:sz w:val="20"/>
          <w:szCs w:val="20"/>
        </w:rPr>
      </w:pPr>
      <w:proofErr w:type="gramStart"/>
      <w:r w:rsidRPr="00E270F1">
        <w:rPr>
          <w:rFonts w:ascii="Verdana" w:eastAsia="NanumGothic" w:hAnsi="Verdana"/>
          <w:sz w:val="20"/>
          <w:szCs w:val="20"/>
        </w:rPr>
        <w:t>Hakim</w:t>
      </w:r>
      <w:proofErr w:type="gramEnd"/>
      <w:r w:rsidRPr="00E270F1">
        <w:rPr>
          <w:rFonts w:ascii="Verdana" w:eastAsia="NanumGothic" w:hAnsi="Verdana"/>
          <w:sz w:val="20"/>
          <w:szCs w:val="20"/>
        </w:rPr>
        <w:t xml:space="preserve">-savcıların bu fişleme listeleri ile ihraç edilmelerinden ve tutuklanmalarından sonra haklarında delil toplanmaya ya da üretilmeye başlanıldığı anlaşılmaktadır. 15 Temmuz darbe girişiminden sonra tutuklanan </w:t>
      </w:r>
      <w:proofErr w:type="gramStart"/>
      <w:r w:rsidRPr="00E270F1">
        <w:rPr>
          <w:rFonts w:ascii="Verdana" w:eastAsia="NanumGothic" w:hAnsi="Verdana"/>
          <w:sz w:val="20"/>
          <w:szCs w:val="20"/>
        </w:rPr>
        <w:t>hakim</w:t>
      </w:r>
      <w:proofErr w:type="gramEnd"/>
      <w:r w:rsidRPr="00E270F1">
        <w:rPr>
          <w:rFonts w:ascii="Verdana" w:eastAsia="NanumGothic" w:hAnsi="Verdana"/>
          <w:sz w:val="20"/>
          <w:szCs w:val="20"/>
        </w:rPr>
        <w:t xml:space="preserve"> ve savcıların, itirafçı olmaları için hücreye konulup tecrit edildikleri, HSYK Başkanvekili tarafından “Biz de disiplin açısından itirafta bulunan hakim, savcılar olursa ihraç yoluna gitmeyeceğiz. Yeter ki bize örgütü deşifre konusunda çok yararlı bilgiler versinler.”</w:t>
      </w:r>
      <w:r w:rsidRPr="00E270F1">
        <w:rPr>
          <w:rStyle w:val="DipnotBavurusu"/>
          <w:rFonts w:ascii="Verdana" w:eastAsia="NanumGothic" w:hAnsi="Verdana"/>
          <w:sz w:val="20"/>
          <w:szCs w:val="20"/>
        </w:rPr>
        <w:footnoteReference w:id="28"/>
      </w:r>
      <w:r w:rsidRPr="00E270F1">
        <w:rPr>
          <w:rFonts w:ascii="Verdana" w:eastAsia="NanumGothic" w:hAnsi="Verdana"/>
          <w:sz w:val="20"/>
          <w:szCs w:val="20"/>
        </w:rPr>
        <w:t xml:space="preserve"> denilmek suretiyle “yargı mensuplarına” itirafçı olmaları halinde mesleklerine devam edebilecekleri vaadinde bulunulmuştur. HSYK Başkanvekilinin söz konusu “mesleğe devam edebilme” vaadinin </w:t>
      </w:r>
      <w:proofErr w:type="gramStart"/>
      <w:r w:rsidRPr="00E270F1">
        <w:rPr>
          <w:rFonts w:ascii="Verdana" w:eastAsia="NanumGothic" w:hAnsi="Verdana"/>
          <w:sz w:val="20"/>
          <w:szCs w:val="20"/>
        </w:rPr>
        <w:t>Hakim</w:t>
      </w:r>
      <w:proofErr w:type="gramEnd"/>
      <w:r w:rsidRPr="00E270F1">
        <w:rPr>
          <w:rFonts w:ascii="Verdana" w:eastAsia="NanumGothic" w:hAnsi="Verdana"/>
          <w:sz w:val="20"/>
          <w:szCs w:val="20"/>
        </w:rPr>
        <w:t>-Savcıların iradelerinin fesada uğratılması amacıyla beyan edildiği yine HSYK Başkanvekilinin “Bu açıklamayı tamamen itirafçılığı teşvik amacıyla yaptım ve çok da başarılı oldum.”</w:t>
      </w:r>
      <w:r w:rsidRPr="00E270F1">
        <w:rPr>
          <w:rStyle w:val="DipnotBavurusu"/>
          <w:rFonts w:ascii="Verdana" w:eastAsia="NanumGothic" w:hAnsi="Verdana"/>
          <w:sz w:val="20"/>
          <w:szCs w:val="20"/>
        </w:rPr>
        <w:footnoteReference w:id="29"/>
      </w:r>
      <w:r w:rsidRPr="00E270F1">
        <w:rPr>
          <w:rFonts w:ascii="Verdana" w:eastAsia="NanumGothic" w:hAnsi="Verdana"/>
          <w:sz w:val="20"/>
          <w:szCs w:val="20"/>
        </w:rPr>
        <w:t xml:space="preserve"> beyanları ile itiraf edilmiştir. Bu nedenlerle kendi meslektaşları aleyhine “mesleğe dönme vaadiyle” beyanda bulunan yargı mensupları bulunuyor ise bu beyanların </w:t>
      </w:r>
      <w:r w:rsidRPr="00E270F1">
        <w:rPr>
          <w:rFonts w:ascii="Verdana" w:eastAsia="NanumGothic" w:hAnsi="Verdana"/>
          <w:b/>
          <w:sz w:val="20"/>
          <w:szCs w:val="20"/>
        </w:rPr>
        <w:t xml:space="preserve">CMK’ </w:t>
      </w:r>
      <w:proofErr w:type="spellStart"/>
      <w:r w:rsidRPr="00E270F1">
        <w:rPr>
          <w:rFonts w:ascii="Verdana" w:eastAsia="NanumGothic" w:hAnsi="Verdana"/>
          <w:b/>
          <w:sz w:val="20"/>
          <w:szCs w:val="20"/>
        </w:rPr>
        <w:t>nın</w:t>
      </w:r>
      <w:proofErr w:type="spellEnd"/>
      <w:r w:rsidRPr="00E270F1">
        <w:rPr>
          <w:rFonts w:ascii="Verdana" w:eastAsia="NanumGothic" w:hAnsi="Verdana"/>
          <w:b/>
          <w:sz w:val="20"/>
          <w:szCs w:val="20"/>
        </w:rPr>
        <w:t xml:space="preserve"> 148 Maddesine göre “özgür iradeye” dayalı beyanlar olmadığı açıktır. Beyanların “aldatma” ile elde edilmesi nedeni ile, hukuka aykırı elde edilen kanıt olması nazara alındığında, Anayasanın 38/4 m., CMK’ </w:t>
      </w:r>
      <w:proofErr w:type="spellStart"/>
      <w:r w:rsidRPr="00E270F1">
        <w:rPr>
          <w:rFonts w:ascii="Verdana" w:eastAsia="NanumGothic" w:hAnsi="Verdana"/>
          <w:b/>
          <w:sz w:val="20"/>
          <w:szCs w:val="20"/>
        </w:rPr>
        <w:t>nın</w:t>
      </w:r>
      <w:proofErr w:type="spellEnd"/>
      <w:r w:rsidRPr="00E270F1">
        <w:rPr>
          <w:rFonts w:ascii="Verdana" w:eastAsia="NanumGothic" w:hAnsi="Verdana"/>
          <w:b/>
          <w:sz w:val="20"/>
          <w:szCs w:val="20"/>
        </w:rPr>
        <w:t xml:space="preserve"> 148/4 m., 217/2 </w:t>
      </w:r>
      <w:proofErr w:type="gramStart"/>
      <w:r w:rsidRPr="00E270F1">
        <w:rPr>
          <w:rFonts w:ascii="Verdana" w:eastAsia="NanumGothic" w:hAnsi="Verdana"/>
          <w:b/>
          <w:sz w:val="20"/>
          <w:szCs w:val="20"/>
        </w:rPr>
        <w:t>m.</w:t>
      </w:r>
      <w:proofErr w:type="gramEnd"/>
      <w:r w:rsidRPr="00E270F1">
        <w:rPr>
          <w:rFonts w:ascii="Verdana" w:eastAsia="NanumGothic" w:hAnsi="Verdana"/>
          <w:b/>
          <w:sz w:val="20"/>
          <w:szCs w:val="20"/>
        </w:rPr>
        <w:t xml:space="preserve"> İle 230/1-b Maddeleri gereğince sanık aleyhe kanıt olarak kullanılabilmesi mümkün değildir. Bu konu ileriki bölümlerde ayrıca açıklanacaktır.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lastRenderedPageBreak/>
        <w:t xml:space="preserve">Müvekkilin gözaltına alınması ve tutuklanmasından çok sonra MİT tarafından hukuka aykırı yöntemlerle </w:t>
      </w:r>
      <w:proofErr w:type="spellStart"/>
      <w:r w:rsidRPr="00E270F1">
        <w:rPr>
          <w:rFonts w:ascii="Verdana" w:eastAsia="NanumGothic" w:hAnsi="Verdana"/>
          <w:sz w:val="20"/>
          <w:szCs w:val="20"/>
        </w:rPr>
        <w:t>Bylock</w:t>
      </w:r>
      <w:proofErr w:type="spellEnd"/>
      <w:r w:rsidRPr="00E270F1">
        <w:rPr>
          <w:rFonts w:ascii="Verdana" w:eastAsia="NanumGothic" w:hAnsi="Verdana"/>
          <w:sz w:val="20"/>
          <w:szCs w:val="20"/>
        </w:rPr>
        <w:t xml:space="preserve"> listelerinin oluşturulduğu, tamamen </w:t>
      </w:r>
      <w:proofErr w:type="spellStart"/>
      <w:r w:rsidRPr="00E270F1">
        <w:rPr>
          <w:rFonts w:ascii="Verdana" w:eastAsia="NanumGothic" w:hAnsi="Verdana"/>
          <w:sz w:val="20"/>
          <w:szCs w:val="20"/>
        </w:rPr>
        <w:t>istihbari</w:t>
      </w:r>
      <w:proofErr w:type="spellEnd"/>
      <w:r w:rsidRPr="00E270F1">
        <w:rPr>
          <w:rFonts w:ascii="Verdana" w:eastAsia="NanumGothic" w:hAnsi="Verdana"/>
          <w:sz w:val="20"/>
          <w:szCs w:val="20"/>
        </w:rPr>
        <w:t xml:space="preserve"> nitelikte olan ve yasal delil niteliği olmayan </w:t>
      </w:r>
      <w:proofErr w:type="spellStart"/>
      <w:r w:rsidRPr="00E270F1">
        <w:rPr>
          <w:rFonts w:ascii="Verdana" w:eastAsia="NanumGothic" w:hAnsi="Verdana"/>
          <w:sz w:val="20"/>
          <w:szCs w:val="20"/>
        </w:rPr>
        <w:t>Bylock</w:t>
      </w:r>
      <w:proofErr w:type="spellEnd"/>
      <w:r w:rsidRPr="00E270F1">
        <w:rPr>
          <w:rFonts w:ascii="Verdana" w:eastAsia="NanumGothic" w:hAnsi="Verdana"/>
          <w:sz w:val="20"/>
          <w:szCs w:val="20"/>
        </w:rPr>
        <w:t xml:space="preserve"> listeleri ile peyderpey </w:t>
      </w:r>
      <w:proofErr w:type="gramStart"/>
      <w:r w:rsidRPr="00E270F1">
        <w:rPr>
          <w:rFonts w:ascii="Verdana" w:eastAsia="NanumGothic" w:hAnsi="Verdana"/>
          <w:sz w:val="20"/>
          <w:szCs w:val="20"/>
        </w:rPr>
        <w:t>bir çok</w:t>
      </w:r>
      <w:proofErr w:type="gramEnd"/>
      <w:r w:rsidRPr="00E270F1">
        <w:rPr>
          <w:rFonts w:ascii="Verdana" w:eastAsia="NanumGothic" w:hAnsi="Verdana"/>
          <w:sz w:val="20"/>
          <w:szCs w:val="20"/>
        </w:rPr>
        <w:t xml:space="preserve"> yargı mensubu hakkında ihraç ve tutuklama kararları verildiği görülmüştür. Başka bir anlatımla, 15 Temmuz itibariyle eldeki tek kanıtın “fişleme listelerinde ibaret” olduğu ortaya çıkmıştır. 15 Temmuz'dan sonra buna itiraf adı altında alınan özgür iradeye dayanmayan bir kısım ifadeler ve MİT'in </w:t>
      </w:r>
      <w:proofErr w:type="spellStart"/>
      <w:r w:rsidRPr="00E270F1">
        <w:rPr>
          <w:rFonts w:ascii="Verdana" w:eastAsia="NanumGothic" w:hAnsi="Verdana"/>
          <w:sz w:val="20"/>
          <w:szCs w:val="20"/>
        </w:rPr>
        <w:t>istihbari</w:t>
      </w:r>
      <w:proofErr w:type="spellEnd"/>
      <w:r w:rsidRPr="00E270F1">
        <w:rPr>
          <w:rFonts w:ascii="Verdana" w:eastAsia="NanumGothic" w:hAnsi="Verdana"/>
          <w:sz w:val="20"/>
          <w:szCs w:val="20"/>
        </w:rPr>
        <w:t xml:space="preserve"> nitelikteki </w:t>
      </w:r>
      <w:proofErr w:type="spellStart"/>
      <w:r w:rsidRPr="00E270F1">
        <w:rPr>
          <w:rFonts w:ascii="Verdana" w:eastAsia="NanumGothic" w:hAnsi="Verdana"/>
          <w:sz w:val="20"/>
          <w:szCs w:val="20"/>
        </w:rPr>
        <w:t>Bylock</w:t>
      </w:r>
      <w:proofErr w:type="spellEnd"/>
      <w:r w:rsidRPr="00E270F1">
        <w:rPr>
          <w:rFonts w:ascii="Verdana" w:eastAsia="NanumGothic" w:hAnsi="Verdana"/>
          <w:sz w:val="20"/>
          <w:szCs w:val="20"/>
        </w:rPr>
        <w:t xml:space="preserve"> listeleri de eklenmeye çalışılmıştır.</w:t>
      </w:r>
    </w:p>
    <w:p w:rsidR="00EA2E58"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Şüphesiz soruşturma makamının elinde somut olması durumunda 15 Temmuz'dan çok önce soruşturma işlemlerinin başlatılacağı ortadadır. Ancak elde somut bir kanıt olmadığından ihraç ve gözaltı kararları vermenin soruşturma makamlarını sıkıntıya sokacağı anlaşıldığından, 15 Temmuz sonrası toplumda oluşan “darbe karşıtı” kamuoyu desteğini de almak sureti ile “darbe” ile “silahlı terör örgütü” ile hiçbir ilgisi olmayan yargı mensubu olan müvekkil hakkında, hukuka aykırı işlemlere zemin hazırlandıktan sonra haksız ve hukuka aykırı olarak gözaltına alma, tutuklama ve malvarlığı üzerine tedbir konulması gibi birçok uygulamaya imza atılmıştır. </w:t>
      </w:r>
    </w:p>
    <w:p w:rsidR="00EA2E58" w:rsidRDefault="00EA2E58" w:rsidP="00EA2E58">
      <w:pPr>
        <w:ind w:firstLine="1418"/>
        <w:jc w:val="both"/>
        <w:rPr>
          <w:rFonts w:ascii="Verdana" w:hAnsi="Verdana"/>
          <w:sz w:val="20"/>
          <w:szCs w:val="20"/>
        </w:rPr>
      </w:pPr>
      <w:r w:rsidRPr="008D33EA">
        <w:rPr>
          <w:rFonts w:ascii="Verdana" w:hAnsi="Verdana"/>
          <w:sz w:val="20"/>
          <w:szCs w:val="20"/>
        </w:rPr>
        <w:t xml:space="preserve">HSYK Başkanvekili </w:t>
      </w:r>
      <w:r>
        <w:rPr>
          <w:rFonts w:ascii="Verdana" w:hAnsi="Verdana"/>
          <w:sz w:val="20"/>
          <w:szCs w:val="20"/>
        </w:rPr>
        <w:t xml:space="preserve">Mehmet YILMAZ’ </w:t>
      </w:r>
      <w:proofErr w:type="spellStart"/>
      <w:r>
        <w:rPr>
          <w:rFonts w:ascii="Verdana" w:hAnsi="Verdana"/>
          <w:sz w:val="20"/>
          <w:szCs w:val="20"/>
        </w:rPr>
        <w:t>ın</w:t>
      </w:r>
      <w:proofErr w:type="spellEnd"/>
      <w:r>
        <w:rPr>
          <w:rFonts w:ascii="Verdana" w:hAnsi="Verdana"/>
          <w:sz w:val="20"/>
          <w:szCs w:val="20"/>
        </w:rPr>
        <w:t xml:space="preserve"> medyadaki bir başka açıklaması; “</w:t>
      </w:r>
      <w:r w:rsidRPr="008D33EA">
        <w:rPr>
          <w:rFonts w:ascii="Verdana" w:hAnsi="Verdana"/>
          <w:sz w:val="20"/>
          <w:szCs w:val="20"/>
        </w:rPr>
        <w:t xml:space="preserve">Hâkim ve savcılar darbeden değil FETÖ' den görevden alındı.” </w:t>
      </w:r>
      <w:r>
        <w:rPr>
          <w:rFonts w:ascii="Verdana" w:hAnsi="Verdana"/>
          <w:sz w:val="20"/>
          <w:szCs w:val="20"/>
        </w:rPr>
        <w:t xml:space="preserve">Şeklindedir. Müvekkilin darbe ile bir ilgisinin bulunmadığı darbe girişimine ilişkin bir isnatta bulunulmadığı iddianameden de anlaşılmaktadır. Bu bağlamda, </w:t>
      </w:r>
      <w:proofErr w:type="gramStart"/>
      <w:r>
        <w:rPr>
          <w:rFonts w:ascii="Verdana" w:hAnsi="Verdana"/>
          <w:sz w:val="20"/>
          <w:szCs w:val="20"/>
        </w:rPr>
        <w:t>Hakim</w:t>
      </w:r>
      <w:proofErr w:type="gramEnd"/>
      <w:r>
        <w:rPr>
          <w:rFonts w:ascii="Verdana" w:hAnsi="Verdana"/>
          <w:sz w:val="20"/>
          <w:szCs w:val="20"/>
        </w:rPr>
        <w:t xml:space="preserve"> ve Savcıların ve işlediği ileri sürülen “Silahlı Terör Örgütü Üyeliği” suçu “suçüstü” halini oluşturan bir suç ise neden 15 Temmuz öncesi bir tarihte müvekkil hakkında “suçüstü” hükümlerine göre neden işlem yapılmamıştır?! 15 Temmuz öncesi bu suçun işlendiğine ilişkin elde kanıt bulunuyor idiyse neden müvekkil gözaltına alınmamış, tutuklanmamıştır? 15 Temmuz öncesi Soruşturma makamlarını bundan alıkoyan nedir? Karşımızda maddi gerçek olarak duran husus şudur ki; 15 Temmuz öncesi soruşturma ve kovuşturma makamlarının elinde hiçbir somut kanıt bulunmamaktadır. Yine soruşturma ve kovuşturma makamlarınca, </w:t>
      </w:r>
      <w:proofErr w:type="spellStart"/>
      <w:r>
        <w:rPr>
          <w:rFonts w:ascii="Verdana" w:hAnsi="Verdana"/>
          <w:sz w:val="20"/>
          <w:szCs w:val="20"/>
        </w:rPr>
        <w:t>isnad</w:t>
      </w:r>
      <w:proofErr w:type="spellEnd"/>
      <w:r>
        <w:rPr>
          <w:rFonts w:ascii="Verdana" w:hAnsi="Verdana"/>
          <w:sz w:val="20"/>
          <w:szCs w:val="20"/>
        </w:rPr>
        <w:t xml:space="preserve"> edilen suçla ilgili olarak “suçüstü” hükümlerinin uygulanamayacağı bilinmektedir. Bu nedenle 15 Temmuz tarihi öncesi, bu yönde ve arzu ve istek olduğu halde, bir işlem yapılamamıştır. 15 Temmuz Hain Darbe Girişimi, yasal dayanağı olmayan uygulama ve yorumlar için fırsat bilinerek, hukuka </w:t>
      </w:r>
      <w:proofErr w:type="spellStart"/>
      <w:r>
        <w:rPr>
          <w:rFonts w:ascii="Verdana" w:hAnsi="Verdana"/>
          <w:sz w:val="20"/>
          <w:szCs w:val="20"/>
        </w:rPr>
        <w:t>aykırıklara</w:t>
      </w:r>
      <w:proofErr w:type="spellEnd"/>
      <w:r>
        <w:rPr>
          <w:rFonts w:ascii="Verdana" w:hAnsi="Verdana"/>
          <w:sz w:val="20"/>
          <w:szCs w:val="20"/>
        </w:rPr>
        <w:t xml:space="preserve"> tevessül edilmiştir.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HSYK 3. Daire üyesi Turgay ATEŞ’ in darbe girişiminden bir ay kadar önce, 14 Haziran 2016 tarihli bir konuşmasında “</w:t>
      </w:r>
      <w:proofErr w:type="spellStart"/>
      <w:r w:rsidRPr="00E270F1">
        <w:rPr>
          <w:rFonts w:ascii="Verdana" w:eastAsia="NanumGothic" w:hAnsi="Verdana"/>
          <w:sz w:val="20"/>
          <w:szCs w:val="20"/>
        </w:rPr>
        <w:t>mevzuaat</w:t>
      </w:r>
      <w:proofErr w:type="spellEnd"/>
      <w:r w:rsidRPr="00E270F1">
        <w:rPr>
          <w:rFonts w:ascii="Verdana" w:eastAsia="NanumGothic" w:hAnsi="Verdana"/>
          <w:sz w:val="20"/>
          <w:szCs w:val="20"/>
        </w:rPr>
        <w:t xml:space="preserve"> yetersizliğinden” yakınması bu olguyu güçlendirmiştir. ATEŞ konuşmasında "Yargının içindeki malum yapı temizlenmeden yargı düştüğü yerden kalkamayacak. Bu amacı gerçekleştirebilmek için HSYK' </w:t>
      </w:r>
      <w:proofErr w:type="spellStart"/>
      <w:r w:rsidRPr="00E270F1">
        <w:rPr>
          <w:rFonts w:ascii="Verdana" w:eastAsia="NanumGothic" w:hAnsi="Verdana"/>
          <w:sz w:val="20"/>
          <w:szCs w:val="20"/>
        </w:rPr>
        <w:t>nın</w:t>
      </w:r>
      <w:proofErr w:type="spellEnd"/>
      <w:r w:rsidRPr="00E270F1">
        <w:rPr>
          <w:rFonts w:ascii="Verdana" w:eastAsia="NanumGothic" w:hAnsi="Verdana"/>
          <w:sz w:val="20"/>
          <w:szCs w:val="20"/>
        </w:rPr>
        <w:t xml:space="preserve"> elinde çeşitli usuller var, mevzuat çerçevesinde ancak netice bulabiliyor, bu süreç çok uzuyor. Devlet Denetleme Kurulunun HSYK’ dan da istediği ‘mücadele anlamında ne tür şey yapabiliriz’ şeklindeki öneriye ‘Bir mevzuata ihtiyaç olduğunu, bu mevzuat çerçevesinde bu yapı ile mücadele noktasında ciddi bir faaliyete girilebileceğini söylediğini" belirtmiştir.</w:t>
      </w:r>
      <w:r w:rsidRPr="00E270F1">
        <w:rPr>
          <w:rStyle w:val="DipnotBavurusu"/>
          <w:rFonts w:ascii="Verdana" w:eastAsia="NanumGothic" w:hAnsi="Verdana"/>
          <w:sz w:val="20"/>
          <w:szCs w:val="20"/>
        </w:rPr>
        <w:footnoteReference w:id="30"/>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15 Temmuz'daki menfur darbe girişiminin yaşanmasında sonra 21 Temmuz 2016 tarihinde ülke genelinde olağanüstü hâl ilan edilerek, Bakanlar Kurulu'na kanun hükmünde kararname çıkarma yetkisi verilmiştir. Bu şartlar altındayken 15 Temmuz darbe girişiminin, yargıda tasfiyeye hazırlanan Yürütme ve yürütme güdümündeki HSYK’ </w:t>
      </w:r>
      <w:proofErr w:type="spellStart"/>
      <w:r w:rsidRPr="00E270F1">
        <w:rPr>
          <w:rFonts w:ascii="Verdana" w:eastAsia="NanumGothic" w:hAnsi="Verdana"/>
          <w:sz w:val="20"/>
          <w:szCs w:val="20"/>
        </w:rPr>
        <w:t>nın</w:t>
      </w:r>
      <w:proofErr w:type="spellEnd"/>
      <w:r w:rsidRPr="00E270F1">
        <w:rPr>
          <w:rFonts w:ascii="Verdana" w:eastAsia="NanumGothic" w:hAnsi="Verdana"/>
          <w:sz w:val="20"/>
          <w:szCs w:val="20"/>
        </w:rPr>
        <w:t xml:space="preserve"> imdadına “tam bir lütuf olarak” yetiştiği anlaşılmaktadır.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Cumhurbaşkanı Erdoğan 22 Eylül 2016 tarihinde New York'ta yaptığı konuşmasında “şu andaki süreç içerisinde normal zamanlarda yapamayacağımız birçok şeyi hamdolsun yapabilme imkanına, gücüne sahip olduk. Normal şartlarda bunları geri alabilir miydik? (</w:t>
      </w:r>
      <w:proofErr w:type="gramStart"/>
      <w:r w:rsidRPr="00E270F1">
        <w:rPr>
          <w:rFonts w:ascii="Verdana" w:eastAsia="NanumGothic" w:hAnsi="Verdana"/>
          <w:sz w:val="20"/>
          <w:szCs w:val="20"/>
        </w:rPr>
        <w:t>bazı</w:t>
      </w:r>
      <w:proofErr w:type="gramEnd"/>
      <w:r w:rsidRPr="00E270F1">
        <w:rPr>
          <w:rFonts w:ascii="Verdana" w:eastAsia="NanumGothic" w:hAnsi="Verdana"/>
          <w:sz w:val="20"/>
          <w:szCs w:val="20"/>
        </w:rPr>
        <w:t xml:space="preserve"> eğitim kurumları) Alamazdık ama şimdi KHK ve OHAL ile bunların hepsini toplayarak bu okulları </w:t>
      </w:r>
      <w:r w:rsidRPr="00E270F1">
        <w:rPr>
          <w:rFonts w:ascii="Verdana" w:eastAsia="NanumGothic" w:hAnsi="Verdana"/>
          <w:sz w:val="20"/>
          <w:szCs w:val="20"/>
        </w:rPr>
        <w:lastRenderedPageBreak/>
        <w:t>Devlete teslim ettik”</w:t>
      </w:r>
      <w:r w:rsidRPr="00E270F1">
        <w:rPr>
          <w:rStyle w:val="DipnotBavurusu"/>
          <w:rFonts w:ascii="Verdana" w:eastAsia="NanumGothic" w:hAnsi="Verdana"/>
          <w:sz w:val="20"/>
          <w:szCs w:val="20"/>
        </w:rPr>
        <w:footnoteReference w:id="31"/>
      </w:r>
      <w:r w:rsidRPr="00E270F1">
        <w:rPr>
          <w:rFonts w:ascii="Verdana" w:eastAsia="NanumGothic" w:hAnsi="Verdana"/>
          <w:sz w:val="20"/>
          <w:szCs w:val="20"/>
        </w:rPr>
        <w:t xml:space="preserve"> şeklinde beyanda bulunduğu anlaşılmaktadır. Yine HSYK Başkanvekili Mehmet Yılmaz 23 Eylül 2016 tarihli bir beyanatında: "Bu KHK daha önce yoktu ki hepsini birden ihraç edelim. İhraç kararlarımız KHK’ ye dayandı. KHK çıkmasaydı, elimizdeki disiplin soruşturmasına devam edecektik. Ankara Başsavcılığı da bunlarla ilgili iddianame hazırlayacaktı ve biz savunmalarını aldıktan sonra yine ihraç kararları verebilecektik"</w:t>
      </w:r>
      <w:r w:rsidRPr="00E270F1">
        <w:rPr>
          <w:rStyle w:val="DipnotBavurusu"/>
          <w:rFonts w:ascii="Verdana" w:eastAsia="NanumGothic" w:hAnsi="Verdana"/>
          <w:sz w:val="20"/>
          <w:szCs w:val="20"/>
        </w:rPr>
        <w:footnoteReference w:id="32"/>
      </w:r>
      <w:r w:rsidRPr="00E270F1">
        <w:rPr>
          <w:rFonts w:ascii="Verdana" w:eastAsia="NanumGothic" w:hAnsi="Verdana"/>
          <w:sz w:val="20"/>
          <w:szCs w:val="20"/>
        </w:rPr>
        <w:t xml:space="preserve"> demiştir.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Böylece ihraç ve gözaltı kararları için yürütmenin ve yürütme güdümündeki HSYK’ </w:t>
      </w:r>
      <w:proofErr w:type="spellStart"/>
      <w:r w:rsidRPr="00E270F1">
        <w:rPr>
          <w:rFonts w:ascii="Verdana" w:eastAsia="NanumGothic" w:hAnsi="Verdana"/>
          <w:sz w:val="20"/>
          <w:szCs w:val="20"/>
        </w:rPr>
        <w:t>nın</w:t>
      </w:r>
      <w:proofErr w:type="spellEnd"/>
      <w:r w:rsidRPr="00E270F1">
        <w:rPr>
          <w:rFonts w:ascii="Verdana" w:eastAsia="NanumGothic" w:hAnsi="Verdana"/>
          <w:sz w:val="20"/>
          <w:szCs w:val="20"/>
        </w:rPr>
        <w:t xml:space="preserve"> önlerinde bulunan mevzuat engeli 15 Temmuz ve OHAL sayesinde aşılmıştır. HSYK Başkanvekili Mehmet Yılmaz'ın açıklamalarına göre, yargı mensupları hakkında terör örgütü üyeliğinden işlem yapıldığı, darbe suçlamasında bulunulmadığı ortaya çıkmıştır. Hakim ve savcılar hakkında düzenlen birçok iddianamede sadece “Silahlı Terör Örgütü Üyeliği” suçlamasının yöneltildiği, darbeye ilişkin olan Anayasayı İhlaller </w:t>
      </w:r>
      <w:proofErr w:type="gramStart"/>
      <w:r w:rsidRPr="00E270F1">
        <w:rPr>
          <w:rFonts w:ascii="Verdana" w:eastAsia="NanumGothic" w:hAnsi="Verdana"/>
          <w:sz w:val="20"/>
          <w:szCs w:val="20"/>
        </w:rPr>
        <w:t>( 309</w:t>
      </w:r>
      <w:proofErr w:type="gramEnd"/>
      <w:r w:rsidRPr="00E270F1">
        <w:rPr>
          <w:rFonts w:ascii="Verdana" w:eastAsia="NanumGothic" w:hAnsi="Verdana"/>
          <w:sz w:val="20"/>
          <w:szCs w:val="20"/>
        </w:rPr>
        <w:t xml:space="preserve"> M.), Yasama Organına karşı Suç ( 311 m.), Hükümete Karşı suç ( 312 m.) suçlarından her hangi bir </w:t>
      </w:r>
      <w:proofErr w:type="spellStart"/>
      <w:r w:rsidRPr="00E270F1">
        <w:rPr>
          <w:rFonts w:ascii="Verdana" w:eastAsia="NanumGothic" w:hAnsi="Verdana"/>
          <w:sz w:val="20"/>
          <w:szCs w:val="20"/>
        </w:rPr>
        <w:t>isnadda</w:t>
      </w:r>
      <w:proofErr w:type="spellEnd"/>
      <w:r w:rsidRPr="00E270F1">
        <w:rPr>
          <w:rFonts w:ascii="Verdana" w:eastAsia="NanumGothic" w:hAnsi="Verdana"/>
          <w:sz w:val="20"/>
          <w:szCs w:val="20"/>
        </w:rPr>
        <w:t xml:space="preserve"> bulunulmadığı anlaşılmaktadır.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HSYK Başkanvekili Mehmet YILMAZ "Ankara Başsavcılığı elindeki ceza soruşturmasında delil ele geçtiği için </w:t>
      </w:r>
      <w:proofErr w:type="gramStart"/>
      <w:r w:rsidRPr="00E270F1">
        <w:rPr>
          <w:rFonts w:ascii="Verdana" w:eastAsia="NanumGothic" w:hAnsi="Verdana"/>
          <w:sz w:val="20"/>
          <w:szCs w:val="20"/>
        </w:rPr>
        <w:t>hakim</w:t>
      </w:r>
      <w:proofErr w:type="gramEnd"/>
      <w:r w:rsidRPr="00E270F1">
        <w:rPr>
          <w:rFonts w:ascii="Verdana" w:eastAsia="NanumGothic" w:hAnsi="Verdana"/>
          <w:sz w:val="20"/>
          <w:szCs w:val="20"/>
        </w:rPr>
        <w:t xml:space="preserve">-savcılarla ilgili gözaltı kararı verdi" şeklinde beyanda bulunmuştur. 15 Temmuz'da bir kısım asker şahısların işledikleri darbeye teşebbüs fiilinin, darbe ile ilgisi olmayanlar bakımından delil sayılması mümkün değildir. Suç ve cezanın şahsiliği ilkesine aykırıdır. Yargı mensupları hakkında 15 </w:t>
      </w:r>
      <w:proofErr w:type="gramStart"/>
      <w:r w:rsidRPr="00E270F1">
        <w:rPr>
          <w:rFonts w:ascii="Verdana" w:eastAsia="NanumGothic" w:hAnsi="Verdana"/>
          <w:sz w:val="20"/>
          <w:szCs w:val="20"/>
        </w:rPr>
        <w:t>Temmuzla</w:t>
      </w:r>
      <w:proofErr w:type="gramEnd"/>
      <w:r w:rsidRPr="00E270F1">
        <w:rPr>
          <w:rFonts w:ascii="Verdana" w:eastAsia="NanumGothic" w:hAnsi="Verdana"/>
          <w:sz w:val="20"/>
          <w:szCs w:val="20"/>
        </w:rPr>
        <w:t xml:space="preserve"> ilgili hiçbir suçlama yöneltilmediği göre, burada suçların şahsiliği ilkesinin de ihlal edildiği somut olarak ortaya çıkmaktadır.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14 Temmuz 2016 tarihinde </w:t>
      </w:r>
      <w:proofErr w:type="gramStart"/>
      <w:r w:rsidRPr="00E270F1">
        <w:rPr>
          <w:rFonts w:ascii="Verdana" w:eastAsia="NanumGothic" w:hAnsi="Verdana"/>
          <w:sz w:val="20"/>
          <w:szCs w:val="20"/>
        </w:rPr>
        <w:t>bulun(</w:t>
      </w:r>
      <w:proofErr w:type="gramEnd"/>
      <w:r w:rsidRPr="00E270F1">
        <w:rPr>
          <w:rFonts w:ascii="Verdana" w:eastAsia="NanumGothic" w:hAnsi="Verdana"/>
          <w:sz w:val="20"/>
          <w:szCs w:val="20"/>
        </w:rPr>
        <w:t>a)mayan “suçüstü halinin” 15 Temmuz'da nasıl oluştuğu ve bulunduğunun izahının yapılması mümkün değildir. Başta müvekkil olmak üzere, 3 yıldır fişlenerek listeleri oluşturulan yargı mensupları hakkındaki 14 Temmuz'daki delil durumu neyse, 15 Temmuz'da da aynıdır. Hakkında kanıt bulunan yargı mensupları hakkında 15 Temmuz öncesi neden işlem yapılmamıştır? İşlem yapmayanlar hakkında soruşturma açılmış mıdır? Bu soruların cevabının verilebilmesi de mümkün değildir.</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Müvekkilin darbe girişimi ile uzaktan yakından hiçbir ilgisi olmadığı halde, 15 Temmuz Darbe Girişiminin failleri konusunda henüz ortada hiçbir yargı kararı yokken, darbeci askerler dahi henüz yakalanıp sorgulanmamışken, “Darbe girişiminde bulunulması” olayını müvekkil aleyhine “kanıt” olarak değerlendirip bu suretle “suçüstü halinin oluştuğunu kabul etmenin” hukuken izahının yapmak mümkün değildir.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1982 Anayasası’nın 38. maddesinde “ceza sorumluluğu şahsidir” düzenlemesine yer verilmiştir. 5237 sayılı TCK'nın 20. maddesinde de bu husus; “Ceza sorumluluğu şahsîdir. Kimse başkasının fiilinden dolayı sorumlu tutulamaz” şeklinde düzenlenmiştir.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Bununla birlikte Ceza Yargılamasının en temel ilkelerinden birisi de suç ve cezanın kanuniliği ilkesidir. TCK’ </w:t>
      </w:r>
      <w:proofErr w:type="spellStart"/>
      <w:r w:rsidRPr="00E270F1">
        <w:rPr>
          <w:rFonts w:ascii="Verdana" w:eastAsia="NanumGothic" w:hAnsi="Verdana"/>
          <w:sz w:val="20"/>
          <w:szCs w:val="20"/>
        </w:rPr>
        <w:t>nın</w:t>
      </w:r>
      <w:proofErr w:type="spellEnd"/>
      <w:r w:rsidRPr="00E270F1">
        <w:rPr>
          <w:rFonts w:ascii="Verdana" w:eastAsia="NanumGothic" w:hAnsi="Verdana"/>
          <w:sz w:val="20"/>
          <w:szCs w:val="20"/>
        </w:rPr>
        <w:t xml:space="preserve"> 2/1 Maddesinde “Kanunun açıkça suç saymadığı bir fiil için kimseye ceza verilemez ve güvenlik tedbiri uygulanamaz.” Hükmü yer almaktadır. Sanıktan-şüpheliden sadır olmayan Fiilden (eylem) dolayı sanık cezalandırılamaz. Fiil suçun maddi unsurlarındandır. Kusurlu fiil olmadan kimse cezalandırılmaz. Ceza hukukunda objektif sorumluluk hali söz konusu değildir.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Kusursuz suç ve ceza olmaz ilkesi ile ilgili olarak, Prof. Bahri ÖZTÜK </w:t>
      </w:r>
      <w:proofErr w:type="gramStart"/>
      <w:r w:rsidRPr="00E270F1">
        <w:rPr>
          <w:rFonts w:ascii="Verdana" w:eastAsia="NanumGothic" w:hAnsi="Verdana"/>
          <w:sz w:val="20"/>
          <w:szCs w:val="20"/>
        </w:rPr>
        <w:t>( Ceza</w:t>
      </w:r>
      <w:proofErr w:type="gramEnd"/>
      <w:r w:rsidRPr="00E270F1">
        <w:rPr>
          <w:rFonts w:ascii="Verdana" w:eastAsia="NanumGothic" w:hAnsi="Verdana"/>
          <w:sz w:val="20"/>
          <w:szCs w:val="20"/>
        </w:rPr>
        <w:t xml:space="preserve"> Hukuku Genel ve Özel Hükümler kitabında) şu açıklamaları getirmiştir; “Kusur, bir fiilin, </w:t>
      </w:r>
      <w:proofErr w:type="spellStart"/>
      <w:r w:rsidRPr="00E270F1">
        <w:rPr>
          <w:rFonts w:ascii="Verdana" w:eastAsia="NanumGothic" w:hAnsi="Verdana"/>
          <w:sz w:val="20"/>
          <w:szCs w:val="20"/>
        </w:rPr>
        <w:t>isnad</w:t>
      </w:r>
      <w:proofErr w:type="spellEnd"/>
      <w:r w:rsidRPr="00E270F1">
        <w:rPr>
          <w:rFonts w:ascii="Verdana" w:eastAsia="NanumGothic" w:hAnsi="Verdana"/>
          <w:sz w:val="20"/>
          <w:szCs w:val="20"/>
        </w:rPr>
        <w:t xml:space="preserve"> kabiliyeti bulunan bir kimse tarafından bilerek ve isteyerek ve fakat en azından bilerek yapılmasıdır. Bilmeden ve/veya istemeden yapılan bir fiilden dolayı kimse cezalandırılamaz.  Bu ilkeye göre, </w:t>
      </w:r>
      <w:r w:rsidRPr="00E270F1">
        <w:rPr>
          <w:rFonts w:ascii="Verdana" w:eastAsia="NanumGothic" w:hAnsi="Verdana"/>
          <w:sz w:val="20"/>
          <w:szCs w:val="20"/>
        </w:rPr>
        <w:lastRenderedPageBreak/>
        <w:t xml:space="preserve">ceza sadece, bizzat fail tarafından işlenmiş bulunan fiilden doğan kişisel sorumluluğa dayanabilir. Anayasamız m.38 de, “ceza sorumluluğu şahsîdir” derken, dolaylı olarak bu hususa da işaret etmiş olmaktadır.”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Fiil; Failin iradi olarak, bilerek ve isteyerek yaptığı, dış dünyada değişiklik yapan ve belirli bir sonucu gerçekleştirmeye yönelik olan davranış şeklinde tanımlanmaktadır. Kusurlu bir fiil olmadan sanık cezalandırılamaz.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Sanıkların, başkalarının eylemlerinden sorumlu tutulmaları ceza hukukunun sorumluluk ilkelerine tamamen aykırıdır.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2709 sayılı 1982 Anayasası’nın 38. maddesinde “ceza sorumluluğu şahsidir” düzenlemesine yer verilmiştir. 5237 sayılı TCK'nın 20. maddesinde de bu husus; “Ceza sorumluluğu şahsîdir. Kimse başkasının fiilinden dolayı sorumlu tutulamaz” şeklinde düzenlenmiştir.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Suç ve cezanın şahsiliği ilkesi gereği suçüstü halinin mevcudiyeti ve suçun oluşma tarihi yasal kriterler çerçevesinde belirlenmek zorundadır. Suçüstü hali soruşturmacıların ne zaman yapacakları bilinmeyen talep tarihine göre belirlenemez. Soruşturmacıların kendi istedikleri tarihte yapmış oldukları veya yapmayı erteledikleri işlemler temadinin kesilme anını ve suç tarihini belirlemede ölçüt olarak kabul edilemez. Alınacak karar ve yapılacak işlemler bakımından </w:t>
      </w:r>
      <w:proofErr w:type="spellStart"/>
      <w:r w:rsidRPr="00E270F1">
        <w:rPr>
          <w:rFonts w:ascii="Verdana" w:eastAsia="NanumGothic" w:hAnsi="Verdana"/>
          <w:sz w:val="20"/>
          <w:szCs w:val="20"/>
        </w:rPr>
        <w:t>konjonktürel</w:t>
      </w:r>
      <w:proofErr w:type="spellEnd"/>
      <w:r w:rsidRPr="00E270F1">
        <w:rPr>
          <w:rFonts w:ascii="Verdana" w:eastAsia="NanumGothic" w:hAnsi="Verdana"/>
          <w:sz w:val="20"/>
          <w:szCs w:val="20"/>
        </w:rPr>
        <w:t xml:space="preserve"> ortama veya oluşturulacak algı iklimine göre hareket ediliyor olması yasal değildir ve görevin kötüye kullanılması niteliğindedir.</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Buna göre </w:t>
      </w:r>
      <w:proofErr w:type="gramStart"/>
      <w:r w:rsidRPr="00E270F1">
        <w:rPr>
          <w:rFonts w:ascii="Verdana" w:eastAsia="NanumGothic" w:hAnsi="Verdana"/>
          <w:sz w:val="20"/>
          <w:szCs w:val="20"/>
        </w:rPr>
        <w:t>hakim</w:t>
      </w:r>
      <w:proofErr w:type="gramEnd"/>
      <w:r w:rsidRPr="00E270F1">
        <w:rPr>
          <w:rFonts w:ascii="Verdana" w:eastAsia="NanumGothic" w:hAnsi="Verdana"/>
          <w:sz w:val="20"/>
          <w:szCs w:val="20"/>
        </w:rPr>
        <w:t>-savcılar hakkındaki sorgu işlemleri, gözaltı, arama ve tutuklama kararları tamamen hukuksuzdur. 2802 sayılı yasanın 88/1. maddesi ihlal edilmiştir ve bu kararları alan ve uygulayan kimseler açıkça suç işlemişlerdir. Tutuklu kişi sayısınca hürriyeti tahdit suçu işlenmiş, işlenmeye devam edilmekte ve tahliyeleri sağlanıncaya kadar da devam edecektir.</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sz w:val="20"/>
          <w:szCs w:val="20"/>
        </w:rPr>
        <w:t xml:space="preserve">Öte yandan gözlerden kaçan bir husus da yüksek mahkeme üyeleri ile 2745 </w:t>
      </w:r>
      <w:proofErr w:type="gramStart"/>
      <w:r w:rsidRPr="00E270F1">
        <w:rPr>
          <w:rFonts w:ascii="Verdana" w:eastAsia="NanumGothic" w:hAnsi="Verdana"/>
          <w:sz w:val="20"/>
          <w:szCs w:val="20"/>
        </w:rPr>
        <w:t>hakim</w:t>
      </w:r>
      <w:proofErr w:type="gramEnd"/>
      <w:r w:rsidRPr="00E270F1">
        <w:rPr>
          <w:rFonts w:ascii="Verdana" w:eastAsia="NanumGothic" w:hAnsi="Verdana"/>
          <w:sz w:val="20"/>
          <w:szCs w:val="20"/>
        </w:rPr>
        <w:t xml:space="preserve">-savcı hakkındaki 16 Temmuz'daki göz altı kararlarının nerede, hangi koşullarda alındığı hususudur. Darbe gecesi Ankara </w:t>
      </w:r>
      <w:proofErr w:type="spellStart"/>
      <w:r w:rsidRPr="00E270F1">
        <w:rPr>
          <w:rFonts w:ascii="Verdana" w:eastAsia="NanumGothic" w:hAnsi="Verdana"/>
          <w:sz w:val="20"/>
          <w:szCs w:val="20"/>
        </w:rPr>
        <w:t>Hakimevi'nde</w:t>
      </w:r>
      <w:proofErr w:type="spellEnd"/>
      <w:r w:rsidRPr="00E270F1">
        <w:rPr>
          <w:rFonts w:ascii="Verdana" w:eastAsia="NanumGothic" w:hAnsi="Verdana"/>
          <w:sz w:val="20"/>
          <w:szCs w:val="20"/>
        </w:rPr>
        <w:t xml:space="preserve"> Adalet Bakanlığı Müsteşarı Kenan </w:t>
      </w:r>
      <w:proofErr w:type="spellStart"/>
      <w:r w:rsidRPr="00E270F1">
        <w:rPr>
          <w:rFonts w:ascii="Verdana" w:eastAsia="NanumGothic" w:hAnsi="Verdana"/>
          <w:sz w:val="20"/>
          <w:szCs w:val="20"/>
        </w:rPr>
        <w:t>İPEK'in</w:t>
      </w:r>
      <w:proofErr w:type="spellEnd"/>
      <w:r w:rsidRPr="00E270F1">
        <w:rPr>
          <w:rFonts w:ascii="Verdana" w:eastAsia="NanumGothic" w:hAnsi="Verdana"/>
          <w:sz w:val="20"/>
          <w:szCs w:val="20"/>
        </w:rPr>
        <w:t xml:space="preserve"> başkanlığında bir kriz merkezi oluşturulduğu, HSYK Başkanvekili Mehmet YILMAZ ile darbe soruşturmasını yürüten ve yargı mensupları ile ilgili gözaltı kararları veren Ankara </w:t>
      </w:r>
      <w:proofErr w:type="spellStart"/>
      <w:r w:rsidRPr="00E270F1">
        <w:rPr>
          <w:rFonts w:ascii="Verdana" w:eastAsia="NanumGothic" w:hAnsi="Verdana"/>
          <w:sz w:val="20"/>
          <w:szCs w:val="20"/>
        </w:rPr>
        <w:t>C.Başsavcısı</w:t>
      </w:r>
      <w:proofErr w:type="spellEnd"/>
      <w:r w:rsidRPr="00E270F1">
        <w:rPr>
          <w:rFonts w:ascii="Verdana" w:eastAsia="NanumGothic" w:hAnsi="Verdana"/>
          <w:sz w:val="20"/>
          <w:szCs w:val="20"/>
        </w:rPr>
        <w:t xml:space="preserve"> Harun KODALAK ve Başsavcı vekili Necip Cem İŞÇİMEN' in de kriz masasında görev aldıkları basına yansımıştır.</w:t>
      </w:r>
      <w:r w:rsidRPr="00E270F1">
        <w:rPr>
          <w:rStyle w:val="DipnotBavurusu"/>
          <w:rFonts w:ascii="Verdana" w:eastAsia="NanumGothic" w:hAnsi="Verdana"/>
          <w:sz w:val="20"/>
          <w:szCs w:val="20"/>
        </w:rPr>
        <w:footnoteReference w:id="33"/>
      </w:r>
      <w:r w:rsidRPr="00E270F1">
        <w:rPr>
          <w:rFonts w:ascii="Verdana" w:eastAsia="NanumGothic" w:hAnsi="Verdana"/>
          <w:sz w:val="20"/>
          <w:szCs w:val="20"/>
        </w:rPr>
        <w:t xml:space="preserve"> Darbe girişiminin tüm şiddetiyle yaşandığı bir ortamda, Ankara </w:t>
      </w:r>
      <w:proofErr w:type="spellStart"/>
      <w:r w:rsidRPr="00E270F1">
        <w:rPr>
          <w:rFonts w:ascii="Verdana" w:eastAsia="NanumGothic" w:hAnsi="Verdana"/>
          <w:sz w:val="20"/>
          <w:szCs w:val="20"/>
        </w:rPr>
        <w:t>Hakimevi'nde</w:t>
      </w:r>
      <w:proofErr w:type="spellEnd"/>
      <w:r w:rsidRPr="00E270F1">
        <w:rPr>
          <w:rFonts w:ascii="Verdana" w:eastAsia="NanumGothic" w:hAnsi="Verdana"/>
          <w:sz w:val="20"/>
          <w:szCs w:val="20"/>
        </w:rPr>
        <w:t xml:space="preserve"> bir araya gelen bu ekibin darbeye katılan askerlerin göz altına alınması ve darbe girişiminin bastırılması konusunda kararlar almaları doğaldır, ancak darbe ile hiçbir ilgileri bulunmayan önceden hazırlanmış hakim-savcı listelerini yanlarında götürüp, darbe girişiminin bastırılması konusu ile de hiç ilgisi olmadığı halde yangından mal kaçırırcasına alelacele hakim-savcılar hakkında gözaltı kararlarının çıkarılması, bu kararların devamı olarak aynı gün HSYK tarafından açığa alma kararlarının alınmasının izah edilebilir bir yanı var mıdır? </w:t>
      </w:r>
    </w:p>
    <w:p w:rsidR="00EA2E58" w:rsidRPr="00E270F1" w:rsidRDefault="00EA2E58" w:rsidP="00EA2E58">
      <w:pPr>
        <w:ind w:firstLine="1418"/>
        <w:jc w:val="both"/>
        <w:rPr>
          <w:rFonts w:ascii="Verdana" w:eastAsia="NanumGothic" w:hAnsi="Verdana"/>
          <w:sz w:val="20"/>
          <w:szCs w:val="20"/>
        </w:rPr>
      </w:pPr>
      <w:r w:rsidRPr="00E270F1">
        <w:rPr>
          <w:rFonts w:ascii="Verdana" w:eastAsia="NanumGothic" w:hAnsi="Verdana"/>
          <w:b/>
          <w:sz w:val="20"/>
          <w:szCs w:val="20"/>
        </w:rPr>
        <w:t>Sonuç olarak</w:t>
      </w:r>
      <w:r w:rsidRPr="00E270F1">
        <w:rPr>
          <w:rFonts w:ascii="Verdana" w:eastAsia="NanumGothic" w:hAnsi="Verdana"/>
          <w:sz w:val="20"/>
          <w:szCs w:val="20"/>
        </w:rPr>
        <w:t xml:space="preserve">, </w:t>
      </w:r>
      <w:r>
        <w:rPr>
          <w:rFonts w:ascii="Verdana" w:eastAsia="NanumGothic" w:hAnsi="Verdana"/>
          <w:sz w:val="20"/>
          <w:szCs w:val="20"/>
        </w:rPr>
        <w:t xml:space="preserve">gözaltı ve tutuklama kararları Anayasanın 159 Maddesinde belirtilen usule uyulmaksızın, olayda 2802 Sayılı Yasanın 88. Maddesinin uygulanmasını gerektirir “suçüstü” hali şartları oluşmadan, yetkili olmayan merci tarafından, “makul şüphe” şartı yerine gelmeden gözaltı ve tutuklama kararları verilmiştir. Müvekkilin AİHS’ </w:t>
      </w:r>
      <w:proofErr w:type="spellStart"/>
      <w:r>
        <w:rPr>
          <w:rFonts w:ascii="Verdana" w:eastAsia="NanumGothic" w:hAnsi="Verdana"/>
          <w:sz w:val="20"/>
          <w:szCs w:val="20"/>
        </w:rPr>
        <w:t>nin</w:t>
      </w:r>
      <w:proofErr w:type="spellEnd"/>
      <w:r>
        <w:rPr>
          <w:rFonts w:ascii="Verdana" w:eastAsia="NanumGothic" w:hAnsi="Verdana"/>
          <w:sz w:val="20"/>
          <w:szCs w:val="20"/>
        </w:rPr>
        <w:t xml:space="preserve"> 5. Maddesinde yer alan “özgürlük ve güvenlik” hakkı ihlal edilmiştir. M</w:t>
      </w:r>
      <w:r w:rsidRPr="00E270F1">
        <w:rPr>
          <w:rFonts w:ascii="Verdana" w:eastAsia="NanumGothic" w:hAnsi="Verdana"/>
          <w:sz w:val="20"/>
          <w:szCs w:val="20"/>
        </w:rPr>
        <w:t xml:space="preserve">üvekkilin darbe girişimi ile hiçbir ilgisi olmadığı, bu yönde hiçbir kanıt da bulunmadığı halde, “darbe girişinde bulunması” “suçüstü hal” olarak kabul edilerek, müvekkil hakkında her hangi bir soruşturma yapma yetkisi bulunmayan Ankara </w:t>
      </w:r>
      <w:proofErr w:type="spellStart"/>
      <w:r w:rsidRPr="00E270F1">
        <w:rPr>
          <w:rFonts w:ascii="Verdana" w:eastAsia="NanumGothic" w:hAnsi="Verdana"/>
          <w:sz w:val="20"/>
          <w:szCs w:val="20"/>
        </w:rPr>
        <w:t>C.Başsavcılığı</w:t>
      </w:r>
      <w:proofErr w:type="spellEnd"/>
      <w:r w:rsidRPr="00E270F1">
        <w:rPr>
          <w:rFonts w:ascii="Verdana" w:eastAsia="NanumGothic" w:hAnsi="Verdana"/>
          <w:sz w:val="20"/>
          <w:szCs w:val="20"/>
        </w:rPr>
        <w:t xml:space="preserve"> </w:t>
      </w:r>
      <w:r w:rsidRPr="00E270F1">
        <w:rPr>
          <w:rFonts w:ascii="Verdana" w:eastAsia="NanumGothic" w:hAnsi="Verdana"/>
          <w:sz w:val="20"/>
          <w:szCs w:val="20"/>
        </w:rPr>
        <w:lastRenderedPageBreak/>
        <w:t>tarafından gözaltına alınma talimatı verilmesi, arama kararı verilmesi, tutuklama talebinde bulunması, malvarlığı üzerine tedbir talebinde bulunulması ve bu taleplerin Sulh Ceza Hakimlikleri tarafından kabul edilmesi, müvekkilin tutuklanması, suç ve cezanın şahsiliği ilkesine, adil yargılama hakkına, tabii hakim ilkesine, hakimlik teminatı ilkesine</w:t>
      </w:r>
      <w:r>
        <w:rPr>
          <w:rFonts w:ascii="Verdana" w:eastAsia="NanumGothic" w:hAnsi="Verdana"/>
          <w:sz w:val="20"/>
          <w:szCs w:val="20"/>
        </w:rPr>
        <w:t>, özgürlük ve güvenlik hakkına</w:t>
      </w:r>
      <w:r w:rsidRPr="00E270F1">
        <w:rPr>
          <w:rFonts w:ascii="Verdana" w:eastAsia="NanumGothic" w:hAnsi="Verdana"/>
          <w:sz w:val="20"/>
          <w:szCs w:val="20"/>
        </w:rPr>
        <w:t xml:space="preserve"> ve daha bir çok Anayasal İlke ile hukuk Devleti ilkelerine tamamen aykı</w:t>
      </w:r>
      <w:r>
        <w:rPr>
          <w:rFonts w:ascii="Verdana" w:eastAsia="NanumGothic" w:hAnsi="Verdana"/>
          <w:sz w:val="20"/>
          <w:szCs w:val="20"/>
        </w:rPr>
        <w:t>rı</w:t>
      </w:r>
      <w:r w:rsidRPr="00E270F1">
        <w:rPr>
          <w:rFonts w:ascii="Verdana" w:eastAsia="NanumGothic" w:hAnsi="Verdana"/>
          <w:sz w:val="20"/>
          <w:szCs w:val="20"/>
        </w:rPr>
        <w:t>dır. Bu hukuka aykırı</w:t>
      </w:r>
      <w:r>
        <w:rPr>
          <w:rFonts w:ascii="Verdana" w:eastAsia="NanumGothic" w:hAnsi="Verdana"/>
          <w:sz w:val="20"/>
          <w:szCs w:val="20"/>
        </w:rPr>
        <w:t>lı</w:t>
      </w:r>
      <w:r w:rsidRPr="00E270F1">
        <w:rPr>
          <w:rFonts w:ascii="Verdana" w:eastAsia="NanumGothic" w:hAnsi="Verdana"/>
          <w:sz w:val="20"/>
          <w:szCs w:val="20"/>
        </w:rPr>
        <w:t>kların ivedi olarak Mahkemenizce giderilmesi</w:t>
      </w:r>
      <w:r>
        <w:rPr>
          <w:rFonts w:ascii="Verdana" w:eastAsia="NanumGothic" w:hAnsi="Verdana"/>
          <w:sz w:val="20"/>
          <w:szCs w:val="20"/>
        </w:rPr>
        <w:t>, hukuka aykırılıkların devam ettirmemesi</w:t>
      </w:r>
      <w:r w:rsidRPr="00E270F1">
        <w:rPr>
          <w:rFonts w:ascii="Verdana" w:eastAsia="NanumGothic" w:hAnsi="Verdana"/>
          <w:sz w:val="20"/>
          <w:szCs w:val="20"/>
        </w:rPr>
        <w:t xml:space="preserve"> zorunluluk taşımaktadır.   </w:t>
      </w:r>
    </w:p>
    <w:p w:rsidR="00EA2E58" w:rsidRDefault="00EA2E58" w:rsidP="00EA2E58">
      <w:pPr>
        <w:pStyle w:val="ListeParagraf"/>
        <w:ind w:left="2487"/>
        <w:rPr>
          <w:rFonts w:ascii="Verdana" w:hAnsi="Verdana"/>
          <w:b/>
          <w:sz w:val="20"/>
          <w:szCs w:val="20"/>
        </w:rPr>
      </w:pPr>
    </w:p>
    <w:p w:rsidR="00EA2E58" w:rsidRDefault="00EA2E58" w:rsidP="00EA2E58">
      <w:pPr>
        <w:pStyle w:val="ListeParagraf"/>
        <w:ind w:left="2487"/>
        <w:rPr>
          <w:rFonts w:ascii="Verdana" w:hAnsi="Verdana"/>
          <w:b/>
          <w:sz w:val="20"/>
          <w:szCs w:val="20"/>
        </w:rPr>
      </w:pPr>
      <w:r>
        <w:rPr>
          <w:rFonts w:ascii="Verdana" w:hAnsi="Verdana"/>
          <w:b/>
          <w:sz w:val="20"/>
          <w:szCs w:val="20"/>
        </w:rPr>
        <w:t xml:space="preserve">İ- </w:t>
      </w:r>
      <w:r w:rsidRPr="00B16680">
        <w:rPr>
          <w:rFonts w:ascii="Verdana" w:hAnsi="Verdana"/>
          <w:b/>
          <w:sz w:val="20"/>
          <w:szCs w:val="20"/>
        </w:rPr>
        <w:t>SORUŞTURMA</w:t>
      </w:r>
      <w:r>
        <w:rPr>
          <w:rFonts w:ascii="Verdana" w:hAnsi="Verdana"/>
          <w:b/>
          <w:sz w:val="20"/>
          <w:szCs w:val="20"/>
        </w:rPr>
        <w:t xml:space="preserve"> VE KOVUŞTURMA AŞAMASINDA “ADİL YARGILANMA HAKKI” İHLAL EDİLMİŞTİR.</w:t>
      </w:r>
    </w:p>
    <w:p w:rsidR="00EA2E58" w:rsidRPr="00B16680" w:rsidRDefault="00EA2E58" w:rsidP="00EA2E58">
      <w:pPr>
        <w:pStyle w:val="ListeParagraf"/>
        <w:ind w:left="2487"/>
        <w:rPr>
          <w:rFonts w:ascii="Verdana" w:hAnsi="Verdana"/>
          <w:b/>
          <w:sz w:val="20"/>
          <w:szCs w:val="20"/>
          <w:highlight w:val="yellow"/>
        </w:rPr>
      </w:pPr>
    </w:p>
    <w:p w:rsidR="00EA2E58" w:rsidRPr="00B16680" w:rsidRDefault="00EA2E58" w:rsidP="00EA2E58">
      <w:pPr>
        <w:pStyle w:val="ListeParagraf"/>
        <w:ind w:left="0" w:firstLine="1418"/>
        <w:jc w:val="both"/>
        <w:rPr>
          <w:rFonts w:ascii="Verdana" w:hAnsi="Verdana"/>
          <w:sz w:val="20"/>
          <w:szCs w:val="20"/>
        </w:rPr>
      </w:pPr>
      <w:r>
        <w:rPr>
          <w:rFonts w:ascii="Verdana" w:hAnsi="Verdana"/>
          <w:sz w:val="20"/>
          <w:szCs w:val="20"/>
        </w:rPr>
        <w:t>Avrupa İnsan Hakları Sözleşmesinin “</w:t>
      </w:r>
      <w:r w:rsidRPr="00B16680">
        <w:rPr>
          <w:rFonts w:ascii="Verdana" w:hAnsi="Verdana"/>
          <w:sz w:val="20"/>
          <w:szCs w:val="20"/>
        </w:rPr>
        <w:t>Adil yargılanma hakkı</w:t>
      </w:r>
      <w:r>
        <w:rPr>
          <w:rFonts w:ascii="Verdana" w:hAnsi="Verdana"/>
          <w:sz w:val="20"/>
          <w:szCs w:val="20"/>
        </w:rPr>
        <w:t>” başlığı altında şu hükümlere yer verilmiştir;</w:t>
      </w:r>
    </w:p>
    <w:p w:rsidR="00EA2E58" w:rsidRPr="00B16680" w:rsidRDefault="00EA2E58" w:rsidP="00EA2E58">
      <w:pPr>
        <w:pStyle w:val="ListeParagraf"/>
        <w:ind w:left="0" w:firstLine="1418"/>
        <w:jc w:val="both"/>
        <w:rPr>
          <w:rFonts w:ascii="Verdana" w:hAnsi="Verdana"/>
          <w:sz w:val="20"/>
          <w:szCs w:val="20"/>
        </w:rPr>
      </w:pPr>
      <w:r>
        <w:rPr>
          <w:rFonts w:ascii="Verdana" w:hAnsi="Verdana"/>
          <w:sz w:val="20"/>
          <w:szCs w:val="20"/>
        </w:rPr>
        <w:t>“</w:t>
      </w:r>
      <w:r w:rsidRPr="00B16680">
        <w:rPr>
          <w:rFonts w:ascii="Verdana" w:hAnsi="Verdana"/>
          <w:sz w:val="20"/>
          <w:szCs w:val="20"/>
        </w:rPr>
        <w:t xml:space="preserve">1. Herkes, gerek medeni hak ve yükümlülükleriyle ilgili nizalar, gerek cezai alanda kendisine yöneltilen suçlamalar konusunda karar verecek olan, yasayla kurulmuş </w:t>
      </w:r>
      <w:r w:rsidRPr="00B16680">
        <w:rPr>
          <w:rFonts w:ascii="Verdana" w:hAnsi="Verdana"/>
          <w:sz w:val="20"/>
          <w:szCs w:val="20"/>
          <w:u w:val="single"/>
        </w:rPr>
        <w:t>bağımsız ve tarafsız bir mahkeme tarafından</w:t>
      </w:r>
      <w:r w:rsidRPr="00B16680">
        <w:rPr>
          <w:rFonts w:ascii="Verdana" w:hAnsi="Verdana"/>
          <w:sz w:val="20"/>
          <w:szCs w:val="20"/>
        </w:rPr>
        <w:t xml:space="preserve"> davasının makul bir süre içinde, hakkaniyete uygun ve açık olarak görülmesini istemek hakkına sahiptir. Hüküm açık oturumda verilir; ancak, demokratik bir toplumda genel ahlak, kamu düzeni ve ulusal güvenlik yararına, küçüklerin korunması veya davaya taraf olanların özel hayatlarının gizliliği </w:t>
      </w:r>
      <w:proofErr w:type="gramStart"/>
      <w:r w:rsidRPr="00B16680">
        <w:rPr>
          <w:rFonts w:ascii="Verdana" w:hAnsi="Verdana"/>
          <w:sz w:val="20"/>
          <w:szCs w:val="20"/>
        </w:rPr>
        <w:t>gerektirdiğinde,</w:t>
      </w:r>
      <w:proofErr w:type="gramEnd"/>
      <w:r w:rsidRPr="00B16680">
        <w:rPr>
          <w:rFonts w:ascii="Verdana" w:hAnsi="Verdana"/>
          <w:sz w:val="20"/>
          <w:szCs w:val="20"/>
        </w:rPr>
        <w:t xml:space="preserve"> veya davanın açık oturumda görülmesinin adaletin selametine zarar verebileceği bazı özel durumlarda, mahkemenin zorunlu göreceği ölçüde, duruşmalar dava süresince tamamen veya kısmen basına ve dinleyicilere kapalı olarak sürdürülebilir. </w:t>
      </w:r>
    </w:p>
    <w:p w:rsidR="00EA2E58" w:rsidRPr="00B16680" w:rsidRDefault="00EA2E58" w:rsidP="00EA2E58">
      <w:pPr>
        <w:pStyle w:val="ListeParagraf"/>
        <w:ind w:left="0" w:firstLine="1418"/>
        <w:jc w:val="both"/>
        <w:rPr>
          <w:rFonts w:ascii="Verdana" w:hAnsi="Verdana"/>
          <w:sz w:val="20"/>
          <w:szCs w:val="20"/>
        </w:rPr>
      </w:pPr>
      <w:r w:rsidRPr="00B16680">
        <w:rPr>
          <w:rFonts w:ascii="Verdana" w:hAnsi="Verdana"/>
          <w:sz w:val="20"/>
          <w:szCs w:val="20"/>
        </w:rPr>
        <w:t xml:space="preserve">2. Bir suç ile itham edilen herkes, suçluluğu yasal olarak sabit oluncaya kadar </w:t>
      </w:r>
      <w:r w:rsidRPr="00A8212F">
        <w:rPr>
          <w:rFonts w:ascii="Verdana" w:hAnsi="Verdana"/>
          <w:sz w:val="20"/>
          <w:szCs w:val="20"/>
          <w:u w:val="single"/>
        </w:rPr>
        <w:t>suçsuz sayılır</w:t>
      </w:r>
      <w:r w:rsidRPr="00B16680">
        <w:rPr>
          <w:rFonts w:ascii="Verdana" w:hAnsi="Verdana"/>
          <w:sz w:val="20"/>
          <w:szCs w:val="20"/>
        </w:rPr>
        <w:t xml:space="preserve">. </w:t>
      </w:r>
    </w:p>
    <w:p w:rsidR="00EA2E58" w:rsidRPr="00B16680" w:rsidRDefault="00EA2E58" w:rsidP="00EA2E58">
      <w:pPr>
        <w:pStyle w:val="ListeParagraf"/>
        <w:ind w:left="0" w:firstLine="1418"/>
        <w:jc w:val="both"/>
        <w:rPr>
          <w:rFonts w:ascii="Verdana" w:hAnsi="Verdana"/>
          <w:sz w:val="20"/>
          <w:szCs w:val="20"/>
        </w:rPr>
      </w:pPr>
      <w:r w:rsidRPr="00B16680">
        <w:rPr>
          <w:rFonts w:ascii="Verdana" w:hAnsi="Verdana"/>
          <w:sz w:val="20"/>
          <w:szCs w:val="20"/>
        </w:rPr>
        <w:t xml:space="preserve">3. Her sanık en azından aşağıdaki haklara sahiptir: </w:t>
      </w:r>
    </w:p>
    <w:p w:rsidR="00EA2E58" w:rsidRPr="00B16680" w:rsidRDefault="00EA2E58" w:rsidP="00EA2E58">
      <w:pPr>
        <w:pStyle w:val="ListeParagraf"/>
        <w:ind w:left="0" w:firstLine="1418"/>
        <w:jc w:val="both"/>
        <w:rPr>
          <w:rFonts w:ascii="Verdana" w:hAnsi="Verdana"/>
          <w:sz w:val="20"/>
          <w:szCs w:val="20"/>
        </w:rPr>
      </w:pPr>
      <w:r w:rsidRPr="00B16680">
        <w:rPr>
          <w:rFonts w:ascii="Verdana" w:hAnsi="Verdana"/>
          <w:sz w:val="20"/>
          <w:szCs w:val="20"/>
        </w:rPr>
        <w:t xml:space="preserve">a) Kendisine yöneltilen suçlamanın niteliği ve nedeninden en kısa zamanda, anladığı bir dille ve ayrıntılı olarak haberdar edilmek; </w:t>
      </w:r>
    </w:p>
    <w:p w:rsidR="00EA2E58" w:rsidRPr="00B16680" w:rsidRDefault="00EA2E58" w:rsidP="00EA2E58">
      <w:pPr>
        <w:pStyle w:val="ListeParagraf"/>
        <w:ind w:left="0" w:firstLine="1418"/>
        <w:jc w:val="both"/>
        <w:rPr>
          <w:rFonts w:ascii="Verdana" w:hAnsi="Verdana"/>
          <w:sz w:val="20"/>
          <w:szCs w:val="20"/>
        </w:rPr>
      </w:pPr>
      <w:r w:rsidRPr="00B16680">
        <w:rPr>
          <w:rFonts w:ascii="Verdana" w:hAnsi="Verdana"/>
          <w:sz w:val="20"/>
          <w:szCs w:val="20"/>
        </w:rPr>
        <w:t xml:space="preserve">b) Savunmasını hazırlamak için gerekli zamana ve kolaylıklara sahip olmak; </w:t>
      </w:r>
    </w:p>
    <w:p w:rsidR="00EA2E58" w:rsidRPr="00B16680" w:rsidRDefault="00EA2E58" w:rsidP="00EA2E58">
      <w:pPr>
        <w:pStyle w:val="ListeParagraf"/>
        <w:ind w:left="0" w:firstLine="1418"/>
        <w:jc w:val="both"/>
        <w:rPr>
          <w:rFonts w:ascii="Verdana" w:hAnsi="Verdana"/>
          <w:sz w:val="20"/>
          <w:szCs w:val="20"/>
        </w:rPr>
      </w:pPr>
      <w:r w:rsidRPr="00B16680">
        <w:rPr>
          <w:rFonts w:ascii="Verdana" w:hAnsi="Verdana"/>
          <w:sz w:val="20"/>
          <w:szCs w:val="20"/>
        </w:rPr>
        <w:t xml:space="preserve">c) Kendi kendini savunmak veya kendi seçeceği bir savunmacının yardımından yararlanmak ve eğer savunmacı tutmak için mali olanaklardan yoksun bulunuyor ve adaletin selameti gerektiriyorsa, mahkemece görevlendirilecek bir avukatın para ödemeksizin yardımından yararlanabilmek; </w:t>
      </w:r>
    </w:p>
    <w:p w:rsidR="00EA2E58" w:rsidRPr="00B16680" w:rsidRDefault="00EA2E58" w:rsidP="00EA2E58">
      <w:pPr>
        <w:pStyle w:val="ListeParagraf"/>
        <w:ind w:left="0" w:firstLine="1418"/>
        <w:jc w:val="both"/>
        <w:rPr>
          <w:rFonts w:ascii="Verdana" w:hAnsi="Verdana"/>
          <w:sz w:val="20"/>
          <w:szCs w:val="20"/>
        </w:rPr>
      </w:pPr>
      <w:r w:rsidRPr="00B16680">
        <w:rPr>
          <w:rFonts w:ascii="Verdana" w:hAnsi="Verdana"/>
          <w:sz w:val="20"/>
          <w:szCs w:val="20"/>
        </w:rPr>
        <w:t xml:space="preserve">d) İddia tanıklarını sorguya çekmek veya çektirmek, savunma tanıklarının da iddia tanıklarıyla aynı koşullar altında çağırılmasının ve dinlenmesinin sağlanmasını istemek; </w:t>
      </w:r>
    </w:p>
    <w:p w:rsidR="00EA2E58" w:rsidRDefault="00EA2E58" w:rsidP="00EA2E58">
      <w:pPr>
        <w:pStyle w:val="ListeParagraf"/>
        <w:ind w:left="0" w:firstLine="1418"/>
        <w:jc w:val="both"/>
        <w:rPr>
          <w:rFonts w:ascii="Verdana" w:hAnsi="Verdana"/>
          <w:sz w:val="20"/>
          <w:szCs w:val="20"/>
        </w:rPr>
      </w:pPr>
      <w:r w:rsidRPr="00B16680">
        <w:rPr>
          <w:rFonts w:ascii="Verdana" w:hAnsi="Verdana"/>
          <w:sz w:val="20"/>
          <w:szCs w:val="20"/>
        </w:rPr>
        <w:t>e) Duruşmada kullanılan dili anlama dışı veya konuşma dışı takdirde bir tercümanın yardımından para ödemeksizin yararlanmak.</w:t>
      </w:r>
      <w:r>
        <w:rPr>
          <w:rFonts w:ascii="Verdana" w:hAnsi="Verdana"/>
          <w:sz w:val="20"/>
          <w:szCs w:val="20"/>
        </w:rPr>
        <w:t>”</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Anayasamızın 36/1 Maddesinde de her</w:t>
      </w:r>
      <w:r w:rsidRPr="008056AD">
        <w:rPr>
          <w:rFonts w:ascii="Verdana" w:hAnsi="Verdana"/>
          <w:sz w:val="20"/>
          <w:szCs w:val="20"/>
        </w:rPr>
        <w:t>kes</w:t>
      </w:r>
      <w:r>
        <w:rPr>
          <w:rFonts w:ascii="Verdana" w:hAnsi="Verdana"/>
          <w:sz w:val="20"/>
          <w:szCs w:val="20"/>
        </w:rPr>
        <w:t xml:space="preserve">in “adil yargılanma hakkına sahip” olduğu hüküm altına alınmıştır. </w:t>
      </w:r>
      <w:r w:rsidRPr="00AF7A3B">
        <w:rPr>
          <w:rFonts w:ascii="Verdana" w:hAnsi="Verdana"/>
          <w:sz w:val="20"/>
          <w:szCs w:val="20"/>
        </w:rPr>
        <w:t>Anayasa’da</w:t>
      </w:r>
      <w:r>
        <w:rPr>
          <w:rFonts w:ascii="Verdana" w:hAnsi="Verdana"/>
          <w:sz w:val="20"/>
          <w:szCs w:val="20"/>
        </w:rPr>
        <w:t xml:space="preserve"> </w:t>
      </w:r>
      <w:r w:rsidRPr="00AF7A3B">
        <w:rPr>
          <w:rFonts w:ascii="Verdana" w:hAnsi="Verdana"/>
          <w:sz w:val="20"/>
          <w:szCs w:val="20"/>
        </w:rPr>
        <w:t>adil yargılanma hakkının kapsamı düzenlenmediğinden bu</w:t>
      </w:r>
      <w:r>
        <w:rPr>
          <w:rFonts w:ascii="Verdana" w:hAnsi="Verdana"/>
          <w:sz w:val="20"/>
          <w:szCs w:val="20"/>
        </w:rPr>
        <w:t xml:space="preserve"> </w:t>
      </w:r>
      <w:r w:rsidRPr="00AF7A3B">
        <w:rPr>
          <w:rFonts w:ascii="Verdana" w:hAnsi="Verdana"/>
          <w:sz w:val="20"/>
          <w:szCs w:val="20"/>
        </w:rPr>
        <w:t>hakkın kapsam ve içeriğinin, AİHS’nin “Adil yargılanma hakkı”</w:t>
      </w:r>
      <w:r>
        <w:rPr>
          <w:rFonts w:ascii="Verdana" w:hAnsi="Verdana"/>
          <w:sz w:val="20"/>
          <w:szCs w:val="20"/>
        </w:rPr>
        <w:t xml:space="preserve"> </w:t>
      </w:r>
      <w:r w:rsidRPr="00AF7A3B">
        <w:rPr>
          <w:rFonts w:ascii="Verdana" w:hAnsi="Verdana"/>
          <w:sz w:val="20"/>
          <w:szCs w:val="20"/>
        </w:rPr>
        <w:t>kenar başlıklı 6. maddesi çerçevesinde belirlenmesi gerekir. AİHS’nin adil yargılanma hakkını düzenleyen 6. Maddesinde</w:t>
      </w:r>
      <w:r>
        <w:rPr>
          <w:rFonts w:ascii="Verdana" w:hAnsi="Verdana"/>
          <w:sz w:val="20"/>
          <w:szCs w:val="20"/>
        </w:rPr>
        <w:t xml:space="preserve"> </w:t>
      </w:r>
      <w:r w:rsidRPr="00AF7A3B">
        <w:rPr>
          <w:rFonts w:ascii="Verdana" w:hAnsi="Verdana"/>
          <w:sz w:val="20"/>
          <w:szCs w:val="20"/>
        </w:rPr>
        <w:t>adil yargılanmaya ilişkin hak ve ilkelerin “medeni hak</w:t>
      </w:r>
      <w:r>
        <w:rPr>
          <w:rFonts w:ascii="Verdana" w:hAnsi="Verdana"/>
          <w:sz w:val="20"/>
          <w:szCs w:val="20"/>
        </w:rPr>
        <w:t xml:space="preserve"> </w:t>
      </w:r>
      <w:r w:rsidRPr="00AF7A3B">
        <w:rPr>
          <w:rFonts w:ascii="Verdana" w:hAnsi="Verdana"/>
          <w:sz w:val="20"/>
          <w:szCs w:val="20"/>
        </w:rPr>
        <w:t>ve yükümlülükler ile ilgili uyuşmazlıkların” ve bir “suç isnadının”</w:t>
      </w:r>
      <w:r>
        <w:rPr>
          <w:rFonts w:ascii="Verdana" w:hAnsi="Verdana"/>
          <w:sz w:val="20"/>
          <w:szCs w:val="20"/>
        </w:rPr>
        <w:t xml:space="preserve"> </w:t>
      </w:r>
      <w:r w:rsidRPr="00AF7A3B">
        <w:rPr>
          <w:rFonts w:ascii="Verdana" w:hAnsi="Verdana"/>
          <w:sz w:val="20"/>
          <w:szCs w:val="20"/>
        </w:rPr>
        <w:t>esasının karara bağlanması esnasında geçerli olduğu belirtilerek hakkın kapsamı bu konularla sınırlandırılmıştır. Hak arama</w:t>
      </w:r>
      <w:r>
        <w:rPr>
          <w:rFonts w:ascii="Verdana" w:hAnsi="Verdana"/>
          <w:sz w:val="20"/>
          <w:szCs w:val="20"/>
        </w:rPr>
        <w:t xml:space="preserve"> </w:t>
      </w:r>
      <w:r w:rsidRPr="00AF7A3B">
        <w:rPr>
          <w:rFonts w:ascii="Verdana" w:hAnsi="Verdana"/>
          <w:sz w:val="20"/>
          <w:szCs w:val="20"/>
        </w:rPr>
        <w:t>hürriyetinin ihlal edildiği gerekçesiyle bireysel başvuruda</w:t>
      </w:r>
      <w:r>
        <w:rPr>
          <w:rFonts w:ascii="Verdana" w:hAnsi="Verdana"/>
          <w:sz w:val="20"/>
          <w:szCs w:val="20"/>
        </w:rPr>
        <w:t xml:space="preserve"> </w:t>
      </w:r>
      <w:r w:rsidRPr="00AF7A3B">
        <w:rPr>
          <w:rFonts w:ascii="Verdana" w:hAnsi="Verdana"/>
          <w:sz w:val="20"/>
          <w:szCs w:val="20"/>
        </w:rPr>
        <w:t>bulunabilmek için, başvurucunun ya medeni hak ve yükümlülükleriyle</w:t>
      </w:r>
      <w:r>
        <w:rPr>
          <w:rFonts w:ascii="Verdana" w:hAnsi="Verdana"/>
          <w:sz w:val="20"/>
          <w:szCs w:val="20"/>
        </w:rPr>
        <w:t xml:space="preserve"> </w:t>
      </w:r>
      <w:r w:rsidRPr="00AF7A3B">
        <w:rPr>
          <w:rFonts w:ascii="Verdana" w:hAnsi="Verdana"/>
          <w:sz w:val="20"/>
          <w:szCs w:val="20"/>
        </w:rPr>
        <w:t>ilgili bir uyuşmazlığın tarafı olması ya da başvurucuya</w:t>
      </w:r>
      <w:r>
        <w:rPr>
          <w:rFonts w:ascii="Verdana" w:hAnsi="Verdana"/>
          <w:sz w:val="20"/>
          <w:szCs w:val="20"/>
        </w:rPr>
        <w:t xml:space="preserve"> </w:t>
      </w:r>
      <w:r w:rsidRPr="00AF7A3B">
        <w:rPr>
          <w:rFonts w:ascii="Verdana" w:hAnsi="Verdana"/>
          <w:sz w:val="20"/>
          <w:szCs w:val="20"/>
        </w:rPr>
        <w:t>yönelik bir suç isnadı hakkında karar verilmiş olması</w:t>
      </w:r>
      <w:r>
        <w:rPr>
          <w:rFonts w:ascii="Verdana" w:hAnsi="Verdana"/>
          <w:sz w:val="20"/>
          <w:szCs w:val="20"/>
        </w:rPr>
        <w:t xml:space="preserve"> </w:t>
      </w:r>
      <w:r w:rsidRPr="00AF7A3B">
        <w:rPr>
          <w:rFonts w:ascii="Verdana" w:hAnsi="Verdana"/>
          <w:sz w:val="20"/>
          <w:szCs w:val="20"/>
        </w:rPr>
        <w:t>gerektiği anlaşılmaktadır.</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5E4214">
        <w:rPr>
          <w:rFonts w:ascii="Verdana" w:hAnsi="Verdana"/>
          <w:sz w:val="20"/>
          <w:szCs w:val="20"/>
        </w:rPr>
        <w:t>Adil yargılanma</w:t>
      </w:r>
      <w:r>
        <w:rPr>
          <w:rFonts w:ascii="Verdana" w:hAnsi="Verdana"/>
          <w:sz w:val="20"/>
          <w:szCs w:val="20"/>
        </w:rPr>
        <w:t xml:space="preserve"> </w:t>
      </w:r>
      <w:r w:rsidRPr="005E4214">
        <w:rPr>
          <w:rFonts w:ascii="Verdana" w:hAnsi="Verdana"/>
          <w:sz w:val="20"/>
          <w:szCs w:val="20"/>
        </w:rPr>
        <w:t>hakkı, hukukun üstünlüğüne bağlı demokratik toplumun temel değerlerini yansıtan</w:t>
      </w:r>
      <w:r>
        <w:rPr>
          <w:rFonts w:ascii="Verdana" w:hAnsi="Verdana"/>
          <w:sz w:val="20"/>
          <w:szCs w:val="20"/>
        </w:rPr>
        <w:t xml:space="preserve"> </w:t>
      </w:r>
      <w:r w:rsidRPr="005E4214">
        <w:rPr>
          <w:rFonts w:ascii="Verdana" w:hAnsi="Verdana"/>
          <w:sz w:val="20"/>
          <w:szCs w:val="20"/>
        </w:rPr>
        <w:t xml:space="preserve">bir haklar ve ilkeler bütünüdür. Bu madde, hem bir dizi hakkı içermesi ve hem </w:t>
      </w:r>
      <w:r w:rsidRPr="005E4214">
        <w:rPr>
          <w:rFonts w:ascii="Verdana" w:hAnsi="Verdana"/>
          <w:sz w:val="20"/>
          <w:szCs w:val="20"/>
        </w:rPr>
        <w:lastRenderedPageBreak/>
        <w:t>de çok</w:t>
      </w:r>
      <w:r>
        <w:rPr>
          <w:rFonts w:ascii="Verdana" w:hAnsi="Verdana"/>
          <w:sz w:val="20"/>
          <w:szCs w:val="20"/>
        </w:rPr>
        <w:t xml:space="preserve"> </w:t>
      </w:r>
      <w:r w:rsidRPr="005E4214">
        <w:rPr>
          <w:rFonts w:ascii="Verdana" w:hAnsi="Verdana"/>
          <w:sz w:val="20"/>
          <w:szCs w:val="20"/>
        </w:rPr>
        <w:t>fazla davada ileri sürülmesi ve uygulanması nedeniyle, Sözleşme’nin en önemli maddelerinden</w:t>
      </w:r>
      <w:r>
        <w:rPr>
          <w:rFonts w:ascii="Verdana" w:hAnsi="Verdana"/>
          <w:sz w:val="20"/>
          <w:szCs w:val="20"/>
        </w:rPr>
        <w:t xml:space="preserve"> </w:t>
      </w:r>
      <w:r w:rsidRPr="005E4214">
        <w:rPr>
          <w:rFonts w:ascii="Verdana" w:hAnsi="Verdana"/>
          <w:sz w:val="20"/>
          <w:szCs w:val="20"/>
        </w:rPr>
        <w:t>biridir. Bu madde, Sözleşme’nin başlangıcında yer alan ‘hukukun üstünlüğü’ ilkesi</w:t>
      </w:r>
      <w:r>
        <w:rPr>
          <w:rFonts w:ascii="Verdana" w:hAnsi="Verdana"/>
          <w:sz w:val="20"/>
          <w:szCs w:val="20"/>
        </w:rPr>
        <w:t xml:space="preserve"> </w:t>
      </w:r>
      <w:r w:rsidRPr="005E4214">
        <w:rPr>
          <w:rFonts w:ascii="Verdana" w:hAnsi="Verdana"/>
          <w:sz w:val="20"/>
          <w:szCs w:val="20"/>
        </w:rPr>
        <w:t>ışığında yorumlanır. 7. Protokolün 2. maddesindeki cezai konularda üst başvuru/temyiz</w:t>
      </w:r>
      <w:r>
        <w:rPr>
          <w:rFonts w:ascii="Verdana" w:hAnsi="Verdana"/>
          <w:sz w:val="20"/>
          <w:szCs w:val="20"/>
        </w:rPr>
        <w:t xml:space="preserve"> </w:t>
      </w:r>
      <w:r w:rsidRPr="005E4214">
        <w:rPr>
          <w:rFonts w:ascii="Verdana" w:hAnsi="Verdana"/>
          <w:sz w:val="20"/>
          <w:szCs w:val="20"/>
        </w:rPr>
        <w:t>hakkı, aynı Protokolün 4. maddesindeki iki kez yargılanmama ve cezalandırılmama hakkı,</w:t>
      </w:r>
      <w:r>
        <w:rPr>
          <w:rFonts w:ascii="Verdana" w:hAnsi="Verdana"/>
          <w:sz w:val="20"/>
          <w:szCs w:val="20"/>
        </w:rPr>
        <w:t xml:space="preserve"> </w:t>
      </w:r>
      <w:r w:rsidRPr="005E4214">
        <w:rPr>
          <w:rFonts w:ascii="Verdana" w:hAnsi="Verdana"/>
          <w:sz w:val="20"/>
          <w:szCs w:val="20"/>
        </w:rPr>
        <w:t>adil yargılanma hakkını bütünleyen haklardır.</w:t>
      </w:r>
      <w:r>
        <w:rPr>
          <w:rStyle w:val="DipnotBavurusu"/>
          <w:rFonts w:ascii="Verdana" w:hAnsi="Verdana"/>
          <w:sz w:val="20"/>
          <w:szCs w:val="20"/>
        </w:rPr>
        <w:footnoteReference w:id="34"/>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744351">
        <w:rPr>
          <w:rFonts w:ascii="Verdana" w:hAnsi="Verdana"/>
          <w:sz w:val="20"/>
          <w:szCs w:val="20"/>
        </w:rPr>
        <w:t>Anayasa’nın 36. maddesi ile kişilere, medeni hak ve</w:t>
      </w:r>
      <w:r>
        <w:rPr>
          <w:rFonts w:ascii="Verdana" w:hAnsi="Verdana"/>
          <w:sz w:val="20"/>
          <w:szCs w:val="20"/>
        </w:rPr>
        <w:t xml:space="preserve"> </w:t>
      </w:r>
      <w:r w:rsidRPr="00744351">
        <w:rPr>
          <w:rFonts w:ascii="Verdana" w:hAnsi="Verdana"/>
          <w:sz w:val="20"/>
          <w:szCs w:val="20"/>
        </w:rPr>
        <w:t>yükümlülükler ile ilgili uyuşmazlıklar yanında, cezai alanda</w:t>
      </w:r>
      <w:r>
        <w:rPr>
          <w:rFonts w:ascii="Verdana" w:hAnsi="Verdana"/>
          <w:sz w:val="20"/>
          <w:szCs w:val="20"/>
        </w:rPr>
        <w:t xml:space="preserve"> </w:t>
      </w:r>
      <w:r w:rsidRPr="00744351">
        <w:rPr>
          <w:rFonts w:ascii="Verdana" w:hAnsi="Verdana"/>
          <w:sz w:val="20"/>
          <w:szCs w:val="20"/>
        </w:rPr>
        <w:t>yöneltilen suçlamaların da (suç isnadı) karara bağlanmasını</w:t>
      </w:r>
      <w:r>
        <w:rPr>
          <w:rFonts w:ascii="Verdana" w:hAnsi="Verdana"/>
          <w:sz w:val="20"/>
          <w:szCs w:val="20"/>
        </w:rPr>
        <w:t xml:space="preserve"> </w:t>
      </w:r>
      <w:r w:rsidRPr="00744351">
        <w:rPr>
          <w:rFonts w:ascii="Verdana" w:hAnsi="Verdana"/>
          <w:sz w:val="20"/>
          <w:szCs w:val="20"/>
        </w:rPr>
        <w:t>isteme hakkı tanınmıştır. Suç isnadı, bir kişiye suç işlediği iddiasının</w:t>
      </w:r>
      <w:r>
        <w:rPr>
          <w:rFonts w:ascii="Verdana" w:hAnsi="Verdana"/>
          <w:sz w:val="20"/>
          <w:szCs w:val="20"/>
        </w:rPr>
        <w:t xml:space="preserve"> </w:t>
      </w:r>
      <w:r w:rsidRPr="00744351">
        <w:rPr>
          <w:rFonts w:ascii="Verdana" w:hAnsi="Verdana"/>
          <w:sz w:val="20"/>
          <w:szCs w:val="20"/>
        </w:rPr>
        <w:t>yetkili makamlar tarafından bildirilmesidir (Benzer</w:t>
      </w:r>
      <w:r>
        <w:rPr>
          <w:rFonts w:ascii="Verdana" w:hAnsi="Verdana"/>
          <w:sz w:val="20"/>
          <w:szCs w:val="20"/>
        </w:rPr>
        <w:t xml:space="preserve"> </w:t>
      </w:r>
      <w:r w:rsidRPr="00744351">
        <w:rPr>
          <w:rFonts w:ascii="Verdana" w:hAnsi="Verdana"/>
          <w:sz w:val="20"/>
          <w:szCs w:val="20"/>
        </w:rPr>
        <w:t xml:space="preserve">yöndeki AİHM kararları için bkz. </w:t>
      </w:r>
      <w:proofErr w:type="spellStart"/>
      <w:r w:rsidRPr="00744351">
        <w:rPr>
          <w:rFonts w:ascii="Verdana" w:hAnsi="Verdana"/>
          <w:sz w:val="20"/>
          <w:szCs w:val="20"/>
        </w:rPr>
        <w:t>Eckle</w:t>
      </w:r>
      <w:proofErr w:type="spellEnd"/>
      <w:r w:rsidRPr="00744351">
        <w:rPr>
          <w:rFonts w:ascii="Verdana" w:hAnsi="Verdana"/>
          <w:sz w:val="20"/>
          <w:szCs w:val="20"/>
        </w:rPr>
        <w:t>/Almanya, B. No: 8130/78,</w:t>
      </w:r>
      <w:r>
        <w:rPr>
          <w:rFonts w:ascii="Verdana" w:hAnsi="Verdana"/>
          <w:sz w:val="20"/>
          <w:szCs w:val="20"/>
        </w:rPr>
        <w:t xml:space="preserve"> </w:t>
      </w:r>
      <w:r w:rsidRPr="00744351">
        <w:rPr>
          <w:rFonts w:ascii="Verdana" w:hAnsi="Verdana"/>
          <w:sz w:val="20"/>
          <w:szCs w:val="20"/>
        </w:rPr>
        <w:t xml:space="preserve">15/07/1982 ve </w:t>
      </w:r>
      <w:proofErr w:type="spellStart"/>
      <w:r w:rsidRPr="00744351">
        <w:rPr>
          <w:rFonts w:ascii="Verdana" w:hAnsi="Verdana"/>
          <w:sz w:val="20"/>
          <w:szCs w:val="20"/>
        </w:rPr>
        <w:t>Deweer</w:t>
      </w:r>
      <w:proofErr w:type="spellEnd"/>
      <w:r w:rsidRPr="00744351">
        <w:rPr>
          <w:rFonts w:ascii="Verdana" w:hAnsi="Verdana"/>
          <w:sz w:val="20"/>
          <w:szCs w:val="20"/>
        </w:rPr>
        <w:t>/Belçika, B. No: 6903/75, 27/2/1980,</w:t>
      </w:r>
      <w:r>
        <w:rPr>
          <w:rFonts w:ascii="Verdana" w:hAnsi="Verdana"/>
          <w:sz w:val="20"/>
          <w:szCs w:val="20"/>
        </w:rPr>
        <w:t>)</w:t>
      </w:r>
      <w:r w:rsidRPr="00AF7A3B">
        <w:rPr>
          <w:rFonts w:ascii="Verdana" w:hAnsi="Verdana"/>
          <w:sz w:val="20"/>
          <w:szCs w:val="20"/>
        </w:rPr>
        <w:t xml:space="preserve"> </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Adil yargılanma hakkı hukuk devletinin olmazsa olmaz ilkelerinden biridir. AİHM adil yargılanma ilkesine ilişkin ilke bazında şu içtihatlara yer vermiştir; “</w:t>
      </w:r>
      <w:r w:rsidRPr="00132C09">
        <w:rPr>
          <w:rFonts w:ascii="Verdana" w:hAnsi="Verdana"/>
          <w:sz w:val="20"/>
          <w:szCs w:val="20"/>
        </w:rPr>
        <w:t>Adil yargılanma hakkı demokratik</w:t>
      </w:r>
      <w:r>
        <w:rPr>
          <w:rFonts w:ascii="Verdana" w:hAnsi="Verdana"/>
          <w:sz w:val="20"/>
          <w:szCs w:val="20"/>
        </w:rPr>
        <w:t xml:space="preserve"> </w:t>
      </w:r>
      <w:r w:rsidRPr="00132C09">
        <w:rPr>
          <w:rFonts w:ascii="Verdana" w:hAnsi="Verdana"/>
          <w:sz w:val="20"/>
          <w:szCs w:val="20"/>
        </w:rPr>
        <w:t>bir toplumda öyle önemli bir yer tutar ki,</w:t>
      </w:r>
      <w:r>
        <w:rPr>
          <w:rFonts w:ascii="Verdana" w:hAnsi="Verdana"/>
          <w:sz w:val="20"/>
          <w:szCs w:val="20"/>
        </w:rPr>
        <w:t xml:space="preserve"> </w:t>
      </w:r>
      <w:r w:rsidRPr="00132C09">
        <w:rPr>
          <w:rFonts w:ascii="Verdana" w:hAnsi="Verdana"/>
          <w:sz w:val="20"/>
          <w:szCs w:val="20"/>
        </w:rPr>
        <w:t>bunun dar yorumlanması meşru görülemez</w:t>
      </w:r>
      <w:r>
        <w:rPr>
          <w:rFonts w:ascii="Verdana" w:hAnsi="Verdana"/>
          <w:sz w:val="20"/>
          <w:szCs w:val="20"/>
        </w:rPr>
        <w:t xml:space="preserve">. </w:t>
      </w:r>
      <w:r w:rsidRPr="00132C09">
        <w:rPr>
          <w:rFonts w:ascii="Verdana" w:hAnsi="Verdana"/>
          <w:sz w:val="20"/>
          <w:szCs w:val="20"/>
        </w:rPr>
        <w:t>(</w:t>
      </w:r>
      <w:proofErr w:type="spellStart"/>
      <w:r w:rsidRPr="00132C09">
        <w:rPr>
          <w:rFonts w:ascii="Verdana" w:hAnsi="Verdana"/>
          <w:sz w:val="20"/>
          <w:szCs w:val="20"/>
        </w:rPr>
        <w:t>Perez</w:t>
      </w:r>
      <w:proofErr w:type="spellEnd"/>
      <w:r w:rsidRPr="00132C09">
        <w:rPr>
          <w:rFonts w:ascii="Verdana" w:hAnsi="Verdana"/>
          <w:sz w:val="20"/>
          <w:szCs w:val="20"/>
        </w:rPr>
        <w:t>/Fransa [BD], B. No: 47287/99,</w:t>
      </w:r>
      <w:r>
        <w:rPr>
          <w:rFonts w:ascii="Verdana" w:hAnsi="Verdana"/>
          <w:sz w:val="20"/>
          <w:szCs w:val="20"/>
        </w:rPr>
        <w:t xml:space="preserve"> </w:t>
      </w:r>
      <w:r w:rsidRPr="00132C09">
        <w:rPr>
          <w:rFonts w:ascii="Verdana" w:hAnsi="Verdana"/>
          <w:sz w:val="20"/>
          <w:szCs w:val="20"/>
        </w:rPr>
        <w:t>12/2/2004,).</w:t>
      </w:r>
      <w:r>
        <w:rPr>
          <w:rFonts w:ascii="Verdana" w:hAnsi="Verdana"/>
          <w:sz w:val="20"/>
          <w:szCs w:val="20"/>
        </w:rPr>
        <w:t xml:space="preserve"> “</w:t>
      </w:r>
      <w:r w:rsidRPr="00132C09">
        <w:rPr>
          <w:rFonts w:ascii="Verdana" w:hAnsi="Verdana"/>
          <w:sz w:val="20"/>
          <w:szCs w:val="20"/>
        </w:rPr>
        <w:t>Diğer temel hak ve özgürlüklerden</w:t>
      </w:r>
      <w:r>
        <w:rPr>
          <w:rFonts w:ascii="Verdana" w:hAnsi="Verdana"/>
          <w:sz w:val="20"/>
          <w:szCs w:val="20"/>
        </w:rPr>
        <w:t xml:space="preserve"> </w:t>
      </w:r>
      <w:r w:rsidRPr="00132C09">
        <w:rPr>
          <w:rFonts w:ascii="Verdana" w:hAnsi="Verdana"/>
          <w:sz w:val="20"/>
          <w:szCs w:val="20"/>
        </w:rPr>
        <w:t>farklı olarak adil yargılanma hakkı, kişilere,</w:t>
      </w:r>
      <w:r>
        <w:rPr>
          <w:rFonts w:ascii="Verdana" w:hAnsi="Verdana"/>
          <w:sz w:val="20"/>
          <w:szCs w:val="20"/>
        </w:rPr>
        <w:t xml:space="preserve"> </w:t>
      </w:r>
      <w:r w:rsidRPr="00132C09">
        <w:rPr>
          <w:rFonts w:ascii="Verdana" w:hAnsi="Verdana"/>
          <w:sz w:val="20"/>
          <w:szCs w:val="20"/>
        </w:rPr>
        <w:t>hakkın kapsamına giren uyuşmazlıklara</w:t>
      </w:r>
      <w:r>
        <w:rPr>
          <w:rFonts w:ascii="Verdana" w:hAnsi="Verdana"/>
          <w:sz w:val="20"/>
          <w:szCs w:val="20"/>
        </w:rPr>
        <w:t xml:space="preserve"> </w:t>
      </w:r>
      <w:r w:rsidRPr="00132C09">
        <w:rPr>
          <w:rFonts w:ascii="Verdana" w:hAnsi="Verdana"/>
          <w:sz w:val="20"/>
          <w:szCs w:val="20"/>
        </w:rPr>
        <w:t>ilişkin yargılamalar yönünden “</w:t>
      </w:r>
      <w:proofErr w:type="spellStart"/>
      <w:r w:rsidRPr="00132C09">
        <w:rPr>
          <w:rFonts w:ascii="Verdana" w:hAnsi="Verdana"/>
          <w:sz w:val="20"/>
          <w:szCs w:val="20"/>
        </w:rPr>
        <w:t>usuli</w:t>
      </w:r>
      <w:proofErr w:type="spellEnd"/>
      <w:r>
        <w:rPr>
          <w:rFonts w:ascii="Verdana" w:hAnsi="Verdana"/>
          <w:sz w:val="20"/>
          <w:szCs w:val="20"/>
        </w:rPr>
        <w:t xml:space="preserve"> </w:t>
      </w:r>
      <w:r w:rsidRPr="00132C09">
        <w:rPr>
          <w:rFonts w:ascii="Verdana" w:hAnsi="Verdana"/>
          <w:sz w:val="20"/>
          <w:szCs w:val="20"/>
        </w:rPr>
        <w:t>güvenceler” sağlar (</w:t>
      </w:r>
      <w:proofErr w:type="spellStart"/>
      <w:r w:rsidRPr="00132C09">
        <w:rPr>
          <w:rFonts w:ascii="Verdana" w:hAnsi="Verdana"/>
          <w:sz w:val="20"/>
          <w:szCs w:val="20"/>
        </w:rPr>
        <w:t>Anghel</w:t>
      </w:r>
      <w:proofErr w:type="spellEnd"/>
      <w:r w:rsidRPr="00132C09">
        <w:rPr>
          <w:rFonts w:ascii="Verdana" w:hAnsi="Verdana"/>
          <w:sz w:val="20"/>
          <w:szCs w:val="20"/>
        </w:rPr>
        <w:t>/İtalya, B. No:</w:t>
      </w:r>
      <w:r>
        <w:rPr>
          <w:rFonts w:ascii="Verdana" w:hAnsi="Verdana"/>
          <w:sz w:val="20"/>
          <w:szCs w:val="20"/>
        </w:rPr>
        <w:t>5968/09, 25/6/2013,</w:t>
      </w:r>
      <w:r w:rsidRPr="00132C09">
        <w:rPr>
          <w:rFonts w:ascii="Verdana" w:hAnsi="Verdana"/>
          <w:sz w:val="20"/>
          <w:szCs w:val="20"/>
        </w:rPr>
        <w:t>).</w:t>
      </w:r>
      <w:r>
        <w:rPr>
          <w:rFonts w:ascii="Verdana" w:hAnsi="Verdana"/>
          <w:sz w:val="20"/>
          <w:szCs w:val="20"/>
        </w:rPr>
        <w:t xml:space="preserve"> </w:t>
      </w:r>
      <w:proofErr w:type="gramStart"/>
      <w:r>
        <w:rPr>
          <w:rFonts w:ascii="Verdana" w:hAnsi="Verdana"/>
          <w:sz w:val="20"/>
          <w:szCs w:val="20"/>
        </w:rPr>
        <w:t xml:space="preserve">“ </w:t>
      </w:r>
      <w:r w:rsidRPr="00132C09">
        <w:rPr>
          <w:rFonts w:ascii="Verdana" w:hAnsi="Verdana"/>
          <w:sz w:val="20"/>
          <w:szCs w:val="20"/>
        </w:rPr>
        <w:t>Adil</w:t>
      </w:r>
      <w:proofErr w:type="gramEnd"/>
      <w:r w:rsidRPr="00132C09">
        <w:rPr>
          <w:rFonts w:ascii="Verdana" w:hAnsi="Verdana"/>
          <w:sz w:val="20"/>
          <w:szCs w:val="20"/>
        </w:rPr>
        <w:t xml:space="preserve"> yargılanma hakkı kapsamında,</w:t>
      </w:r>
      <w:r>
        <w:rPr>
          <w:rFonts w:ascii="Verdana" w:hAnsi="Verdana"/>
          <w:sz w:val="20"/>
          <w:szCs w:val="20"/>
        </w:rPr>
        <w:t xml:space="preserve"> </w:t>
      </w:r>
      <w:r w:rsidRPr="00132C09">
        <w:rPr>
          <w:rFonts w:ascii="Verdana" w:hAnsi="Verdana"/>
          <w:sz w:val="20"/>
          <w:szCs w:val="20"/>
        </w:rPr>
        <w:t>yargılamanın adil olup olmadığı, onun</w:t>
      </w:r>
      <w:r>
        <w:rPr>
          <w:rFonts w:ascii="Verdana" w:hAnsi="Verdana"/>
          <w:sz w:val="20"/>
          <w:szCs w:val="20"/>
        </w:rPr>
        <w:t xml:space="preserve"> </w:t>
      </w:r>
      <w:r w:rsidRPr="00132C09">
        <w:rPr>
          <w:rFonts w:ascii="Verdana" w:hAnsi="Verdana"/>
          <w:sz w:val="20"/>
          <w:szCs w:val="20"/>
        </w:rPr>
        <w:t>“bütünü” dikkate alınarak değerlendirilir</w:t>
      </w:r>
      <w:r>
        <w:rPr>
          <w:rFonts w:ascii="Verdana" w:hAnsi="Verdana"/>
          <w:sz w:val="20"/>
          <w:szCs w:val="20"/>
        </w:rPr>
        <w:t xml:space="preserve"> </w:t>
      </w:r>
      <w:r w:rsidRPr="00132C09">
        <w:rPr>
          <w:rFonts w:ascii="Verdana" w:hAnsi="Verdana"/>
          <w:sz w:val="20"/>
          <w:szCs w:val="20"/>
        </w:rPr>
        <w:t>(Al-</w:t>
      </w:r>
      <w:proofErr w:type="spellStart"/>
      <w:r w:rsidRPr="00132C09">
        <w:rPr>
          <w:rFonts w:ascii="Verdana" w:hAnsi="Verdana"/>
          <w:sz w:val="20"/>
          <w:szCs w:val="20"/>
        </w:rPr>
        <w:t>Khawaja</w:t>
      </w:r>
      <w:proofErr w:type="spellEnd"/>
      <w:r w:rsidRPr="00132C09">
        <w:rPr>
          <w:rFonts w:ascii="Verdana" w:hAnsi="Verdana"/>
          <w:sz w:val="20"/>
          <w:szCs w:val="20"/>
        </w:rPr>
        <w:t xml:space="preserve"> ve </w:t>
      </w:r>
      <w:proofErr w:type="spellStart"/>
      <w:r w:rsidRPr="00132C09">
        <w:rPr>
          <w:rFonts w:ascii="Verdana" w:hAnsi="Verdana"/>
          <w:sz w:val="20"/>
          <w:szCs w:val="20"/>
        </w:rPr>
        <w:t>Tahery</w:t>
      </w:r>
      <w:proofErr w:type="spellEnd"/>
      <w:r w:rsidRPr="00132C09">
        <w:rPr>
          <w:rFonts w:ascii="Verdana" w:hAnsi="Verdana"/>
          <w:sz w:val="20"/>
          <w:szCs w:val="20"/>
        </w:rPr>
        <w:t>/Birleşik Krallık [BD]</w:t>
      </w:r>
      <w:r>
        <w:rPr>
          <w:rFonts w:ascii="Verdana" w:hAnsi="Verdana"/>
          <w:sz w:val="20"/>
          <w:szCs w:val="20"/>
        </w:rPr>
        <w:t xml:space="preserve"> </w:t>
      </w:r>
      <w:r w:rsidRPr="00132C09">
        <w:rPr>
          <w:rFonts w:ascii="Verdana" w:hAnsi="Verdana"/>
          <w:sz w:val="20"/>
          <w:szCs w:val="20"/>
        </w:rPr>
        <w:t>, B. No: 2</w:t>
      </w:r>
      <w:r>
        <w:rPr>
          <w:rFonts w:ascii="Verdana" w:hAnsi="Verdana"/>
          <w:sz w:val="20"/>
          <w:szCs w:val="20"/>
        </w:rPr>
        <w:t>6766/05, 22228/06, 15/12/2011</w:t>
      </w:r>
      <w:r w:rsidRPr="00132C09">
        <w:rPr>
          <w:rFonts w:ascii="Verdana" w:hAnsi="Verdana"/>
          <w:sz w:val="20"/>
          <w:szCs w:val="20"/>
        </w:rPr>
        <w:t>).</w:t>
      </w:r>
      <w:r w:rsidRPr="00974846">
        <w:t xml:space="preserve"> </w:t>
      </w:r>
      <w:r>
        <w:t>“</w:t>
      </w:r>
      <w:r w:rsidRPr="00974846">
        <w:rPr>
          <w:rFonts w:ascii="Verdana" w:hAnsi="Verdana"/>
          <w:sz w:val="20"/>
          <w:szCs w:val="20"/>
        </w:rPr>
        <w:t>Bireysel başvuru kapsamındaki hakların</w:t>
      </w:r>
      <w:r>
        <w:rPr>
          <w:rFonts w:ascii="Verdana" w:hAnsi="Verdana"/>
          <w:sz w:val="20"/>
          <w:szCs w:val="20"/>
        </w:rPr>
        <w:t xml:space="preserve"> </w:t>
      </w:r>
      <w:r w:rsidRPr="00974846">
        <w:rPr>
          <w:rFonts w:ascii="Verdana" w:hAnsi="Verdana"/>
          <w:sz w:val="20"/>
          <w:szCs w:val="20"/>
        </w:rPr>
        <w:t>soyut ve teorik olarak değil, “uygulanabilir”</w:t>
      </w:r>
      <w:r>
        <w:rPr>
          <w:rFonts w:ascii="Verdana" w:hAnsi="Verdana"/>
          <w:sz w:val="20"/>
          <w:szCs w:val="20"/>
        </w:rPr>
        <w:t xml:space="preserve"> </w:t>
      </w:r>
      <w:r w:rsidRPr="00974846">
        <w:rPr>
          <w:rFonts w:ascii="Verdana" w:hAnsi="Verdana"/>
          <w:sz w:val="20"/>
          <w:szCs w:val="20"/>
        </w:rPr>
        <w:t>ve “etkili” şekilde korunması gerekir.</w:t>
      </w:r>
      <w:r>
        <w:rPr>
          <w:rFonts w:ascii="Verdana" w:hAnsi="Verdana"/>
          <w:sz w:val="20"/>
          <w:szCs w:val="20"/>
        </w:rPr>
        <w:t xml:space="preserve"> </w:t>
      </w:r>
      <w:r w:rsidRPr="00974846">
        <w:rPr>
          <w:rFonts w:ascii="Verdana" w:hAnsi="Verdana"/>
          <w:sz w:val="20"/>
          <w:szCs w:val="20"/>
        </w:rPr>
        <w:t>Bu ilke, demokratik bir toplumdaki önemli</w:t>
      </w:r>
      <w:r>
        <w:rPr>
          <w:rFonts w:ascii="Verdana" w:hAnsi="Verdana"/>
          <w:sz w:val="20"/>
          <w:szCs w:val="20"/>
        </w:rPr>
        <w:t xml:space="preserve"> </w:t>
      </w:r>
      <w:r w:rsidRPr="00974846">
        <w:rPr>
          <w:rFonts w:ascii="Verdana" w:hAnsi="Verdana"/>
          <w:sz w:val="20"/>
          <w:szCs w:val="20"/>
        </w:rPr>
        <w:t>yeri dikkate alındığında, adil yargılanma</w:t>
      </w:r>
      <w:r>
        <w:rPr>
          <w:rFonts w:ascii="Verdana" w:hAnsi="Verdana"/>
          <w:sz w:val="20"/>
          <w:szCs w:val="20"/>
        </w:rPr>
        <w:t xml:space="preserve"> </w:t>
      </w:r>
      <w:r w:rsidRPr="00974846">
        <w:rPr>
          <w:rFonts w:ascii="Verdana" w:hAnsi="Verdana"/>
          <w:sz w:val="20"/>
          <w:szCs w:val="20"/>
        </w:rPr>
        <w:t>hakkı yönünden özellikle geçerlidir</w:t>
      </w:r>
      <w:r>
        <w:rPr>
          <w:rFonts w:ascii="Verdana" w:hAnsi="Verdana"/>
          <w:sz w:val="20"/>
          <w:szCs w:val="20"/>
        </w:rPr>
        <w:t xml:space="preserve">. </w:t>
      </w:r>
      <w:r w:rsidRPr="00974846">
        <w:rPr>
          <w:rFonts w:ascii="Verdana" w:hAnsi="Verdana"/>
          <w:sz w:val="20"/>
          <w:szCs w:val="20"/>
        </w:rPr>
        <w:t>(</w:t>
      </w:r>
      <w:proofErr w:type="spellStart"/>
      <w:r w:rsidRPr="00974846">
        <w:rPr>
          <w:rFonts w:ascii="Verdana" w:hAnsi="Verdana"/>
          <w:sz w:val="20"/>
          <w:szCs w:val="20"/>
        </w:rPr>
        <w:t>Stanev</w:t>
      </w:r>
      <w:proofErr w:type="spellEnd"/>
      <w:r w:rsidRPr="00974846">
        <w:rPr>
          <w:rFonts w:ascii="Verdana" w:hAnsi="Verdana"/>
          <w:sz w:val="20"/>
          <w:szCs w:val="20"/>
        </w:rPr>
        <w:t>/Bulgaristan [BD], B. No: 36760/06,</w:t>
      </w:r>
      <w:r>
        <w:rPr>
          <w:rFonts w:ascii="Verdana" w:hAnsi="Verdana"/>
          <w:sz w:val="20"/>
          <w:szCs w:val="20"/>
        </w:rPr>
        <w:t xml:space="preserve"> </w:t>
      </w:r>
      <w:r w:rsidRPr="00974846">
        <w:rPr>
          <w:rFonts w:ascii="Verdana" w:hAnsi="Verdana"/>
          <w:sz w:val="20"/>
          <w:szCs w:val="20"/>
        </w:rPr>
        <w:t>17/1/2012</w:t>
      </w:r>
      <w:r>
        <w:rPr>
          <w:rFonts w:ascii="Verdana" w:hAnsi="Verdana"/>
          <w:sz w:val="20"/>
          <w:szCs w:val="20"/>
        </w:rPr>
        <w:t>)</w:t>
      </w:r>
      <w:proofErr w:type="gramStart"/>
      <w:r>
        <w:rPr>
          <w:rFonts w:ascii="Verdana" w:hAnsi="Verdana"/>
          <w:sz w:val="20"/>
          <w:szCs w:val="20"/>
        </w:rPr>
        <w:t>, ”</w:t>
      </w:r>
      <w:proofErr w:type="gramEnd"/>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AİHM, </w:t>
      </w:r>
      <w:r w:rsidRPr="00526B5E">
        <w:rPr>
          <w:rFonts w:ascii="Verdana" w:hAnsi="Verdana"/>
          <w:sz w:val="20"/>
          <w:szCs w:val="20"/>
        </w:rPr>
        <w:t>Mahkeme, henüz kovuşturma başlamadan</w:t>
      </w:r>
      <w:r>
        <w:rPr>
          <w:rFonts w:ascii="Verdana" w:hAnsi="Verdana"/>
          <w:sz w:val="20"/>
          <w:szCs w:val="20"/>
        </w:rPr>
        <w:t xml:space="preserve"> </w:t>
      </w:r>
      <w:r w:rsidRPr="00526B5E">
        <w:rPr>
          <w:rFonts w:ascii="Verdana" w:hAnsi="Verdana"/>
          <w:sz w:val="20"/>
          <w:szCs w:val="20"/>
        </w:rPr>
        <w:t>meydana gelmiş usulsüzlükleri de dikkate alır. Mahkeme, bir yargılamanın adil olup</w:t>
      </w:r>
      <w:r>
        <w:rPr>
          <w:rFonts w:ascii="Verdana" w:hAnsi="Verdana"/>
          <w:sz w:val="20"/>
          <w:szCs w:val="20"/>
        </w:rPr>
        <w:t xml:space="preserve"> </w:t>
      </w:r>
      <w:r w:rsidRPr="00526B5E">
        <w:rPr>
          <w:rFonts w:ascii="Verdana" w:hAnsi="Verdana"/>
          <w:sz w:val="20"/>
          <w:szCs w:val="20"/>
        </w:rPr>
        <w:t>olmadığını değerlendirirken, bu usulsüzlüklerin yargılamanın ileri aşamalarında giderilip</w:t>
      </w:r>
      <w:r>
        <w:rPr>
          <w:rFonts w:ascii="Verdana" w:hAnsi="Verdana"/>
          <w:sz w:val="20"/>
          <w:szCs w:val="20"/>
        </w:rPr>
        <w:t xml:space="preserve"> </w:t>
      </w:r>
      <w:r w:rsidRPr="00526B5E">
        <w:rPr>
          <w:rFonts w:ascii="Verdana" w:hAnsi="Verdana"/>
          <w:sz w:val="20"/>
          <w:szCs w:val="20"/>
        </w:rPr>
        <w:t>giderilmediği konusunu da inceler (</w:t>
      </w:r>
      <w:proofErr w:type="spellStart"/>
      <w:r w:rsidRPr="00526B5E">
        <w:rPr>
          <w:rFonts w:ascii="Verdana" w:hAnsi="Verdana"/>
          <w:sz w:val="20"/>
          <w:szCs w:val="20"/>
        </w:rPr>
        <w:t>Miailhe</w:t>
      </w:r>
      <w:proofErr w:type="spellEnd"/>
      <w:r w:rsidRPr="00526B5E">
        <w:rPr>
          <w:rFonts w:ascii="Verdana" w:hAnsi="Verdana"/>
          <w:sz w:val="20"/>
          <w:szCs w:val="20"/>
        </w:rPr>
        <w:t xml:space="preserve"> </w:t>
      </w:r>
      <w:proofErr w:type="spellStart"/>
      <w:r w:rsidRPr="00526B5E">
        <w:rPr>
          <w:rFonts w:ascii="Verdana" w:hAnsi="Verdana"/>
          <w:sz w:val="20"/>
          <w:szCs w:val="20"/>
        </w:rPr>
        <w:t>no</w:t>
      </w:r>
      <w:proofErr w:type="spellEnd"/>
      <w:r w:rsidRPr="00526B5E">
        <w:rPr>
          <w:rFonts w:ascii="Verdana" w:hAnsi="Verdana"/>
          <w:sz w:val="20"/>
          <w:szCs w:val="20"/>
        </w:rPr>
        <w:t>. 2, §43).</w:t>
      </w:r>
      <w:r>
        <w:rPr>
          <w:rStyle w:val="DipnotBavurusu"/>
          <w:rFonts w:ascii="Verdana" w:hAnsi="Verdana"/>
          <w:sz w:val="20"/>
          <w:szCs w:val="20"/>
        </w:rPr>
        <w:footnoteReference w:id="35"/>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3D1F5D">
        <w:rPr>
          <w:rFonts w:ascii="Verdana" w:hAnsi="Verdana"/>
          <w:sz w:val="20"/>
          <w:szCs w:val="20"/>
        </w:rPr>
        <w:t>Adil Yargılama Hakkı Kapsamında Değerlendirilecek Hususlar</w:t>
      </w:r>
      <w:r>
        <w:rPr>
          <w:rFonts w:ascii="Verdana" w:hAnsi="Verdana"/>
          <w:sz w:val="20"/>
          <w:szCs w:val="20"/>
        </w:rPr>
        <w:t>;</w:t>
      </w:r>
    </w:p>
    <w:p w:rsidR="00EA2E58" w:rsidRPr="003D1F5D"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b/>
          <w:sz w:val="20"/>
          <w:szCs w:val="20"/>
        </w:rPr>
      </w:pPr>
      <w:r>
        <w:rPr>
          <w:rFonts w:ascii="Verdana" w:hAnsi="Verdana"/>
          <w:b/>
          <w:sz w:val="20"/>
          <w:szCs w:val="20"/>
        </w:rPr>
        <w:t>1-</w:t>
      </w:r>
      <w:r w:rsidRPr="003D1F5D">
        <w:rPr>
          <w:rFonts w:ascii="Verdana" w:hAnsi="Verdana"/>
          <w:b/>
          <w:sz w:val="20"/>
          <w:szCs w:val="20"/>
        </w:rPr>
        <w:t>Kanunla Kurulmuş, Bağımsız ve Tarafsız Yargı Yerinde Yargılanma Hakkının ihlali</w:t>
      </w:r>
    </w:p>
    <w:p w:rsidR="00EA2E58" w:rsidRPr="008A01F2" w:rsidRDefault="00EA2E58" w:rsidP="00EA2E58">
      <w:pPr>
        <w:pStyle w:val="ListeParagraf"/>
        <w:ind w:left="0" w:firstLine="1418"/>
        <w:jc w:val="both"/>
        <w:rPr>
          <w:rFonts w:ascii="Verdana" w:hAnsi="Verdana"/>
          <w:sz w:val="20"/>
          <w:szCs w:val="20"/>
        </w:rPr>
      </w:pPr>
    </w:p>
    <w:p w:rsidR="00EA2E58" w:rsidRPr="008A01F2" w:rsidRDefault="00EA2E58" w:rsidP="00EA2E58">
      <w:pPr>
        <w:pStyle w:val="ListeParagraf"/>
        <w:ind w:left="0" w:firstLine="1418"/>
        <w:jc w:val="both"/>
        <w:rPr>
          <w:rFonts w:ascii="Verdana" w:hAnsi="Verdana"/>
          <w:sz w:val="20"/>
          <w:szCs w:val="20"/>
        </w:rPr>
      </w:pPr>
      <w:r w:rsidRPr="008A01F2">
        <w:rPr>
          <w:rFonts w:ascii="Verdana" w:hAnsi="Verdana"/>
          <w:sz w:val="20"/>
          <w:szCs w:val="20"/>
        </w:rPr>
        <w:t>Mahkemelerin “bağımsızlığı ve tarafsızlığı” adil yargılanmanın</w:t>
      </w:r>
      <w:r>
        <w:rPr>
          <w:rFonts w:ascii="Verdana" w:hAnsi="Verdana"/>
          <w:sz w:val="20"/>
          <w:szCs w:val="20"/>
        </w:rPr>
        <w:t xml:space="preserve"> </w:t>
      </w:r>
      <w:r w:rsidRPr="008A01F2">
        <w:rPr>
          <w:rFonts w:ascii="Verdana" w:hAnsi="Verdana"/>
          <w:sz w:val="20"/>
          <w:szCs w:val="20"/>
        </w:rPr>
        <w:t>koşulları arasındadır. Mahkemelerin bağımsızlığı, genellikle</w:t>
      </w:r>
      <w:r>
        <w:rPr>
          <w:rFonts w:ascii="Verdana" w:hAnsi="Verdana"/>
          <w:sz w:val="20"/>
          <w:szCs w:val="20"/>
        </w:rPr>
        <w:t xml:space="preserve"> </w:t>
      </w:r>
      <w:r w:rsidRPr="008A01F2">
        <w:rPr>
          <w:rFonts w:ascii="Verdana" w:hAnsi="Verdana"/>
          <w:sz w:val="20"/>
          <w:szCs w:val="20"/>
        </w:rPr>
        <w:t>hâkimlerin bağımsızlığı ile eş anlamlı kullanılmakta ve</w:t>
      </w:r>
      <w:r>
        <w:rPr>
          <w:rFonts w:ascii="Verdana" w:hAnsi="Verdana"/>
          <w:sz w:val="20"/>
          <w:szCs w:val="20"/>
        </w:rPr>
        <w:t xml:space="preserve"> </w:t>
      </w:r>
      <w:r w:rsidRPr="008A01F2">
        <w:rPr>
          <w:rFonts w:ascii="Verdana" w:hAnsi="Verdana"/>
          <w:sz w:val="20"/>
          <w:szCs w:val="20"/>
        </w:rPr>
        <w:t>biri diğerinin nedeni ve doğal sonucu olarak anlaşılmaktadır.</w:t>
      </w:r>
      <w:r>
        <w:rPr>
          <w:rFonts w:ascii="Verdana" w:hAnsi="Verdana"/>
          <w:sz w:val="20"/>
          <w:szCs w:val="20"/>
        </w:rPr>
        <w:t xml:space="preserve"> </w:t>
      </w:r>
      <w:r w:rsidRPr="008A01F2">
        <w:rPr>
          <w:rFonts w:ascii="Verdana" w:hAnsi="Verdana"/>
          <w:sz w:val="20"/>
          <w:szCs w:val="20"/>
        </w:rPr>
        <w:t>Hâkimlerin bağımsızlığı, onlara tanınan bir ayrıcalık olmayıp,</w:t>
      </w:r>
      <w:r>
        <w:rPr>
          <w:rFonts w:ascii="Verdana" w:hAnsi="Verdana"/>
          <w:sz w:val="20"/>
          <w:szCs w:val="20"/>
        </w:rPr>
        <w:t xml:space="preserve"> </w:t>
      </w:r>
      <w:r w:rsidRPr="008A01F2">
        <w:rPr>
          <w:rFonts w:ascii="Verdana" w:hAnsi="Verdana"/>
          <w:sz w:val="20"/>
          <w:szCs w:val="20"/>
        </w:rPr>
        <w:t>her türlü etki, baskı, yönlendirme ve kuşkudan uzak olarak adalet</w:t>
      </w:r>
      <w:r>
        <w:rPr>
          <w:rFonts w:ascii="Verdana" w:hAnsi="Verdana"/>
          <w:sz w:val="20"/>
          <w:szCs w:val="20"/>
        </w:rPr>
        <w:t xml:space="preserve"> </w:t>
      </w:r>
      <w:r w:rsidRPr="008A01F2">
        <w:rPr>
          <w:rFonts w:ascii="Verdana" w:hAnsi="Verdana"/>
          <w:sz w:val="20"/>
          <w:szCs w:val="20"/>
        </w:rPr>
        <w:t>dağıtacakları yolundaki güven ve inancı yerleştirme amacına</w:t>
      </w:r>
      <w:r>
        <w:rPr>
          <w:rFonts w:ascii="Verdana" w:hAnsi="Verdana"/>
          <w:sz w:val="20"/>
          <w:szCs w:val="20"/>
        </w:rPr>
        <w:t xml:space="preserve"> </w:t>
      </w:r>
      <w:r w:rsidRPr="008A01F2">
        <w:rPr>
          <w:rFonts w:ascii="Verdana" w:hAnsi="Verdana"/>
          <w:sz w:val="20"/>
          <w:szCs w:val="20"/>
        </w:rPr>
        <w:t>yöneliktir. Demokratik bir toplumda, hâkim bağımsızlığının</w:t>
      </w:r>
      <w:r>
        <w:rPr>
          <w:rFonts w:ascii="Verdana" w:hAnsi="Verdana"/>
          <w:sz w:val="20"/>
          <w:szCs w:val="20"/>
        </w:rPr>
        <w:t xml:space="preserve"> </w:t>
      </w:r>
      <w:r w:rsidRPr="008A01F2">
        <w:rPr>
          <w:rFonts w:ascii="Verdana" w:hAnsi="Verdana"/>
          <w:sz w:val="20"/>
          <w:szCs w:val="20"/>
        </w:rPr>
        <w:t>yalnız yürütme organına karşı değil, devlet yapısı içindeki tüm</w:t>
      </w:r>
      <w:r>
        <w:rPr>
          <w:rFonts w:ascii="Verdana" w:hAnsi="Verdana"/>
          <w:sz w:val="20"/>
          <w:szCs w:val="20"/>
        </w:rPr>
        <w:t xml:space="preserve"> </w:t>
      </w:r>
      <w:r w:rsidRPr="008A01F2">
        <w:rPr>
          <w:rFonts w:ascii="Verdana" w:hAnsi="Verdana"/>
          <w:sz w:val="20"/>
          <w:szCs w:val="20"/>
        </w:rPr>
        <w:t>kurum ve kuruluşlar ile kişilere karşı da sağlanması gerekir.</w:t>
      </w:r>
      <w:r>
        <w:rPr>
          <w:rFonts w:ascii="Verdana" w:hAnsi="Verdana"/>
          <w:sz w:val="20"/>
          <w:szCs w:val="20"/>
        </w:rPr>
        <w:t xml:space="preserve"> </w:t>
      </w:r>
      <w:r w:rsidRPr="008A01F2">
        <w:rPr>
          <w:rFonts w:ascii="Verdana" w:hAnsi="Verdana"/>
          <w:sz w:val="20"/>
          <w:szCs w:val="20"/>
        </w:rPr>
        <w:t>Başka herhangi bir kişi, kurum veya organdan emir almamak,</w:t>
      </w:r>
      <w:r>
        <w:rPr>
          <w:rFonts w:ascii="Verdana" w:hAnsi="Verdana"/>
          <w:sz w:val="20"/>
          <w:szCs w:val="20"/>
        </w:rPr>
        <w:t xml:space="preserve"> </w:t>
      </w:r>
      <w:r w:rsidRPr="008A01F2">
        <w:rPr>
          <w:rFonts w:ascii="Verdana" w:hAnsi="Verdana"/>
          <w:sz w:val="20"/>
          <w:szCs w:val="20"/>
        </w:rPr>
        <w:t>yasamanın, yürütmenin ve diğer dış unsurların etki alanının</w:t>
      </w:r>
      <w:r>
        <w:rPr>
          <w:rFonts w:ascii="Verdana" w:hAnsi="Verdana"/>
          <w:sz w:val="20"/>
          <w:szCs w:val="20"/>
        </w:rPr>
        <w:t xml:space="preserve"> </w:t>
      </w:r>
      <w:r w:rsidRPr="008A01F2">
        <w:rPr>
          <w:rFonts w:ascii="Verdana" w:hAnsi="Verdana"/>
          <w:sz w:val="20"/>
          <w:szCs w:val="20"/>
        </w:rPr>
        <w:t>dışında olmak, baskı altında olmamak şeklinde tanımlanan</w:t>
      </w:r>
      <w:r>
        <w:rPr>
          <w:rFonts w:ascii="Verdana" w:hAnsi="Verdana"/>
          <w:sz w:val="20"/>
          <w:szCs w:val="20"/>
        </w:rPr>
        <w:t xml:space="preserve"> </w:t>
      </w:r>
      <w:r w:rsidRPr="008A01F2">
        <w:rPr>
          <w:rFonts w:ascii="Verdana" w:hAnsi="Verdana"/>
          <w:sz w:val="20"/>
          <w:szCs w:val="20"/>
        </w:rPr>
        <w:t>bağımsızlık, tarafların etki alanının dışında kalmayı, dava taraflarına</w:t>
      </w:r>
      <w:r>
        <w:rPr>
          <w:rFonts w:ascii="Verdana" w:hAnsi="Verdana"/>
          <w:sz w:val="20"/>
          <w:szCs w:val="20"/>
        </w:rPr>
        <w:t xml:space="preserve"> </w:t>
      </w:r>
      <w:r w:rsidRPr="008A01F2">
        <w:rPr>
          <w:rFonts w:ascii="Verdana" w:hAnsi="Verdana"/>
          <w:sz w:val="20"/>
          <w:szCs w:val="20"/>
        </w:rPr>
        <w:t>karşı bağımsızlığı da kapsamaktadır.</w:t>
      </w:r>
    </w:p>
    <w:p w:rsidR="00EA2E58" w:rsidRPr="008A01F2"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8A01F2">
        <w:rPr>
          <w:rFonts w:ascii="Verdana" w:hAnsi="Verdana"/>
          <w:sz w:val="20"/>
          <w:szCs w:val="20"/>
        </w:rPr>
        <w:t>Bir yargı organının “bağımsız” olup olmadığı,</w:t>
      </w:r>
      <w:r>
        <w:rPr>
          <w:rFonts w:ascii="Verdana" w:hAnsi="Verdana"/>
          <w:sz w:val="20"/>
          <w:szCs w:val="20"/>
        </w:rPr>
        <w:t xml:space="preserve"> </w:t>
      </w:r>
      <w:r w:rsidRPr="008A01F2">
        <w:rPr>
          <w:rFonts w:ascii="Verdana" w:hAnsi="Verdana"/>
          <w:sz w:val="20"/>
          <w:szCs w:val="20"/>
        </w:rPr>
        <w:t>“üyelerinin atanma yöntemi” ve</w:t>
      </w:r>
      <w:r>
        <w:rPr>
          <w:rFonts w:ascii="Verdana" w:hAnsi="Verdana"/>
          <w:sz w:val="20"/>
          <w:szCs w:val="20"/>
        </w:rPr>
        <w:t xml:space="preserve"> </w:t>
      </w:r>
      <w:r w:rsidRPr="008A01F2">
        <w:rPr>
          <w:rFonts w:ascii="Verdana" w:hAnsi="Verdana"/>
          <w:sz w:val="20"/>
          <w:szCs w:val="20"/>
        </w:rPr>
        <w:t>“görev süreleri”, “dış baskılara karşı güvencelerin</w:t>
      </w:r>
      <w:r>
        <w:rPr>
          <w:rFonts w:ascii="Verdana" w:hAnsi="Verdana"/>
          <w:sz w:val="20"/>
          <w:szCs w:val="20"/>
        </w:rPr>
        <w:t xml:space="preserve"> </w:t>
      </w:r>
      <w:r w:rsidRPr="008A01F2">
        <w:rPr>
          <w:rFonts w:ascii="Verdana" w:hAnsi="Verdana"/>
          <w:sz w:val="20"/>
          <w:szCs w:val="20"/>
        </w:rPr>
        <w:t>varlığı” ve “organın bağımsız bir görüntü</w:t>
      </w:r>
      <w:r>
        <w:rPr>
          <w:rFonts w:ascii="Verdana" w:hAnsi="Verdana"/>
          <w:sz w:val="20"/>
          <w:szCs w:val="20"/>
        </w:rPr>
        <w:t xml:space="preserve"> </w:t>
      </w:r>
      <w:r w:rsidRPr="008A01F2">
        <w:rPr>
          <w:rFonts w:ascii="Verdana" w:hAnsi="Verdana"/>
          <w:sz w:val="20"/>
          <w:szCs w:val="20"/>
        </w:rPr>
        <w:t>vermesi” hususları dikkate alınarak belirlenir.</w:t>
      </w:r>
      <w:r>
        <w:rPr>
          <w:rFonts w:ascii="Verdana" w:hAnsi="Verdana"/>
          <w:sz w:val="20"/>
          <w:szCs w:val="20"/>
        </w:rPr>
        <w:t xml:space="preserve"> </w:t>
      </w:r>
      <w:r w:rsidRPr="008A01F2">
        <w:rPr>
          <w:rFonts w:ascii="Verdana" w:hAnsi="Verdana"/>
          <w:sz w:val="20"/>
          <w:szCs w:val="20"/>
        </w:rPr>
        <w:t>Hâkimlerin görev süreleri boyunca azledilememeleri</w:t>
      </w:r>
      <w:r>
        <w:rPr>
          <w:rFonts w:ascii="Verdana" w:hAnsi="Verdana"/>
          <w:sz w:val="20"/>
          <w:szCs w:val="20"/>
        </w:rPr>
        <w:t xml:space="preserve"> </w:t>
      </w:r>
      <w:r w:rsidRPr="008A01F2">
        <w:rPr>
          <w:rFonts w:ascii="Verdana" w:hAnsi="Verdana"/>
          <w:sz w:val="20"/>
          <w:szCs w:val="20"/>
        </w:rPr>
        <w:lastRenderedPageBreak/>
        <w:t>bağımsızlığın bir gereğidir.</w:t>
      </w:r>
      <w:r>
        <w:rPr>
          <w:rFonts w:ascii="Verdana" w:hAnsi="Verdana"/>
          <w:sz w:val="20"/>
          <w:szCs w:val="20"/>
        </w:rPr>
        <w:t xml:space="preserve"> </w:t>
      </w:r>
      <w:r w:rsidRPr="008A01F2">
        <w:rPr>
          <w:rFonts w:ascii="Verdana" w:hAnsi="Verdana"/>
          <w:sz w:val="20"/>
          <w:szCs w:val="20"/>
        </w:rPr>
        <w:t>Kuvvetler ayrılığı önemli olmakla birlikte,</w:t>
      </w:r>
      <w:r>
        <w:rPr>
          <w:rFonts w:ascii="Verdana" w:hAnsi="Verdana"/>
          <w:sz w:val="20"/>
          <w:szCs w:val="20"/>
        </w:rPr>
        <w:t xml:space="preserve"> </w:t>
      </w:r>
      <w:r w:rsidRPr="008A01F2">
        <w:rPr>
          <w:rFonts w:ascii="Verdana" w:hAnsi="Verdana"/>
          <w:sz w:val="20"/>
          <w:szCs w:val="20"/>
        </w:rPr>
        <w:t>yargısal görevlerini yerine getirirken özgür</w:t>
      </w:r>
      <w:r>
        <w:rPr>
          <w:rFonts w:ascii="Verdana" w:hAnsi="Verdana"/>
          <w:sz w:val="20"/>
          <w:szCs w:val="20"/>
        </w:rPr>
        <w:t xml:space="preserve"> </w:t>
      </w:r>
      <w:r w:rsidRPr="008A01F2">
        <w:rPr>
          <w:rFonts w:ascii="Verdana" w:hAnsi="Verdana"/>
          <w:sz w:val="20"/>
          <w:szCs w:val="20"/>
        </w:rPr>
        <w:t>olmaları şartıyla hâkimlerin, yürütme veya</w:t>
      </w:r>
      <w:r>
        <w:rPr>
          <w:rFonts w:ascii="Verdana" w:hAnsi="Verdana"/>
          <w:sz w:val="20"/>
          <w:szCs w:val="20"/>
        </w:rPr>
        <w:t xml:space="preserve"> </w:t>
      </w:r>
      <w:r w:rsidRPr="008A01F2">
        <w:rPr>
          <w:rFonts w:ascii="Verdana" w:hAnsi="Verdana"/>
          <w:sz w:val="20"/>
          <w:szCs w:val="20"/>
        </w:rPr>
        <w:t>yasama tarafından atanmalarına izin verilebilir</w:t>
      </w:r>
      <w:r>
        <w:rPr>
          <w:rFonts w:ascii="Verdana" w:hAnsi="Verdana"/>
          <w:sz w:val="20"/>
          <w:szCs w:val="20"/>
        </w:rPr>
        <w:t xml:space="preserve">. </w:t>
      </w:r>
      <w:r w:rsidRPr="008A01F2">
        <w:rPr>
          <w:rFonts w:ascii="Verdana" w:hAnsi="Verdana"/>
          <w:sz w:val="20"/>
          <w:szCs w:val="20"/>
        </w:rPr>
        <w:t>(</w:t>
      </w:r>
      <w:proofErr w:type="spellStart"/>
      <w:r w:rsidRPr="008A01F2">
        <w:rPr>
          <w:rFonts w:ascii="Verdana" w:hAnsi="Verdana"/>
          <w:sz w:val="20"/>
          <w:szCs w:val="20"/>
        </w:rPr>
        <w:t>Maktouf</w:t>
      </w:r>
      <w:proofErr w:type="spellEnd"/>
      <w:r w:rsidRPr="008A01F2">
        <w:rPr>
          <w:rFonts w:ascii="Verdana" w:hAnsi="Verdana"/>
          <w:sz w:val="20"/>
          <w:szCs w:val="20"/>
        </w:rPr>
        <w:t xml:space="preserve"> ve </w:t>
      </w:r>
      <w:proofErr w:type="spellStart"/>
      <w:r w:rsidRPr="008A01F2">
        <w:rPr>
          <w:rFonts w:ascii="Verdana" w:hAnsi="Verdana"/>
          <w:sz w:val="20"/>
          <w:szCs w:val="20"/>
        </w:rPr>
        <w:t>Damjanovıć</w:t>
      </w:r>
      <w:proofErr w:type="spellEnd"/>
      <w:r w:rsidRPr="008A01F2">
        <w:rPr>
          <w:rFonts w:ascii="Verdana" w:hAnsi="Verdana"/>
          <w:sz w:val="20"/>
          <w:szCs w:val="20"/>
        </w:rPr>
        <w:t>/Bosna Hersek</w:t>
      </w:r>
      <w:r>
        <w:rPr>
          <w:rFonts w:ascii="Verdana" w:hAnsi="Verdana"/>
          <w:sz w:val="20"/>
          <w:szCs w:val="20"/>
        </w:rPr>
        <w:t xml:space="preserve"> </w:t>
      </w:r>
      <w:r w:rsidRPr="008A01F2">
        <w:rPr>
          <w:rFonts w:ascii="Verdana" w:hAnsi="Verdana"/>
          <w:sz w:val="20"/>
          <w:szCs w:val="20"/>
        </w:rPr>
        <w:t>[BD], 23</w:t>
      </w:r>
      <w:r>
        <w:rPr>
          <w:rFonts w:ascii="Verdana" w:hAnsi="Verdana"/>
          <w:sz w:val="20"/>
          <w:szCs w:val="20"/>
        </w:rPr>
        <w:t>12/08, 34179/08, 18/7/2013</w:t>
      </w:r>
      <w:r w:rsidRPr="008A01F2">
        <w:rPr>
          <w:rFonts w:ascii="Verdana" w:hAnsi="Verdana"/>
          <w:sz w:val="20"/>
          <w:szCs w:val="20"/>
        </w:rPr>
        <w:t>).</w:t>
      </w:r>
    </w:p>
    <w:p w:rsidR="00EA2E58" w:rsidRDefault="00EA2E58" w:rsidP="00EA2E58">
      <w:pPr>
        <w:pStyle w:val="ListeParagraf"/>
        <w:ind w:left="0" w:firstLine="1418"/>
        <w:jc w:val="both"/>
        <w:rPr>
          <w:rFonts w:ascii="Verdana" w:hAnsi="Verdana"/>
          <w:sz w:val="20"/>
          <w:szCs w:val="20"/>
        </w:rPr>
      </w:pPr>
    </w:p>
    <w:p w:rsidR="00EA2E58" w:rsidRPr="006A1C15" w:rsidRDefault="00EA2E58" w:rsidP="00EA2E58">
      <w:pPr>
        <w:pStyle w:val="ListeParagraf"/>
        <w:ind w:left="0" w:firstLine="1418"/>
        <w:jc w:val="both"/>
        <w:rPr>
          <w:rFonts w:ascii="Verdana" w:eastAsia="NanumGothic" w:hAnsi="Verdana"/>
          <w:sz w:val="20"/>
          <w:szCs w:val="20"/>
        </w:rPr>
      </w:pPr>
      <w:r>
        <w:rPr>
          <w:rFonts w:ascii="Verdana" w:hAnsi="Verdana"/>
          <w:sz w:val="20"/>
          <w:szCs w:val="20"/>
        </w:rPr>
        <w:t xml:space="preserve">Yargıtay’da görev yapan tüm üyelerin görevlerine 23.07.2016 Tarihli </w:t>
      </w:r>
      <w:proofErr w:type="gramStart"/>
      <w:r>
        <w:rPr>
          <w:rFonts w:ascii="Verdana" w:hAnsi="Verdana"/>
          <w:sz w:val="20"/>
          <w:szCs w:val="20"/>
        </w:rPr>
        <w:t>Resmi</w:t>
      </w:r>
      <w:proofErr w:type="gramEnd"/>
      <w:r>
        <w:rPr>
          <w:rFonts w:ascii="Verdana" w:hAnsi="Verdana"/>
          <w:sz w:val="20"/>
          <w:szCs w:val="20"/>
        </w:rPr>
        <w:t xml:space="preserve"> Gazetede yayımlanarak yürürlüğe giren 6723 Sayılı Yasa İle son verilip, HSYK tarafından yeni üye seçimi yapılmıştır. Yasa ile Yargıtay üyelerinin görevlerine son verilmesi “yargı bağımsızlığı”, “hakimlik teminatı” ve “hukuk devleti” ilkelerine aykırıdır. </w:t>
      </w:r>
      <w:r w:rsidRPr="00135402">
        <w:rPr>
          <w:rFonts w:ascii="Verdana" w:eastAsia="NanumGothic" w:hAnsi="Verdana"/>
          <w:sz w:val="20"/>
          <w:szCs w:val="20"/>
        </w:rPr>
        <w:t>Bi</w:t>
      </w:r>
      <w:r>
        <w:rPr>
          <w:rFonts w:ascii="Verdana" w:eastAsia="NanumGothic" w:hAnsi="Verdana"/>
          <w:sz w:val="20"/>
          <w:szCs w:val="20"/>
        </w:rPr>
        <w:t>r mahkemenin en ö</w:t>
      </w:r>
      <w:r w:rsidRPr="00135402">
        <w:rPr>
          <w:rFonts w:ascii="Verdana" w:eastAsia="NanumGothic" w:hAnsi="Verdana"/>
          <w:sz w:val="20"/>
          <w:szCs w:val="20"/>
        </w:rPr>
        <w:t xml:space="preserve">nemli unsurlarından biri de bağımsız olmasıdır. (D.N. / </w:t>
      </w:r>
      <w:proofErr w:type="spellStart"/>
      <w:r w:rsidRPr="00135402">
        <w:rPr>
          <w:rFonts w:ascii="Verdana" w:eastAsia="NanumGothic" w:hAnsi="Verdana"/>
          <w:sz w:val="20"/>
          <w:szCs w:val="20"/>
        </w:rPr>
        <w:t>Isvicre</w:t>
      </w:r>
      <w:proofErr w:type="spellEnd"/>
      <w:r w:rsidRPr="00135402">
        <w:rPr>
          <w:rFonts w:ascii="Verdana" w:eastAsia="NanumGothic" w:hAnsi="Verdana"/>
          <w:sz w:val="20"/>
          <w:szCs w:val="20"/>
        </w:rPr>
        <w:t xml:space="preserve">). Bağımsızlığın en önemli göstergesi, bir mahkemenin üyelerinin görev süreleri dolmadan o mahkeme </w:t>
      </w:r>
      <w:proofErr w:type="spellStart"/>
      <w:r w:rsidRPr="00135402">
        <w:rPr>
          <w:rFonts w:ascii="Verdana" w:eastAsia="NanumGothic" w:hAnsi="Verdana"/>
          <w:sz w:val="20"/>
          <w:szCs w:val="20"/>
        </w:rPr>
        <w:t>üyeligine</w:t>
      </w:r>
      <w:proofErr w:type="spellEnd"/>
      <w:r w:rsidRPr="00135402">
        <w:rPr>
          <w:rFonts w:ascii="Verdana" w:eastAsia="NanumGothic" w:hAnsi="Verdana"/>
          <w:sz w:val="20"/>
          <w:szCs w:val="20"/>
        </w:rPr>
        <w:t xml:space="preserve"> son verilememesidir (</w:t>
      </w:r>
      <w:proofErr w:type="spellStart"/>
      <w:r w:rsidRPr="00135402">
        <w:rPr>
          <w:rFonts w:ascii="Verdana" w:eastAsia="NanumGothic" w:hAnsi="Verdana"/>
          <w:sz w:val="20"/>
          <w:szCs w:val="20"/>
        </w:rPr>
        <w:t>Campbell</w:t>
      </w:r>
      <w:proofErr w:type="spellEnd"/>
      <w:r w:rsidRPr="00135402">
        <w:rPr>
          <w:rFonts w:ascii="Verdana" w:eastAsia="NanumGothic" w:hAnsi="Verdana"/>
          <w:sz w:val="20"/>
          <w:szCs w:val="20"/>
        </w:rPr>
        <w:t xml:space="preserve"> ve </w:t>
      </w:r>
      <w:proofErr w:type="spellStart"/>
      <w:r w:rsidRPr="00135402">
        <w:rPr>
          <w:rFonts w:ascii="Verdana" w:eastAsia="NanumGothic" w:hAnsi="Verdana"/>
          <w:sz w:val="20"/>
          <w:szCs w:val="20"/>
        </w:rPr>
        <w:t>Fell</w:t>
      </w:r>
      <w:proofErr w:type="spellEnd"/>
      <w:r w:rsidRPr="00135402">
        <w:rPr>
          <w:rFonts w:ascii="Verdana" w:eastAsia="NanumGothic" w:hAnsi="Verdana"/>
          <w:sz w:val="20"/>
          <w:szCs w:val="20"/>
        </w:rPr>
        <w:t xml:space="preserve"> / </w:t>
      </w:r>
      <w:proofErr w:type="spellStart"/>
      <w:r w:rsidRPr="00135402">
        <w:rPr>
          <w:rFonts w:ascii="Verdana" w:eastAsia="NanumGothic" w:hAnsi="Verdana"/>
          <w:sz w:val="20"/>
          <w:szCs w:val="20"/>
        </w:rPr>
        <w:t>Ingiltere</w:t>
      </w:r>
      <w:proofErr w:type="spellEnd"/>
      <w:r w:rsidRPr="00135402">
        <w:rPr>
          <w:rFonts w:ascii="Verdana" w:eastAsia="NanumGothic" w:hAnsi="Verdana"/>
          <w:sz w:val="20"/>
          <w:szCs w:val="20"/>
        </w:rPr>
        <w:t xml:space="preserve">, para. </w:t>
      </w:r>
      <w:proofErr w:type="gramStart"/>
      <w:r w:rsidRPr="00135402">
        <w:rPr>
          <w:rFonts w:ascii="Verdana" w:eastAsia="NanumGothic" w:hAnsi="Verdana"/>
          <w:sz w:val="20"/>
          <w:szCs w:val="20"/>
        </w:rPr>
        <w:t>80 -</w:t>
      </w:r>
      <w:proofErr w:type="gramEnd"/>
      <w:r w:rsidRPr="00135402">
        <w:rPr>
          <w:rFonts w:ascii="Verdana" w:eastAsia="NanumGothic" w:hAnsi="Verdana"/>
          <w:sz w:val="20"/>
          <w:szCs w:val="20"/>
        </w:rPr>
        <w:t xml:space="preserve"> </w:t>
      </w:r>
      <w:proofErr w:type="spellStart"/>
      <w:r w:rsidRPr="00135402">
        <w:rPr>
          <w:rFonts w:ascii="Verdana" w:eastAsia="NanumGothic" w:hAnsi="Verdana"/>
          <w:sz w:val="20"/>
          <w:szCs w:val="20"/>
        </w:rPr>
        <w:t>Lauko</w:t>
      </w:r>
      <w:proofErr w:type="spellEnd"/>
      <w:r w:rsidRPr="00135402">
        <w:rPr>
          <w:rFonts w:ascii="Verdana" w:eastAsia="NanumGothic" w:hAnsi="Verdana"/>
          <w:sz w:val="20"/>
          <w:szCs w:val="20"/>
        </w:rPr>
        <w:t xml:space="preserve"> / Slovakya, para. 63). </w:t>
      </w:r>
      <w:proofErr w:type="spellStart"/>
      <w:r w:rsidRPr="00135402">
        <w:rPr>
          <w:rFonts w:ascii="Verdana" w:eastAsia="NanumGothic" w:hAnsi="Verdana"/>
          <w:sz w:val="20"/>
          <w:szCs w:val="20"/>
        </w:rPr>
        <w:t>Yargıtayın</w:t>
      </w:r>
      <w:proofErr w:type="spellEnd"/>
      <w:r w:rsidRPr="00135402">
        <w:rPr>
          <w:rFonts w:ascii="Verdana" w:eastAsia="NanumGothic" w:hAnsi="Verdana"/>
          <w:sz w:val="20"/>
          <w:szCs w:val="20"/>
        </w:rPr>
        <w:t xml:space="preserve"> tüm üyeleri yasaya göre 65 yaşına kadar bu görevlerine sürdürebilme hakkına sahipken, yasal süreleri dolmadan tüm Yargıtay üyelerinin görevlerine son verilmesi Yüksek Mahkemenin bağımsızlığını ortadan kaldırmıştır. Bu nedenle bağımsız mahkeme önünde yargılanma hakkına aykırılık, adil yargılama ilkesinin ihlali anlamına gelecektir.</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Hakimin Reddi Bölümünde somut olgulara dayalı olarak ayrıntılı şekilde açıklandığı üzere, Mahkemenin ve mahkemede görev yapan Hakimlerin </w:t>
      </w:r>
      <w:r w:rsidRPr="00460708">
        <w:rPr>
          <w:rFonts w:ascii="Verdana" w:hAnsi="Verdana"/>
          <w:sz w:val="20"/>
          <w:szCs w:val="20"/>
        </w:rPr>
        <w:t xml:space="preserve">fonksiyonel </w:t>
      </w:r>
      <w:r>
        <w:rPr>
          <w:rFonts w:ascii="Verdana" w:hAnsi="Verdana"/>
          <w:sz w:val="20"/>
          <w:szCs w:val="20"/>
        </w:rPr>
        <w:t>olarak, (</w:t>
      </w:r>
      <w:r w:rsidRPr="00460708">
        <w:rPr>
          <w:rFonts w:ascii="Verdana" w:hAnsi="Verdana"/>
          <w:sz w:val="20"/>
          <w:szCs w:val="20"/>
        </w:rPr>
        <w:t>görev</w:t>
      </w:r>
      <w:r>
        <w:rPr>
          <w:rFonts w:ascii="Verdana" w:hAnsi="Verdana"/>
          <w:sz w:val="20"/>
          <w:szCs w:val="20"/>
        </w:rPr>
        <w:t>lerini</w:t>
      </w:r>
      <w:r w:rsidRPr="00460708">
        <w:rPr>
          <w:rFonts w:ascii="Verdana" w:hAnsi="Verdana"/>
          <w:sz w:val="20"/>
          <w:szCs w:val="20"/>
        </w:rPr>
        <w:t xml:space="preserve"> yerine getirilme </w:t>
      </w:r>
      <w:r>
        <w:rPr>
          <w:rFonts w:ascii="Verdana" w:hAnsi="Verdana"/>
          <w:sz w:val="20"/>
          <w:szCs w:val="20"/>
        </w:rPr>
        <w:t xml:space="preserve">tarzları itibari ile) ve </w:t>
      </w:r>
      <w:r w:rsidRPr="00460708">
        <w:rPr>
          <w:rFonts w:ascii="Verdana" w:hAnsi="Verdana"/>
          <w:sz w:val="20"/>
          <w:szCs w:val="20"/>
        </w:rPr>
        <w:t>organi</w:t>
      </w:r>
      <w:r>
        <w:rPr>
          <w:rFonts w:ascii="Verdana" w:hAnsi="Verdana"/>
          <w:sz w:val="20"/>
          <w:szCs w:val="20"/>
        </w:rPr>
        <w:t xml:space="preserve">k olarak, (mahkemenin kuruluş şekli ve yargı bağımsızlığına ilişkin çalışma koşulları itibariyle) tarafsızlıklarını yitirdikleri, AB yetkili kurumlarının resmi raporlarına yansıdığı üzere Yargı bağımsızlığının büyük oranda ortadan kalkmış olduğu gözetildiğinde bu durumun Adil Yargılanma İlkesi ihlal edeceği açıktır. </w:t>
      </w:r>
    </w:p>
    <w:p w:rsidR="00EA2E58" w:rsidRPr="009154D6" w:rsidRDefault="00EA2E58" w:rsidP="00EA2E58">
      <w:pPr>
        <w:pStyle w:val="ListeParagraf"/>
        <w:ind w:firstLine="1418"/>
        <w:jc w:val="both"/>
        <w:rPr>
          <w:rFonts w:ascii="Verdana" w:hAnsi="Verdana"/>
          <w:sz w:val="20"/>
          <w:szCs w:val="20"/>
        </w:rPr>
      </w:pPr>
    </w:p>
    <w:p w:rsidR="00EA2E58" w:rsidRDefault="00EA2E58" w:rsidP="00EA2E58">
      <w:pPr>
        <w:pStyle w:val="ListeParagraf"/>
        <w:ind w:left="0" w:firstLine="1418"/>
        <w:jc w:val="both"/>
        <w:rPr>
          <w:rFonts w:ascii="Verdana" w:hAnsi="Verdana"/>
          <w:b/>
          <w:sz w:val="20"/>
          <w:szCs w:val="20"/>
        </w:rPr>
      </w:pPr>
      <w:r w:rsidRPr="009154D6">
        <w:rPr>
          <w:rFonts w:ascii="Verdana" w:hAnsi="Verdana"/>
          <w:b/>
          <w:sz w:val="20"/>
          <w:szCs w:val="20"/>
        </w:rPr>
        <w:t>2-Makul sürede yargılanma hakkı</w:t>
      </w:r>
      <w:r>
        <w:rPr>
          <w:rFonts w:ascii="Verdana" w:hAnsi="Verdana"/>
          <w:b/>
          <w:sz w:val="20"/>
          <w:szCs w:val="20"/>
        </w:rPr>
        <w:t xml:space="preserve"> </w:t>
      </w:r>
    </w:p>
    <w:p w:rsidR="00EA2E58" w:rsidRPr="009154D6" w:rsidRDefault="00EA2E58" w:rsidP="00EA2E58">
      <w:pPr>
        <w:pStyle w:val="ListeParagraf"/>
        <w:ind w:firstLine="1418"/>
        <w:jc w:val="both"/>
        <w:rPr>
          <w:rFonts w:ascii="Verdana" w:hAnsi="Verdana"/>
          <w:b/>
          <w:sz w:val="20"/>
          <w:szCs w:val="20"/>
        </w:rPr>
      </w:pPr>
    </w:p>
    <w:p w:rsidR="00EA2E58" w:rsidRDefault="00EA2E58" w:rsidP="00EA2E58">
      <w:pPr>
        <w:pStyle w:val="ListeParagraf"/>
        <w:ind w:left="0" w:firstLine="1418"/>
        <w:jc w:val="both"/>
        <w:rPr>
          <w:rFonts w:ascii="Verdana" w:hAnsi="Verdana"/>
          <w:sz w:val="20"/>
          <w:szCs w:val="20"/>
        </w:rPr>
      </w:pPr>
      <w:r w:rsidRPr="009154D6">
        <w:rPr>
          <w:rFonts w:ascii="Verdana" w:hAnsi="Verdana"/>
          <w:sz w:val="20"/>
          <w:szCs w:val="20"/>
        </w:rPr>
        <w:t xml:space="preserve">Sözleşme’nin 6(1). </w:t>
      </w:r>
      <w:proofErr w:type="gramStart"/>
      <w:r w:rsidRPr="009154D6">
        <w:rPr>
          <w:rFonts w:ascii="Verdana" w:hAnsi="Verdana"/>
          <w:sz w:val="20"/>
          <w:szCs w:val="20"/>
        </w:rPr>
        <w:t>fıkrasında</w:t>
      </w:r>
      <w:proofErr w:type="gramEnd"/>
      <w:r w:rsidRPr="009154D6">
        <w:rPr>
          <w:rFonts w:ascii="Verdana" w:hAnsi="Verdana"/>
          <w:sz w:val="20"/>
          <w:szCs w:val="20"/>
        </w:rPr>
        <w:t xml:space="preserve"> yer alan üçüncü hak, ‘makul sürede yargılanma</w:t>
      </w:r>
      <w:r>
        <w:rPr>
          <w:rFonts w:ascii="Verdana" w:hAnsi="Verdana"/>
          <w:sz w:val="20"/>
          <w:szCs w:val="20"/>
        </w:rPr>
        <w:t xml:space="preserve"> </w:t>
      </w:r>
      <w:proofErr w:type="spellStart"/>
      <w:r w:rsidRPr="009154D6">
        <w:rPr>
          <w:rFonts w:ascii="Verdana" w:hAnsi="Verdana"/>
          <w:sz w:val="20"/>
          <w:szCs w:val="20"/>
        </w:rPr>
        <w:t>hakkı’dır</w:t>
      </w:r>
      <w:proofErr w:type="spellEnd"/>
      <w:r w:rsidRPr="009154D6">
        <w:rPr>
          <w:rFonts w:ascii="Verdana" w:hAnsi="Verdana"/>
          <w:sz w:val="20"/>
          <w:szCs w:val="20"/>
        </w:rPr>
        <w:t>. Yargılanan kişiler haklı olarak, kısa bir süre içinde yargılamanın sonuçlanması</w:t>
      </w:r>
      <w:r>
        <w:rPr>
          <w:rFonts w:ascii="Verdana" w:hAnsi="Verdana"/>
          <w:sz w:val="20"/>
          <w:szCs w:val="20"/>
        </w:rPr>
        <w:t xml:space="preserve"> </w:t>
      </w:r>
      <w:r w:rsidRPr="009154D6">
        <w:rPr>
          <w:rFonts w:ascii="Verdana" w:hAnsi="Verdana"/>
          <w:sz w:val="20"/>
          <w:szCs w:val="20"/>
        </w:rPr>
        <w:t>beklentisi içindedirler. Bir olayda makul sürede yargılanma hakkının ihlal edilip edilmediğini</w:t>
      </w:r>
      <w:r>
        <w:rPr>
          <w:rFonts w:ascii="Verdana" w:hAnsi="Verdana"/>
          <w:sz w:val="20"/>
          <w:szCs w:val="20"/>
        </w:rPr>
        <w:t xml:space="preserve"> </w:t>
      </w:r>
      <w:r w:rsidRPr="009154D6">
        <w:rPr>
          <w:rFonts w:ascii="Verdana" w:hAnsi="Verdana"/>
          <w:sz w:val="20"/>
          <w:szCs w:val="20"/>
        </w:rPr>
        <w:t>karara bağlayabilmek için, önce yargılamanın “süresi”, sonra bu sürenin “makul”</w:t>
      </w:r>
      <w:r>
        <w:rPr>
          <w:rFonts w:ascii="Verdana" w:hAnsi="Verdana"/>
          <w:sz w:val="20"/>
          <w:szCs w:val="20"/>
        </w:rPr>
        <w:t xml:space="preserve"> </w:t>
      </w:r>
      <w:r w:rsidRPr="009154D6">
        <w:rPr>
          <w:rFonts w:ascii="Verdana" w:hAnsi="Verdana"/>
          <w:sz w:val="20"/>
          <w:szCs w:val="20"/>
        </w:rPr>
        <w:t>olup olmadığı belirlenir.</w:t>
      </w:r>
      <w:r>
        <w:rPr>
          <w:rFonts w:ascii="Verdana" w:hAnsi="Verdana"/>
          <w:sz w:val="20"/>
          <w:szCs w:val="20"/>
        </w:rPr>
        <w:t xml:space="preserve"> </w:t>
      </w:r>
      <w:r w:rsidRPr="009154D6">
        <w:rPr>
          <w:rFonts w:ascii="Verdana" w:hAnsi="Verdana"/>
          <w:sz w:val="20"/>
          <w:szCs w:val="20"/>
        </w:rPr>
        <w:t>Ceza davalarında “süre”, bir kişiye suç isnat edilir edilmez başlar. Kişiye isnadın yöneltilmesi,</w:t>
      </w:r>
      <w:r>
        <w:rPr>
          <w:rFonts w:ascii="Verdana" w:hAnsi="Verdana"/>
          <w:sz w:val="20"/>
          <w:szCs w:val="20"/>
        </w:rPr>
        <w:t xml:space="preserve"> </w:t>
      </w:r>
      <w:r w:rsidRPr="009154D6">
        <w:rPr>
          <w:rFonts w:ascii="Verdana" w:hAnsi="Verdana"/>
          <w:sz w:val="20"/>
          <w:szCs w:val="20"/>
        </w:rPr>
        <w:t>davanın mahkeme önüne gelmesinden önceki bir tarih de olabilir (</w:t>
      </w:r>
      <w:proofErr w:type="spellStart"/>
      <w:r w:rsidRPr="009154D6">
        <w:rPr>
          <w:rFonts w:ascii="Verdana" w:hAnsi="Verdana"/>
          <w:sz w:val="20"/>
          <w:szCs w:val="20"/>
        </w:rPr>
        <w:t>Deweer</w:t>
      </w:r>
      <w:proofErr w:type="spellEnd"/>
      <w:r w:rsidRPr="009154D6">
        <w:rPr>
          <w:rFonts w:ascii="Verdana" w:hAnsi="Verdana"/>
          <w:sz w:val="20"/>
          <w:szCs w:val="20"/>
        </w:rPr>
        <w:t>,</w:t>
      </w:r>
      <w:r>
        <w:rPr>
          <w:rFonts w:ascii="Verdana" w:hAnsi="Verdana"/>
          <w:sz w:val="20"/>
          <w:szCs w:val="20"/>
        </w:rPr>
        <w:t xml:space="preserve"> </w:t>
      </w:r>
      <w:r w:rsidRPr="009154D6">
        <w:rPr>
          <w:rFonts w:ascii="Verdana" w:hAnsi="Verdana"/>
          <w:sz w:val="20"/>
          <w:szCs w:val="20"/>
        </w:rPr>
        <w:t>§42). Başka bir ifadeyle, kişi ceza hukuku bakımından zanlı kabul edildiği andan itibaren</w:t>
      </w:r>
      <w:r>
        <w:rPr>
          <w:rFonts w:ascii="Verdana" w:hAnsi="Verdana"/>
          <w:sz w:val="20"/>
          <w:szCs w:val="20"/>
        </w:rPr>
        <w:t xml:space="preserve"> </w:t>
      </w:r>
      <w:r w:rsidRPr="009154D6">
        <w:rPr>
          <w:rFonts w:ascii="Verdana" w:hAnsi="Verdana"/>
          <w:sz w:val="20"/>
          <w:szCs w:val="20"/>
        </w:rPr>
        <w:t>süre başlar (</w:t>
      </w:r>
      <w:proofErr w:type="spellStart"/>
      <w:r w:rsidRPr="009154D6">
        <w:rPr>
          <w:rFonts w:ascii="Verdana" w:hAnsi="Verdana"/>
          <w:sz w:val="20"/>
          <w:szCs w:val="20"/>
        </w:rPr>
        <w:t>Neumeister</w:t>
      </w:r>
      <w:proofErr w:type="spellEnd"/>
      <w:r w:rsidRPr="009154D6">
        <w:rPr>
          <w:rFonts w:ascii="Verdana" w:hAnsi="Verdana"/>
          <w:sz w:val="20"/>
          <w:szCs w:val="20"/>
        </w:rPr>
        <w:t>, §81). Bu, ilke olarak kişiye isnadın resmen bildirildiği zamandır.</w:t>
      </w:r>
      <w:r>
        <w:rPr>
          <w:rFonts w:ascii="Verdana" w:hAnsi="Verdana"/>
          <w:sz w:val="20"/>
          <w:szCs w:val="20"/>
        </w:rPr>
        <w:t xml:space="preserve"> </w:t>
      </w:r>
      <w:r w:rsidRPr="009154D6">
        <w:rPr>
          <w:rFonts w:ascii="Verdana" w:hAnsi="Verdana"/>
          <w:sz w:val="20"/>
          <w:szCs w:val="20"/>
        </w:rPr>
        <w:t>Kişinin gözaltına alınması, hakkında iddianame düzenlenmesi veya başka bir tarzda</w:t>
      </w:r>
      <w:r>
        <w:rPr>
          <w:rFonts w:ascii="Verdana" w:hAnsi="Verdana"/>
          <w:sz w:val="20"/>
          <w:szCs w:val="20"/>
        </w:rPr>
        <w:t xml:space="preserve"> </w:t>
      </w:r>
      <w:r w:rsidRPr="009154D6">
        <w:rPr>
          <w:rFonts w:ascii="Verdana" w:hAnsi="Verdana"/>
          <w:sz w:val="20"/>
          <w:szCs w:val="20"/>
        </w:rPr>
        <w:t>suç isnadının yöneltilmesiyle ceza yargılamasında süre başlar (</w:t>
      </w:r>
      <w:proofErr w:type="spellStart"/>
      <w:r w:rsidRPr="009154D6">
        <w:rPr>
          <w:rFonts w:ascii="Verdana" w:hAnsi="Verdana"/>
          <w:sz w:val="20"/>
          <w:szCs w:val="20"/>
        </w:rPr>
        <w:t>Metzger</w:t>
      </w:r>
      <w:proofErr w:type="spellEnd"/>
      <w:r w:rsidRPr="009154D6">
        <w:rPr>
          <w:rFonts w:ascii="Verdana" w:hAnsi="Verdana"/>
          <w:sz w:val="20"/>
          <w:szCs w:val="20"/>
        </w:rPr>
        <w:t>, §31). Ceza davalarında</w:t>
      </w:r>
      <w:r>
        <w:rPr>
          <w:rFonts w:ascii="Verdana" w:hAnsi="Verdana"/>
          <w:sz w:val="20"/>
          <w:szCs w:val="20"/>
        </w:rPr>
        <w:t xml:space="preserve"> </w:t>
      </w:r>
      <w:r w:rsidRPr="009154D6">
        <w:rPr>
          <w:rFonts w:ascii="Verdana" w:hAnsi="Verdana"/>
          <w:sz w:val="20"/>
          <w:szCs w:val="20"/>
        </w:rPr>
        <w:t>süre, temyiz incelemesi dâhil, bütün yargılamanın sona ermesi ile tamamlanır</w:t>
      </w:r>
      <w:r>
        <w:rPr>
          <w:rFonts w:ascii="Verdana" w:hAnsi="Verdana"/>
          <w:sz w:val="20"/>
          <w:szCs w:val="20"/>
        </w:rPr>
        <w:t>.</w:t>
      </w:r>
    </w:p>
    <w:p w:rsidR="00EA2E58" w:rsidRDefault="00EA2E58" w:rsidP="00EA2E58">
      <w:pPr>
        <w:pStyle w:val="ListeParagraf"/>
        <w:ind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9154D6">
        <w:rPr>
          <w:rFonts w:ascii="Verdana" w:hAnsi="Verdana"/>
          <w:sz w:val="20"/>
          <w:szCs w:val="20"/>
        </w:rPr>
        <w:t>Yargılama süresinin makul olup olmadığı,</w:t>
      </w:r>
      <w:r>
        <w:rPr>
          <w:rFonts w:ascii="Verdana" w:hAnsi="Verdana"/>
          <w:sz w:val="20"/>
          <w:szCs w:val="20"/>
        </w:rPr>
        <w:t xml:space="preserve"> </w:t>
      </w:r>
      <w:r w:rsidRPr="009154D6">
        <w:rPr>
          <w:rFonts w:ascii="Verdana" w:hAnsi="Verdana"/>
          <w:sz w:val="20"/>
          <w:szCs w:val="20"/>
        </w:rPr>
        <w:t>davanın şartlarına göre değerlendirilmelidir.</w:t>
      </w:r>
      <w:r>
        <w:rPr>
          <w:rFonts w:ascii="Verdana" w:hAnsi="Verdana"/>
          <w:sz w:val="20"/>
          <w:szCs w:val="20"/>
        </w:rPr>
        <w:t xml:space="preserve"> </w:t>
      </w:r>
      <w:r w:rsidRPr="009154D6">
        <w:rPr>
          <w:rFonts w:ascii="Verdana" w:hAnsi="Verdana"/>
          <w:sz w:val="20"/>
          <w:szCs w:val="20"/>
        </w:rPr>
        <w:t>Bu çerçevede, “davanın karmaşıklığı”,</w:t>
      </w:r>
      <w:r>
        <w:rPr>
          <w:rFonts w:ascii="Verdana" w:hAnsi="Verdana"/>
          <w:sz w:val="20"/>
          <w:szCs w:val="20"/>
        </w:rPr>
        <w:t xml:space="preserve"> </w:t>
      </w:r>
      <w:r w:rsidRPr="009154D6">
        <w:rPr>
          <w:rFonts w:ascii="Verdana" w:hAnsi="Verdana"/>
          <w:sz w:val="20"/>
          <w:szCs w:val="20"/>
        </w:rPr>
        <w:t>“başvurucunun ve yetkililerin tutumları”</w:t>
      </w:r>
      <w:r>
        <w:rPr>
          <w:rFonts w:ascii="Verdana" w:hAnsi="Verdana"/>
          <w:sz w:val="20"/>
          <w:szCs w:val="20"/>
        </w:rPr>
        <w:t xml:space="preserve"> </w:t>
      </w:r>
      <w:r w:rsidRPr="009154D6">
        <w:rPr>
          <w:rFonts w:ascii="Verdana" w:hAnsi="Verdana"/>
          <w:sz w:val="20"/>
          <w:szCs w:val="20"/>
        </w:rPr>
        <w:t>ve “uyuşmazlık kapsamında başvurucu yönünden</w:t>
      </w:r>
      <w:r>
        <w:rPr>
          <w:rFonts w:ascii="Verdana" w:hAnsi="Verdana"/>
          <w:sz w:val="20"/>
          <w:szCs w:val="20"/>
        </w:rPr>
        <w:t xml:space="preserve"> </w:t>
      </w:r>
      <w:r w:rsidRPr="009154D6">
        <w:rPr>
          <w:rFonts w:ascii="Verdana" w:hAnsi="Verdana"/>
          <w:sz w:val="20"/>
          <w:szCs w:val="20"/>
        </w:rPr>
        <w:t>tehlikede olan şey” şeklindeki kriterler</w:t>
      </w:r>
      <w:r>
        <w:rPr>
          <w:rFonts w:ascii="Verdana" w:hAnsi="Verdana"/>
          <w:sz w:val="20"/>
          <w:szCs w:val="20"/>
        </w:rPr>
        <w:t xml:space="preserve"> </w:t>
      </w:r>
      <w:r w:rsidRPr="009154D6">
        <w:rPr>
          <w:rFonts w:ascii="Verdana" w:hAnsi="Verdana"/>
          <w:sz w:val="20"/>
          <w:szCs w:val="20"/>
        </w:rPr>
        <w:t>dikkate alınmalıdır. Sadece “devlete atfedilebilecek</w:t>
      </w:r>
      <w:r>
        <w:rPr>
          <w:rFonts w:ascii="Verdana" w:hAnsi="Verdana"/>
          <w:sz w:val="20"/>
          <w:szCs w:val="20"/>
        </w:rPr>
        <w:t xml:space="preserve"> </w:t>
      </w:r>
      <w:r w:rsidRPr="009154D6">
        <w:rPr>
          <w:rFonts w:ascii="Verdana" w:hAnsi="Verdana"/>
          <w:sz w:val="20"/>
          <w:szCs w:val="20"/>
        </w:rPr>
        <w:t>gecikmeler”, makul sürede yargılama</w:t>
      </w:r>
      <w:r>
        <w:rPr>
          <w:rFonts w:ascii="Verdana" w:hAnsi="Verdana"/>
          <w:sz w:val="20"/>
          <w:szCs w:val="20"/>
        </w:rPr>
        <w:t xml:space="preserve"> </w:t>
      </w:r>
      <w:r w:rsidRPr="009154D6">
        <w:rPr>
          <w:rFonts w:ascii="Verdana" w:hAnsi="Verdana"/>
          <w:sz w:val="20"/>
          <w:szCs w:val="20"/>
        </w:rPr>
        <w:t>yönünden başarısız olunduğu sonucuna</w:t>
      </w:r>
      <w:r>
        <w:rPr>
          <w:rFonts w:ascii="Verdana" w:hAnsi="Verdana"/>
          <w:sz w:val="20"/>
          <w:szCs w:val="20"/>
        </w:rPr>
        <w:t xml:space="preserve"> </w:t>
      </w:r>
      <w:r w:rsidRPr="009154D6">
        <w:rPr>
          <w:rFonts w:ascii="Verdana" w:hAnsi="Verdana"/>
          <w:sz w:val="20"/>
          <w:szCs w:val="20"/>
        </w:rPr>
        <w:t>varmayı haklı kılabilir (</w:t>
      </w:r>
      <w:proofErr w:type="spellStart"/>
      <w:r w:rsidRPr="009154D6">
        <w:rPr>
          <w:rFonts w:ascii="Verdana" w:hAnsi="Verdana"/>
          <w:sz w:val="20"/>
          <w:szCs w:val="20"/>
        </w:rPr>
        <w:t>İdalov</w:t>
      </w:r>
      <w:proofErr w:type="spellEnd"/>
      <w:r w:rsidRPr="009154D6">
        <w:rPr>
          <w:rFonts w:ascii="Verdana" w:hAnsi="Verdana"/>
          <w:sz w:val="20"/>
          <w:szCs w:val="20"/>
        </w:rPr>
        <w:t>/Rusya [BD</w:t>
      </w:r>
      <w:proofErr w:type="gramStart"/>
      <w:r w:rsidRPr="009154D6">
        <w:rPr>
          <w:rFonts w:ascii="Verdana" w:hAnsi="Verdana"/>
          <w:sz w:val="20"/>
          <w:szCs w:val="20"/>
        </w:rPr>
        <w:t>],B</w:t>
      </w:r>
      <w:r>
        <w:rPr>
          <w:rFonts w:ascii="Verdana" w:hAnsi="Verdana"/>
          <w:sz w:val="20"/>
          <w:szCs w:val="20"/>
        </w:rPr>
        <w:t>.</w:t>
      </w:r>
      <w:proofErr w:type="gramEnd"/>
      <w:r>
        <w:rPr>
          <w:rFonts w:ascii="Verdana" w:hAnsi="Verdana"/>
          <w:sz w:val="20"/>
          <w:szCs w:val="20"/>
        </w:rPr>
        <w:t xml:space="preserve"> No: 5826/03, 22/05/2012</w:t>
      </w:r>
      <w:r w:rsidRPr="009154D6">
        <w:rPr>
          <w:rFonts w:ascii="Verdana" w:hAnsi="Verdana"/>
          <w:sz w:val="20"/>
          <w:szCs w:val="20"/>
        </w:rPr>
        <w:t>).</w:t>
      </w:r>
      <w:r>
        <w:rPr>
          <w:rFonts w:ascii="Verdana" w:hAnsi="Verdana"/>
          <w:sz w:val="20"/>
          <w:szCs w:val="20"/>
        </w:rPr>
        <w:t xml:space="preserve"> </w:t>
      </w:r>
      <w:r w:rsidRPr="009154D6">
        <w:rPr>
          <w:rFonts w:ascii="Verdana" w:hAnsi="Verdana"/>
          <w:sz w:val="20"/>
          <w:szCs w:val="20"/>
        </w:rPr>
        <w:t>Madde 6 § 1, taraf devletlere, hukuk sistemlerini,</w:t>
      </w:r>
      <w:r>
        <w:rPr>
          <w:rFonts w:ascii="Verdana" w:hAnsi="Verdana"/>
          <w:sz w:val="20"/>
          <w:szCs w:val="20"/>
        </w:rPr>
        <w:t xml:space="preserve"> </w:t>
      </w:r>
      <w:r w:rsidRPr="009154D6">
        <w:rPr>
          <w:rFonts w:ascii="Verdana" w:hAnsi="Verdana"/>
          <w:sz w:val="20"/>
          <w:szCs w:val="20"/>
        </w:rPr>
        <w:t>mahkemelerin adil yargılanma</w:t>
      </w:r>
      <w:r>
        <w:rPr>
          <w:rFonts w:ascii="Verdana" w:hAnsi="Verdana"/>
          <w:sz w:val="20"/>
          <w:szCs w:val="20"/>
        </w:rPr>
        <w:t xml:space="preserve"> </w:t>
      </w:r>
      <w:r w:rsidRPr="009154D6">
        <w:rPr>
          <w:rFonts w:ascii="Verdana" w:hAnsi="Verdana"/>
          <w:sz w:val="20"/>
          <w:szCs w:val="20"/>
        </w:rPr>
        <w:t>hakkının gerekliliklerine uyum sağlayabilecekleri</w:t>
      </w:r>
      <w:r>
        <w:rPr>
          <w:rFonts w:ascii="Verdana" w:hAnsi="Verdana"/>
          <w:sz w:val="20"/>
          <w:szCs w:val="20"/>
        </w:rPr>
        <w:t xml:space="preserve"> </w:t>
      </w:r>
      <w:r w:rsidRPr="009154D6">
        <w:rPr>
          <w:rFonts w:ascii="Verdana" w:hAnsi="Verdana"/>
          <w:sz w:val="20"/>
          <w:szCs w:val="20"/>
        </w:rPr>
        <w:t>şekilde “organize etme yükümlülüğü”</w:t>
      </w:r>
      <w:r>
        <w:rPr>
          <w:rFonts w:ascii="Verdana" w:hAnsi="Verdana"/>
          <w:sz w:val="20"/>
          <w:szCs w:val="20"/>
        </w:rPr>
        <w:t xml:space="preserve"> </w:t>
      </w:r>
      <w:r w:rsidRPr="009154D6">
        <w:rPr>
          <w:rFonts w:ascii="Verdana" w:hAnsi="Verdana"/>
          <w:sz w:val="20"/>
          <w:szCs w:val="20"/>
        </w:rPr>
        <w:t>yüklemektedir. Adaletin yönetiminde,</w:t>
      </w:r>
      <w:r>
        <w:rPr>
          <w:rFonts w:ascii="Verdana" w:hAnsi="Verdana"/>
          <w:sz w:val="20"/>
          <w:szCs w:val="20"/>
        </w:rPr>
        <w:t xml:space="preserve"> </w:t>
      </w:r>
      <w:r w:rsidRPr="009154D6">
        <w:rPr>
          <w:rFonts w:ascii="Verdana" w:hAnsi="Verdana"/>
          <w:sz w:val="20"/>
          <w:szCs w:val="20"/>
        </w:rPr>
        <w:t>onun etkililiği ve güvenilirliğini tehlikeye</w:t>
      </w:r>
      <w:r>
        <w:rPr>
          <w:rFonts w:ascii="Verdana" w:hAnsi="Verdana"/>
          <w:sz w:val="20"/>
          <w:szCs w:val="20"/>
        </w:rPr>
        <w:t xml:space="preserve"> </w:t>
      </w:r>
      <w:r w:rsidRPr="009154D6">
        <w:rPr>
          <w:rFonts w:ascii="Verdana" w:hAnsi="Verdana"/>
          <w:sz w:val="20"/>
          <w:szCs w:val="20"/>
        </w:rPr>
        <w:t>atan gecikmeler olmaması gerekir (</w:t>
      </w:r>
      <w:proofErr w:type="spellStart"/>
      <w:r w:rsidRPr="009154D6">
        <w:rPr>
          <w:rFonts w:ascii="Verdana" w:hAnsi="Verdana"/>
          <w:sz w:val="20"/>
          <w:szCs w:val="20"/>
        </w:rPr>
        <w:t>Apicella</w:t>
      </w:r>
      <w:proofErr w:type="spellEnd"/>
      <w:r w:rsidRPr="009154D6">
        <w:rPr>
          <w:rFonts w:ascii="Verdana" w:hAnsi="Verdana"/>
          <w:sz w:val="20"/>
          <w:szCs w:val="20"/>
        </w:rPr>
        <w:t>/İtalya [B</w:t>
      </w:r>
      <w:r>
        <w:rPr>
          <w:rFonts w:ascii="Verdana" w:hAnsi="Verdana"/>
          <w:sz w:val="20"/>
          <w:szCs w:val="20"/>
        </w:rPr>
        <w:t>D], B. No: 64890/01, 29/03/2006</w:t>
      </w:r>
      <w:r w:rsidRPr="009154D6">
        <w:rPr>
          <w:rFonts w:ascii="Verdana" w:hAnsi="Verdana"/>
          <w:sz w:val="20"/>
          <w:szCs w:val="20"/>
        </w:rPr>
        <w:t>).</w:t>
      </w:r>
    </w:p>
    <w:p w:rsidR="00EA2E58" w:rsidRDefault="00EA2E58" w:rsidP="00EA2E58">
      <w:pPr>
        <w:pStyle w:val="ListeParagraf"/>
        <w:ind w:left="0" w:firstLine="1418"/>
        <w:jc w:val="both"/>
        <w:rPr>
          <w:rFonts w:ascii="Verdana" w:hAnsi="Verdana"/>
          <w:sz w:val="20"/>
          <w:szCs w:val="20"/>
        </w:rPr>
      </w:pPr>
    </w:p>
    <w:p w:rsidR="00EA2E58" w:rsidRPr="008A01F2" w:rsidRDefault="00EA2E58" w:rsidP="00EA2E58">
      <w:pPr>
        <w:pStyle w:val="ListeParagraf"/>
        <w:ind w:left="0" w:firstLine="1418"/>
        <w:jc w:val="both"/>
        <w:rPr>
          <w:rFonts w:ascii="Verdana" w:hAnsi="Verdana"/>
          <w:sz w:val="20"/>
          <w:szCs w:val="20"/>
        </w:rPr>
      </w:pPr>
      <w:r>
        <w:rPr>
          <w:rFonts w:ascii="Verdana" w:hAnsi="Verdana"/>
          <w:sz w:val="20"/>
          <w:szCs w:val="20"/>
        </w:rPr>
        <w:t xml:space="preserve">AİHM’ in içtihatları çerçevesinde müvekkil hakkında 15 Temmuz Darbe girişiminin hemen sonrasında soruşturma başlatıldığı, “davanın karmaşıklığı” durumunun söz konusu olmadığı, arama, gözaltı ve tutuklama kararları verildiği halde soruşturmanın tamamlanarak </w:t>
      </w:r>
      <w:r>
        <w:rPr>
          <w:rFonts w:ascii="Verdana" w:hAnsi="Verdana"/>
          <w:sz w:val="20"/>
          <w:szCs w:val="20"/>
        </w:rPr>
        <w:lastRenderedPageBreak/>
        <w:t xml:space="preserve">müvekkil hakkındaki iddianamenin hazırlanmasının 1 yıla yakın süre alması nedeni ile müvekkil hakkında soruşturmanın “makul” sürede tamamlandığından söz edilemez. Bu durum adil yargılanma hakkının ihlalini oluşturmaktadır.   </w:t>
      </w:r>
    </w:p>
    <w:p w:rsidR="00EA2E58" w:rsidRPr="008A01F2" w:rsidRDefault="00EA2E58" w:rsidP="00EA2E58">
      <w:pPr>
        <w:pStyle w:val="ListeParagraf"/>
        <w:ind w:left="0" w:firstLine="1418"/>
        <w:jc w:val="both"/>
        <w:rPr>
          <w:rFonts w:ascii="Verdana" w:hAnsi="Verdana"/>
          <w:sz w:val="20"/>
          <w:szCs w:val="20"/>
        </w:rPr>
      </w:pPr>
    </w:p>
    <w:p w:rsidR="00EA2E58" w:rsidRPr="004D14A0" w:rsidRDefault="00EA2E58" w:rsidP="00EA2E58">
      <w:pPr>
        <w:pStyle w:val="ListeParagraf"/>
        <w:ind w:left="0" w:firstLine="1418"/>
        <w:jc w:val="both"/>
        <w:rPr>
          <w:rFonts w:ascii="Verdana" w:hAnsi="Verdana"/>
          <w:b/>
          <w:sz w:val="20"/>
          <w:szCs w:val="20"/>
        </w:rPr>
      </w:pPr>
      <w:r w:rsidRPr="004D14A0">
        <w:rPr>
          <w:rFonts w:ascii="Verdana" w:hAnsi="Verdana"/>
          <w:b/>
          <w:sz w:val="20"/>
          <w:szCs w:val="20"/>
        </w:rPr>
        <w:t>3-Hakkaniyete Uygun Yargılanma Hakkı</w:t>
      </w:r>
    </w:p>
    <w:p w:rsidR="00EA2E58" w:rsidRPr="004D14A0"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4D14A0">
        <w:rPr>
          <w:rFonts w:ascii="Verdana" w:hAnsi="Verdana"/>
          <w:sz w:val="20"/>
          <w:szCs w:val="20"/>
        </w:rPr>
        <w:t>Sözleşme’nin 6. maddesinde yer alan diğer önemli hak, adil muhakeme/hakkaniyete</w:t>
      </w:r>
      <w:r>
        <w:rPr>
          <w:rFonts w:ascii="Verdana" w:hAnsi="Verdana"/>
          <w:sz w:val="20"/>
          <w:szCs w:val="20"/>
        </w:rPr>
        <w:t xml:space="preserve"> </w:t>
      </w:r>
      <w:r w:rsidRPr="004D14A0">
        <w:rPr>
          <w:rFonts w:ascii="Verdana" w:hAnsi="Verdana"/>
          <w:sz w:val="20"/>
          <w:szCs w:val="20"/>
        </w:rPr>
        <w:t>uygun yargılanma (</w:t>
      </w:r>
      <w:proofErr w:type="spellStart"/>
      <w:r w:rsidRPr="004D14A0">
        <w:rPr>
          <w:rFonts w:ascii="Verdana" w:hAnsi="Verdana"/>
          <w:sz w:val="20"/>
          <w:szCs w:val="20"/>
        </w:rPr>
        <w:t>fair</w:t>
      </w:r>
      <w:proofErr w:type="spellEnd"/>
      <w:r w:rsidRPr="004D14A0">
        <w:rPr>
          <w:rFonts w:ascii="Verdana" w:hAnsi="Verdana"/>
          <w:sz w:val="20"/>
          <w:szCs w:val="20"/>
        </w:rPr>
        <w:t xml:space="preserve"> </w:t>
      </w:r>
      <w:proofErr w:type="spellStart"/>
      <w:r w:rsidRPr="004D14A0">
        <w:rPr>
          <w:rFonts w:ascii="Verdana" w:hAnsi="Verdana"/>
          <w:sz w:val="20"/>
          <w:szCs w:val="20"/>
        </w:rPr>
        <w:t>hearing</w:t>
      </w:r>
      <w:proofErr w:type="spellEnd"/>
      <w:r w:rsidRPr="004D14A0">
        <w:rPr>
          <w:rFonts w:ascii="Verdana" w:hAnsi="Verdana"/>
          <w:sz w:val="20"/>
          <w:szCs w:val="20"/>
        </w:rPr>
        <w:t>) hakkıdır. Adil muhakeme hakkı, adil bir karar elde etme</w:t>
      </w:r>
      <w:r>
        <w:rPr>
          <w:rFonts w:ascii="Verdana" w:hAnsi="Verdana"/>
          <w:sz w:val="20"/>
          <w:szCs w:val="20"/>
        </w:rPr>
        <w:t xml:space="preserve"> </w:t>
      </w:r>
      <w:r w:rsidRPr="004D14A0">
        <w:rPr>
          <w:rFonts w:ascii="Verdana" w:hAnsi="Verdana"/>
          <w:sz w:val="20"/>
          <w:szCs w:val="20"/>
        </w:rPr>
        <w:t>hakkı anlamına gelmez. Bu nedenle, Mahkeme’nin adil muhakeme hakkının ihlal edildiğini</w:t>
      </w:r>
      <w:r>
        <w:rPr>
          <w:rFonts w:ascii="Verdana" w:hAnsi="Verdana"/>
          <w:sz w:val="20"/>
          <w:szCs w:val="20"/>
        </w:rPr>
        <w:t xml:space="preserve"> </w:t>
      </w:r>
      <w:r w:rsidRPr="004D14A0">
        <w:rPr>
          <w:rFonts w:ascii="Verdana" w:hAnsi="Verdana"/>
          <w:sz w:val="20"/>
          <w:szCs w:val="20"/>
        </w:rPr>
        <w:t>tespit ettiği davalarda ulusal mahkemeler tarafından verilmiş kararın yanlış olduğu</w:t>
      </w:r>
      <w:r>
        <w:rPr>
          <w:rFonts w:ascii="Verdana" w:hAnsi="Verdana"/>
          <w:sz w:val="20"/>
          <w:szCs w:val="20"/>
        </w:rPr>
        <w:t xml:space="preserve"> </w:t>
      </w:r>
      <w:r w:rsidRPr="004D14A0">
        <w:rPr>
          <w:rFonts w:ascii="Verdana" w:hAnsi="Verdana"/>
          <w:sz w:val="20"/>
          <w:szCs w:val="20"/>
        </w:rPr>
        <w:t>anlamına gelmez. Başka bir anlatımla, Mahkeme’nin adil muhakeme hakkına aykırılık</w:t>
      </w:r>
      <w:r>
        <w:rPr>
          <w:rFonts w:ascii="Verdana" w:hAnsi="Verdana"/>
          <w:sz w:val="20"/>
          <w:szCs w:val="20"/>
        </w:rPr>
        <w:t xml:space="preserve"> </w:t>
      </w:r>
      <w:r w:rsidRPr="004D14A0">
        <w:rPr>
          <w:rFonts w:ascii="Verdana" w:hAnsi="Verdana"/>
          <w:sz w:val="20"/>
          <w:szCs w:val="20"/>
        </w:rPr>
        <w:t>saptadığı bir yargılama daha sonra iç hukukta yeniden görülebilir. Bu yeniden görülme</w:t>
      </w:r>
      <w:r>
        <w:rPr>
          <w:rFonts w:ascii="Verdana" w:hAnsi="Verdana"/>
          <w:sz w:val="20"/>
          <w:szCs w:val="20"/>
        </w:rPr>
        <w:t xml:space="preserve"> </w:t>
      </w:r>
      <w:r w:rsidRPr="004D14A0">
        <w:rPr>
          <w:rFonts w:ascii="Verdana" w:hAnsi="Verdana"/>
          <w:sz w:val="20"/>
          <w:szCs w:val="20"/>
        </w:rPr>
        <w:t xml:space="preserve">sonrasında ulusal mahkemelerin ilk yargılamada vardıkları sonuca varmaları </w:t>
      </w:r>
      <w:proofErr w:type="gramStart"/>
      <w:r w:rsidRPr="004D14A0">
        <w:rPr>
          <w:rFonts w:ascii="Verdana" w:hAnsi="Verdana"/>
          <w:sz w:val="20"/>
          <w:szCs w:val="20"/>
        </w:rPr>
        <w:t>mümkündür</w:t>
      </w:r>
      <w:r>
        <w:rPr>
          <w:rFonts w:ascii="Verdana" w:hAnsi="Verdana"/>
          <w:sz w:val="20"/>
          <w:szCs w:val="20"/>
        </w:rPr>
        <w:t>.</w:t>
      </w:r>
      <w:r w:rsidRPr="004D14A0">
        <w:rPr>
          <w:rFonts w:ascii="Verdana" w:hAnsi="Verdana"/>
          <w:sz w:val="20"/>
          <w:szCs w:val="20"/>
        </w:rPr>
        <w:t>(</w:t>
      </w:r>
      <w:proofErr w:type="gramEnd"/>
      <w:r w:rsidRPr="004D14A0">
        <w:rPr>
          <w:rFonts w:ascii="Verdana" w:hAnsi="Verdana"/>
          <w:sz w:val="20"/>
          <w:szCs w:val="20"/>
        </w:rPr>
        <w:t xml:space="preserve">Barbera, </w:t>
      </w:r>
      <w:proofErr w:type="spellStart"/>
      <w:r w:rsidRPr="004D14A0">
        <w:rPr>
          <w:rFonts w:ascii="Verdana" w:hAnsi="Verdana"/>
          <w:sz w:val="20"/>
          <w:szCs w:val="20"/>
        </w:rPr>
        <w:t>M</w:t>
      </w:r>
      <w:r>
        <w:rPr>
          <w:rFonts w:ascii="Verdana" w:hAnsi="Verdana"/>
          <w:sz w:val="20"/>
          <w:szCs w:val="20"/>
        </w:rPr>
        <w:t>essegue</w:t>
      </w:r>
      <w:proofErr w:type="spellEnd"/>
      <w:r>
        <w:rPr>
          <w:rFonts w:ascii="Verdana" w:hAnsi="Verdana"/>
          <w:sz w:val="20"/>
          <w:szCs w:val="20"/>
        </w:rPr>
        <w:t xml:space="preserve"> ve </w:t>
      </w:r>
      <w:proofErr w:type="spellStart"/>
      <w:r>
        <w:rPr>
          <w:rFonts w:ascii="Verdana" w:hAnsi="Verdana"/>
          <w:sz w:val="20"/>
          <w:szCs w:val="20"/>
        </w:rPr>
        <w:t>Jabardo</w:t>
      </w:r>
      <w:proofErr w:type="spellEnd"/>
      <w:r>
        <w:rPr>
          <w:rFonts w:ascii="Verdana" w:hAnsi="Verdana"/>
          <w:sz w:val="20"/>
          <w:szCs w:val="20"/>
        </w:rPr>
        <w:t xml:space="preserve"> (50. md)</w:t>
      </w:r>
      <w:r w:rsidRPr="004D14A0">
        <w:rPr>
          <w:rFonts w:ascii="Verdana" w:hAnsi="Verdana"/>
          <w:sz w:val="20"/>
          <w:szCs w:val="20"/>
        </w:rPr>
        <w:t>)</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504B3E">
        <w:rPr>
          <w:rFonts w:ascii="Verdana" w:hAnsi="Verdana"/>
          <w:sz w:val="20"/>
          <w:szCs w:val="20"/>
        </w:rPr>
        <w:t>Adil yargılanma</w:t>
      </w:r>
      <w:r>
        <w:rPr>
          <w:rFonts w:ascii="Verdana" w:hAnsi="Verdana"/>
          <w:sz w:val="20"/>
          <w:szCs w:val="20"/>
        </w:rPr>
        <w:t xml:space="preserve"> </w:t>
      </w:r>
      <w:r w:rsidRPr="00504B3E">
        <w:rPr>
          <w:rFonts w:ascii="Verdana" w:hAnsi="Verdana"/>
          <w:sz w:val="20"/>
          <w:szCs w:val="20"/>
        </w:rPr>
        <w:t>hakkının unsurlarından biri</w:t>
      </w:r>
      <w:r>
        <w:rPr>
          <w:rFonts w:ascii="Verdana" w:hAnsi="Verdana"/>
          <w:sz w:val="20"/>
          <w:szCs w:val="20"/>
        </w:rPr>
        <w:t xml:space="preserve"> </w:t>
      </w:r>
      <w:r w:rsidRPr="00504B3E">
        <w:rPr>
          <w:rFonts w:ascii="Verdana" w:hAnsi="Verdana"/>
          <w:sz w:val="20"/>
          <w:szCs w:val="20"/>
        </w:rPr>
        <w:t>de silahların eşitliği ilkesidir.</w:t>
      </w:r>
      <w:r>
        <w:rPr>
          <w:rFonts w:ascii="Verdana" w:hAnsi="Verdana"/>
          <w:sz w:val="20"/>
          <w:szCs w:val="20"/>
        </w:rPr>
        <w:t xml:space="preserve"> </w:t>
      </w:r>
      <w:r w:rsidRPr="00504B3E">
        <w:rPr>
          <w:rFonts w:ascii="Verdana" w:hAnsi="Verdana"/>
          <w:sz w:val="20"/>
          <w:szCs w:val="20"/>
        </w:rPr>
        <w:t>Silahların eşitliği ilkesi</w:t>
      </w:r>
      <w:r>
        <w:rPr>
          <w:rFonts w:ascii="Verdana" w:hAnsi="Verdana"/>
          <w:sz w:val="20"/>
          <w:szCs w:val="20"/>
        </w:rPr>
        <w:t xml:space="preserve"> </w:t>
      </w:r>
      <w:r w:rsidRPr="00504B3E">
        <w:rPr>
          <w:rFonts w:ascii="Verdana" w:hAnsi="Verdana"/>
          <w:sz w:val="20"/>
          <w:szCs w:val="20"/>
        </w:rPr>
        <w:t xml:space="preserve">davanın taraflarının </w:t>
      </w:r>
      <w:proofErr w:type="spellStart"/>
      <w:r w:rsidRPr="00504B3E">
        <w:rPr>
          <w:rFonts w:ascii="Verdana" w:hAnsi="Verdana"/>
          <w:sz w:val="20"/>
          <w:szCs w:val="20"/>
        </w:rPr>
        <w:t>usuli</w:t>
      </w:r>
      <w:proofErr w:type="spellEnd"/>
      <w:r>
        <w:rPr>
          <w:rFonts w:ascii="Verdana" w:hAnsi="Verdana"/>
          <w:sz w:val="20"/>
          <w:szCs w:val="20"/>
        </w:rPr>
        <w:t xml:space="preserve"> </w:t>
      </w:r>
      <w:r w:rsidRPr="00504B3E">
        <w:rPr>
          <w:rFonts w:ascii="Verdana" w:hAnsi="Verdana"/>
          <w:sz w:val="20"/>
          <w:szCs w:val="20"/>
        </w:rPr>
        <w:t>haklar bakımından aynı</w:t>
      </w:r>
      <w:r>
        <w:rPr>
          <w:rFonts w:ascii="Verdana" w:hAnsi="Verdana"/>
          <w:sz w:val="20"/>
          <w:szCs w:val="20"/>
        </w:rPr>
        <w:t xml:space="preserve"> </w:t>
      </w:r>
      <w:r w:rsidRPr="00504B3E">
        <w:rPr>
          <w:rFonts w:ascii="Verdana" w:hAnsi="Verdana"/>
          <w:sz w:val="20"/>
          <w:szCs w:val="20"/>
        </w:rPr>
        <w:t>koşullara tabi tutulması ve</w:t>
      </w:r>
      <w:r>
        <w:rPr>
          <w:rFonts w:ascii="Verdana" w:hAnsi="Verdana"/>
          <w:sz w:val="20"/>
          <w:szCs w:val="20"/>
        </w:rPr>
        <w:t xml:space="preserve"> </w:t>
      </w:r>
      <w:r w:rsidRPr="00504B3E">
        <w:rPr>
          <w:rFonts w:ascii="Verdana" w:hAnsi="Verdana"/>
          <w:sz w:val="20"/>
          <w:szCs w:val="20"/>
        </w:rPr>
        <w:t>taraflardan birinin diğerine</w:t>
      </w:r>
      <w:r>
        <w:rPr>
          <w:rFonts w:ascii="Verdana" w:hAnsi="Verdana"/>
          <w:sz w:val="20"/>
          <w:szCs w:val="20"/>
        </w:rPr>
        <w:t xml:space="preserve"> </w:t>
      </w:r>
      <w:r w:rsidRPr="00504B3E">
        <w:rPr>
          <w:rFonts w:ascii="Verdana" w:hAnsi="Verdana"/>
          <w:sz w:val="20"/>
          <w:szCs w:val="20"/>
        </w:rPr>
        <w:t>göre daha zayıf bir duruma</w:t>
      </w:r>
      <w:r>
        <w:rPr>
          <w:rFonts w:ascii="Verdana" w:hAnsi="Verdana"/>
          <w:sz w:val="20"/>
          <w:szCs w:val="20"/>
        </w:rPr>
        <w:t xml:space="preserve"> </w:t>
      </w:r>
      <w:r w:rsidRPr="00504B3E">
        <w:rPr>
          <w:rFonts w:ascii="Verdana" w:hAnsi="Verdana"/>
          <w:sz w:val="20"/>
          <w:szCs w:val="20"/>
        </w:rPr>
        <w:t>düşürülmeksizin iddia ve</w:t>
      </w:r>
      <w:r>
        <w:rPr>
          <w:rFonts w:ascii="Verdana" w:hAnsi="Verdana"/>
          <w:sz w:val="20"/>
          <w:szCs w:val="20"/>
        </w:rPr>
        <w:t xml:space="preserve"> </w:t>
      </w:r>
      <w:r w:rsidRPr="00504B3E">
        <w:rPr>
          <w:rFonts w:ascii="Verdana" w:hAnsi="Verdana"/>
          <w:sz w:val="20"/>
          <w:szCs w:val="20"/>
        </w:rPr>
        <w:t>savunmalarını makul bir</w:t>
      </w:r>
      <w:r>
        <w:rPr>
          <w:rFonts w:ascii="Verdana" w:hAnsi="Verdana"/>
          <w:sz w:val="20"/>
          <w:szCs w:val="20"/>
        </w:rPr>
        <w:t xml:space="preserve"> </w:t>
      </w:r>
      <w:r w:rsidRPr="00504B3E">
        <w:rPr>
          <w:rFonts w:ascii="Verdana" w:hAnsi="Verdana"/>
          <w:sz w:val="20"/>
          <w:szCs w:val="20"/>
        </w:rPr>
        <w:t>şekilde mahkeme önünde</w:t>
      </w:r>
      <w:r>
        <w:rPr>
          <w:rFonts w:ascii="Verdana" w:hAnsi="Verdana"/>
          <w:sz w:val="20"/>
          <w:szCs w:val="20"/>
        </w:rPr>
        <w:t xml:space="preserve"> </w:t>
      </w:r>
      <w:r w:rsidRPr="00504B3E">
        <w:rPr>
          <w:rFonts w:ascii="Verdana" w:hAnsi="Verdana"/>
          <w:sz w:val="20"/>
          <w:szCs w:val="20"/>
        </w:rPr>
        <w:t>dile getirme fırsatına sahip</w:t>
      </w:r>
      <w:r>
        <w:rPr>
          <w:rFonts w:ascii="Verdana" w:hAnsi="Verdana"/>
          <w:sz w:val="20"/>
          <w:szCs w:val="20"/>
        </w:rPr>
        <w:t xml:space="preserve"> </w:t>
      </w:r>
      <w:r w:rsidRPr="00504B3E">
        <w:rPr>
          <w:rFonts w:ascii="Verdana" w:hAnsi="Verdana"/>
          <w:sz w:val="20"/>
          <w:szCs w:val="20"/>
        </w:rPr>
        <w:t>olması anlamına gelir</w:t>
      </w:r>
      <w:r>
        <w:rPr>
          <w:rFonts w:ascii="Verdana" w:hAnsi="Verdana"/>
          <w:sz w:val="20"/>
          <w:szCs w:val="20"/>
        </w:rPr>
        <w:t>.</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504B3E">
        <w:rPr>
          <w:rFonts w:ascii="Verdana" w:hAnsi="Verdana"/>
          <w:sz w:val="20"/>
          <w:szCs w:val="20"/>
        </w:rPr>
        <w:t xml:space="preserve"> “Hakkaniyete uygun </w:t>
      </w:r>
      <w:proofErr w:type="spellStart"/>
      <w:r w:rsidRPr="00504B3E">
        <w:rPr>
          <w:rFonts w:ascii="Verdana" w:hAnsi="Verdana"/>
          <w:sz w:val="20"/>
          <w:szCs w:val="20"/>
        </w:rPr>
        <w:t>yargılanma”nın</w:t>
      </w:r>
      <w:proofErr w:type="spellEnd"/>
      <w:r w:rsidRPr="00504B3E">
        <w:rPr>
          <w:rFonts w:ascii="Verdana" w:hAnsi="Verdana"/>
          <w:sz w:val="20"/>
          <w:szCs w:val="20"/>
        </w:rPr>
        <w:t xml:space="preserve"> temel</w:t>
      </w:r>
      <w:r>
        <w:rPr>
          <w:rFonts w:ascii="Verdana" w:hAnsi="Verdana"/>
          <w:sz w:val="20"/>
          <w:szCs w:val="20"/>
        </w:rPr>
        <w:t xml:space="preserve"> </w:t>
      </w:r>
      <w:r w:rsidRPr="00504B3E">
        <w:rPr>
          <w:rFonts w:ascii="Verdana" w:hAnsi="Verdana"/>
          <w:sz w:val="20"/>
          <w:szCs w:val="20"/>
        </w:rPr>
        <w:t>unsuru, yargılamanın “çelişmeli” olması</w:t>
      </w:r>
      <w:r>
        <w:rPr>
          <w:rFonts w:ascii="Verdana" w:hAnsi="Verdana"/>
          <w:sz w:val="20"/>
          <w:szCs w:val="20"/>
        </w:rPr>
        <w:t xml:space="preserve"> </w:t>
      </w:r>
      <w:r w:rsidRPr="00504B3E">
        <w:rPr>
          <w:rFonts w:ascii="Verdana" w:hAnsi="Verdana"/>
          <w:sz w:val="20"/>
          <w:szCs w:val="20"/>
        </w:rPr>
        <w:t xml:space="preserve">ve taraflar arasında “silahların </w:t>
      </w:r>
      <w:proofErr w:type="spellStart"/>
      <w:r w:rsidRPr="00504B3E">
        <w:rPr>
          <w:rFonts w:ascii="Verdana" w:hAnsi="Verdana"/>
          <w:sz w:val="20"/>
          <w:szCs w:val="20"/>
        </w:rPr>
        <w:t>eşitliği”nin</w:t>
      </w:r>
      <w:proofErr w:type="spellEnd"/>
      <w:r>
        <w:rPr>
          <w:rFonts w:ascii="Verdana" w:hAnsi="Verdana"/>
          <w:sz w:val="20"/>
          <w:szCs w:val="20"/>
        </w:rPr>
        <w:t xml:space="preserve"> </w:t>
      </w:r>
      <w:r w:rsidRPr="00504B3E">
        <w:rPr>
          <w:rFonts w:ascii="Verdana" w:hAnsi="Verdana"/>
          <w:sz w:val="20"/>
          <w:szCs w:val="20"/>
        </w:rPr>
        <w:t>sağlanmasıdır</w:t>
      </w:r>
      <w:r>
        <w:rPr>
          <w:rFonts w:ascii="Verdana" w:hAnsi="Verdana"/>
          <w:sz w:val="20"/>
          <w:szCs w:val="20"/>
        </w:rPr>
        <w:t>.</w:t>
      </w:r>
      <w:r w:rsidRPr="00504B3E">
        <w:rPr>
          <w:rFonts w:ascii="Verdana" w:hAnsi="Verdana"/>
          <w:sz w:val="20"/>
          <w:szCs w:val="20"/>
        </w:rPr>
        <w:t xml:space="preserve"> (</w:t>
      </w:r>
      <w:proofErr w:type="spellStart"/>
      <w:r w:rsidRPr="00504B3E">
        <w:rPr>
          <w:rFonts w:ascii="Verdana" w:hAnsi="Verdana"/>
          <w:sz w:val="20"/>
          <w:szCs w:val="20"/>
        </w:rPr>
        <w:t>Rowe</w:t>
      </w:r>
      <w:proofErr w:type="spellEnd"/>
      <w:r w:rsidRPr="00504B3E">
        <w:rPr>
          <w:rFonts w:ascii="Verdana" w:hAnsi="Verdana"/>
          <w:sz w:val="20"/>
          <w:szCs w:val="20"/>
        </w:rPr>
        <w:t xml:space="preserve"> ve </w:t>
      </w:r>
      <w:proofErr w:type="spellStart"/>
      <w:r w:rsidRPr="00504B3E">
        <w:rPr>
          <w:rFonts w:ascii="Verdana" w:hAnsi="Verdana"/>
          <w:sz w:val="20"/>
          <w:szCs w:val="20"/>
        </w:rPr>
        <w:t>Davis</w:t>
      </w:r>
      <w:proofErr w:type="spellEnd"/>
      <w:r w:rsidRPr="00504B3E">
        <w:rPr>
          <w:rFonts w:ascii="Verdana" w:hAnsi="Verdana"/>
          <w:sz w:val="20"/>
          <w:szCs w:val="20"/>
        </w:rPr>
        <w:t>/Birleşik Krallık</w:t>
      </w:r>
      <w:r>
        <w:rPr>
          <w:rFonts w:ascii="Verdana" w:hAnsi="Verdana"/>
          <w:sz w:val="20"/>
          <w:szCs w:val="20"/>
        </w:rPr>
        <w:t xml:space="preserve"> </w:t>
      </w:r>
      <w:r w:rsidRPr="00504B3E">
        <w:rPr>
          <w:rFonts w:ascii="Verdana" w:hAnsi="Verdana"/>
          <w:sz w:val="20"/>
          <w:szCs w:val="20"/>
        </w:rPr>
        <w:t xml:space="preserve">[BD], </w:t>
      </w:r>
      <w:r>
        <w:rPr>
          <w:rFonts w:ascii="Verdana" w:hAnsi="Verdana"/>
          <w:sz w:val="20"/>
          <w:szCs w:val="20"/>
        </w:rPr>
        <w:t>B. No: 28901/95, 16/2/2000</w:t>
      </w:r>
      <w:r w:rsidRPr="00504B3E">
        <w:rPr>
          <w:rFonts w:ascii="Verdana" w:hAnsi="Verdana"/>
          <w:sz w:val="20"/>
          <w:szCs w:val="20"/>
        </w:rPr>
        <w:t>).</w:t>
      </w:r>
    </w:p>
    <w:p w:rsidR="00EA2E58" w:rsidRPr="00504B3E" w:rsidRDefault="00EA2E58" w:rsidP="00EA2E58">
      <w:pPr>
        <w:pStyle w:val="ListeParagraf"/>
        <w:ind w:left="0" w:firstLine="1418"/>
        <w:jc w:val="both"/>
        <w:rPr>
          <w:rFonts w:ascii="Verdana" w:hAnsi="Verdana"/>
          <w:sz w:val="20"/>
          <w:szCs w:val="20"/>
        </w:rPr>
      </w:pPr>
    </w:p>
    <w:p w:rsidR="00EA2E58" w:rsidRPr="00504B3E" w:rsidRDefault="00EA2E58" w:rsidP="00EA2E58">
      <w:pPr>
        <w:pStyle w:val="ListeParagraf"/>
        <w:ind w:left="0" w:firstLine="1418"/>
        <w:jc w:val="both"/>
        <w:rPr>
          <w:rFonts w:ascii="Verdana" w:hAnsi="Verdana"/>
          <w:sz w:val="20"/>
          <w:szCs w:val="20"/>
        </w:rPr>
      </w:pPr>
      <w:r w:rsidRPr="00504B3E">
        <w:rPr>
          <w:rFonts w:ascii="Verdana" w:hAnsi="Verdana"/>
          <w:sz w:val="20"/>
          <w:szCs w:val="20"/>
        </w:rPr>
        <w:t>“Çelişmeli yargılama” ilkesi, taraflara,</w:t>
      </w:r>
      <w:r>
        <w:rPr>
          <w:rFonts w:ascii="Verdana" w:hAnsi="Verdana"/>
          <w:sz w:val="20"/>
          <w:szCs w:val="20"/>
        </w:rPr>
        <w:t xml:space="preserve"> </w:t>
      </w:r>
      <w:r w:rsidRPr="00504B3E">
        <w:rPr>
          <w:rFonts w:ascii="Verdana" w:hAnsi="Verdana"/>
          <w:sz w:val="20"/>
          <w:szCs w:val="20"/>
        </w:rPr>
        <w:t>dosyaya giren görüşler ve diğer tarafça</w:t>
      </w:r>
      <w:r>
        <w:rPr>
          <w:rFonts w:ascii="Verdana" w:hAnsi="Verdana"/>
          <w:sz w:val="20"/>
          <w:szCs w:val="20"/>
        </w:rPr>
        <w:t xml:space="preserve"> </w:t>
      </w:r>
      <w:r w:rsidRPr="00504B3E">
        <w:rPr>
          <w:rFonts w:ascii="Verdana" w:hAnsi="Verdana"/>
          <w:sz w:val="20"/>
          <w:szCs w:val="20"/>
        </w:rPr>
        <w:t>sunulan deliller hakkında bilgi sahibi</w:t>
      </w:r>
      <w:r>
        <w:rPr>
          <w:rFonts w:ascii="Verdana" w:hAnsi="Verdana"/>
          <w:sz w:val="20"/>
          <w:szCs w:val="20"/>
        </w:rPr>
        <w:t xml:space="preserve"> </w:t>
      </w:r>
      <w:r w:rsidRPr="00504B3E">
        <w:rPr>
          <w:rFonts w:ascii="Verdana" w:hAnsi="Verdana"/>
          <w:sz w:val="20"/>
          <w:szCs w:val="20"/>
        </w:rPr>
        <w:t>olma ve bunlar üzerinde değerlendirme</w:t>
      </w:r>
      <w:r>
        <w:rPr>
          <w:rFonts w:ascii="Verdana" w:hAnsi="Verdana"/>
          <w:sz w:val="20"/>
          <w:szCs w:val="20"/>
        </w:rPr>
        <w:t xml:space="preserve"> </w:t>
      </w:r>
      <w:r w:rsidRPr="00504B3E">
        <w:rPr>
          <w:rFonts w:ascii="Verdana" w:hAnsi="Verdana"/>
          <w:sz w:val="20"/>
          <w:szCs w:val="20"/>
        </w:rPr>
        <w:t>yapma imkânı verilmesi anlamına gelir.</w:t>
      </w:r>
      <w:r>
        <w:rPr>
          <w:rFonts w:ascii="Verdana" w:hAnsi="Verdana"/>
          <w:sz w:val="20"/>
          <w:szCs w:val="20"/>
        </w:rPr>
        <w:t xml:space="preserve"> </w:t>
      </w:r>
      <w:r w:rsidRPr="00504B3E">
        <w:rPr>
          <w:rFonts w:ascii="Verdana" w:hAnsi="Verdana"/>
          <w:sz w:val="20"/>
          <w:szCs w:val="20"/>
        </w:rPr>
        <w:t>Adil yargılanma hakkı, cezai konularda,</w:t>
      </w:r>
      <w:r>
        <w:rPr>
          <w:rFonts w:ascii="Verdana" w:hAnsi="Verdana"/>
          <w:sz w:val="20"/>
          <w:szCs w:val="20"/>
        </w:rPr>
        <w:t xml:space="preserve"> </w:t>
      </w:r>
      <w:r w:rsidRPr="00504B3E">
        <w:rPr>
          <w:rFonts w:ascii="Verdana" w:hAnsi="Verdana"/>
          <w:sz w:val="20"/>
          <w:szCs w:val="20"/>
        </w:rPr>
        <w:t>soruşturma/kovuşturma makamlarının,</w:t>
      </w:r>
      <w:r>
        <w:rPr>
          <w:rFonts w:ascii="Verdana" w:hAnsi="Verdana"/>
          <w:sz w:val="20"/>
          <w:szCs w:val="20"/>
        </w:rPr>
        <w:t xml:space="preserve"> </w:t>
      </w:r>
      <w:r w:rsidRPr="00504B3E">
        <w:rPr>
          <w:rFonts w:ascii="Verdana" w:hAnsi="Verdana"/>
          <w:sz w:val="20"/>
          <w:szCs w:val="20"/>
        </w:rPr>
        <w:t>şüphelinin/sanığın lehine veya aleyhine</w:t>
      </w:r>
      <w:r>
        <w:rPr>
          <w:rFonts w:ascii="Verdana" w:hAnsi="Verdana"/>
          <w:sz w:val="20"/>
          <w:szCs w:val="20"/>
        </w:rPr>
        <w:t xml:space="preserve"> </w:t>
      </w:r>
      <w:r w:rsidRPr="00504B3E">
        <w:rPr>
          <w:rFonts w:ascii="Verdana" w:hAnsi="Verdana"/>
          <w:sz w:val="20"/>
          <w:szCs w:val="20"/>
        </w:rPr>
        <w:t>olarak ellerinde bulundurdukları delilleri</w:t>
      </w:r>
      <w:r>
        <w:rPr>
          <w:rFonts w:ascii="Verdana" w:hAnsi="Verdana"/>
          <w:sz w:val="20"/>
          <w:szCs w:val="20"/>
        </w:rPr>
        <w:t xml:space="preserve"> </w:t>
      </w:r>
      <w:r w:rsidRPr="00504B3E">
        <w:rPr>
          <w:rFonts w:ascii="Verdana" w:hAnsi="Verdana"/>
          <w:sz w:val="20"/>
          <w:szCs w:val="20"/>
        </w:rPr>
        <w:t>savunma tarafına açıklamalarını gerektirir.</w:t>
      </w:r>
      <w:r>
        <w:rPr>
          <w:rFonts w:ascii="Verdana" w:hAnsi="Verdana"/>
          <w:sz w:val="20"/>
          <w:szCs w:val="20"/>
        </w:rPr>
        <w:t xml:space="preserve"> </w:t>
      </w:r>
      <w:r w:rsidRPr="00504B3E">
        <w:rPr>
          <w:rFonts w:ascii="Verdana" w:hAnsi="Verdana"/>
          <w:sz w:val="20"/>
          <w:szCs w:val="20"/>
        </w:rPr>
        <w:t xml:space="preserve">(Bkz. </w:t>
      </w:r>
      <w:proofErr w:type="spellStart"/>
      <w:r w:rsidRPr="00504B3E">
        <w:rPr>
          <w:rFonts w:ascii="Verdana" w:hAnsi="Verdana"/>
          <w:sz w:val="20"/>
          <w:szCs w:val="20"/>
        </w:rPr>
        <w:t>Rowe</w:t>
      </w:r>
      <w:proofErr w:type="spellEnd"/>
      <w:r w:rsidRPr="00504B3E">
        <w:rPr>
          <w:rFonts w:ascii="Verdana" w:hAnsi="Verdana"/>
          <w:sz w:val="20"/>
          <w:szCs w:val="20"/>
        </w:rPr>
        <w:t xml:space="preserve"> ve </w:t>
      </w:r>
      <w:proofErr w:type="spellStart"/>
      <w:r w:rsidRPr="00504B3E">
        <w:rPr>
          <w:rFonts w:ascii="Verdana" w:hAnsi="Verdana"/>
          <w:sz w:val="20"/>
          <w:szCs w:val="20"/>
        </w:rPr>
        <w:t>Davis</w:t>
      </w:r>
      <w:proofErr w:type="spellEnd"/>
      <w:r w:rsidRPr="00504B3E">
        <w:rPr>
          <w:rFonts w:ascii="Verdana" w:hAnsi="Verdana"/>
          <w:sz w:val="20"/>
          <w:szCs w:val="20"/>
        </w:rPr>
        <w:t>/</w:t>
      </w:r>
      <w:r>
        <w:rPr>
          <w:rFonts w:ascii="Verdana" w:hAnsi="Verdana"/>
          <w:sz w:val="20"/>
          <w:szCs w:val="20"/>
        </w:rPr>
        <w:t xml:space="preserve"> </w:t>
      </w:r>
      <w:r w:rsidRPr="00504B3E">
        <w:rPr>
          <w:rFonts w:ascii="Verdana" w:hAnsi="Verdana"/>
          <w:sz w:val="20"/>
          <w:szCs w:val="20"/>
        </w:rPr>
        <w:t>Birleşik Krallık [BD], § 60 ve 61).</w:t>
      </w:r>
    </w:p>
    <w:p w:rsidR="00EA2E58" w:rsidRPr="00504B3E" w:rsidRDefault="00EA2E58" w:rsidP="00EA2E58">
      <w:pPr>
        <w:pStyle w:val="ListeParagraf"/>
        <w:ind w:left="0" w:firstLine="1418"/>
        <w:jc w:val="both"/>
        <w:rPr>
          <w:rFonts w:ascii="Verdana" w:hAnsi="Verdana"/>
          <w:sz w:val="20"/>
          <w:szCs w:val="20"/>
        </w:rPr>
      </w:pPr>
      <w:r w:rsidRPr="00504B3E">
        <w:rPr>
          <w:rFonts w:ascii="Verdana" w:hAnsi="Verdana"/>
          <w:sz w:val="20"/>
          <w:szCs w:val="20"/>
        </w:rPr>
        <w:t>“Silahların eşitliği” ilkesi, taraflardan her</w:t>
      </w:r>
      <w:r>
        <w:rPr>
          <w:rFonts w:ascii="Verdana" w:hAnsi="Verdana"/>
          <w:sz w:val="20"/>
          <w:szCs w:val="20"/>
        </w:rPr>
        <w:t xml:space="preserve"> </w:t>
      </w:r>
      <w:r w:rsidRPr="00504B3E">
        <w:rPr>
          <w:rFonts w:ascii="Verdana" w:hAnsi="Verdana"/>
          <w:sz w:val="20"/>
          <w:szCs w:val="20"/>
        </w:rPr>
        <w:t>birinin, karşı tarafa göre önemli bir dezavantaja</w:t>
      </w:r>
      <w:r>
        <w:rPr>
          <w:rFonts w:ascii="Verdana" w:hAnsi="Verdana"/>
          <w:sz w:val="20"/>
          <w:szCs w:val="20"/>
        </w:rPr>
        <w:t xml:space="preserve"> </w:t>
      </w:r>
      <w:r w:rsidRPr="00504B3E">
        <w:rPr>
          <w:rFonts w:ascii="Verdana" w:hAnsi="Verdana"/>
          <w:sz w:val="20"/>
          <w:szCs w:val="20"/>
        </w:rPr>
        <w:t>uğramadan iddia ve savunmalarını</w:t>
      </w:r>
      <w:r>
        <w:rPr>
          <w:rFonts w:ascii="Verdana" w:hAnsi="Verdana"/>
          <w:sz w:val="20"/>
          <w:szCs w:val="20"/>
        </w:rPr>
        <w:t xml:space="preserve"> </w:t>
      </w:r>
      <w:r w:rsidRPr="00504B3E">
        <w:rPr>
          <w:rFonts w:ascii="Verdana" w:hAnsi="Verdana"/>
          <w:sz w:val="20"/>
          <w:szCs w:val="20"/>
        </w:rPr>
        <w:t>ileri sürebilmesini gerektirir (</w:t>
      </w:r>
      <w:proofErr w:type="spellStart"/>
      <w:r w:rsidRPr="00504B3E">
        <w:rPr>
          <w:rFonts w:ascii="Verdana" w:hAnsi="Verdana"/>
          <w:sz w:val="20"/>
          <w:szCs w:val="20"/>
        </w:rPr>
        <w:t>Kress</w:t>
      </w:r>
      <w:proofErr w:type="spellEnd"/>
      <w:r w:rsidRPr="00504B3E">
        <w:rPr>
          <w:rFonts w:ascii="Verdana" w:hAnsi="Verdana"/>
          <w:sz w:val="20"/>
          <w:szCs w:val="20"/>
        </w:rPr>
        <w:t>/Fransa</w:t>
      </w:r>
      <w:r>
        <w:rPr>
          <w:rFonts w:ascii="Verdana" w:hAnsi="Verdana"/>
          <w:sz w:val="20"/>
          <w:szCs w:val="20"/>
        </w:rPr>
        <w:t xml:space="preserve"> </w:t>
      </w:r>
      <w:r w:rsidRPr="00504B3E">
        <w:rPr>
          <w:rFonts w:ascii="Verdana" w:hAnsi="Verdana"/>
          <w:sz w:val="20"/>
          <w:szCs w:val="20"/>
        </w:rPr>
        <w:t xml:space="preserve">[BD], </w:t>
      </w:r>
      <w:r>
        <w:rPr>
          <w:rFonts w:ascii="Verdana" w:hAnsi="Verdana"/>
          <w:sz w:val="20"/>
          <w:szCs w:val="20"/>
        </w:rPr>
        <w:t>B. No: 39594/98, 7/06/2001</w:t>
      </w:r>
      <w:r w:rsidRPr="00504B3E">
        <w:rPr>
          <w:rFonts w:ascii="Verdana" w:hAnsi="Verdana"/>
          <w:sz w:val="20"/>
          <w:szCs w:val="20"/>
        </w:rPr>
        <w:t>).</w:t>
      </w:r>
    </w:p>
    <w:p w:rsidR="00EA2E58" w:rsidRDefault="00EA2E58" w:rsidP="00EA2E58">
      <w:pPr>
        <w:pStyle w:val="ListeParagraf"/>
        <w:ind w:left="2487"/>
        <w:rPr>
          <w:rFonts w:ascii="Verdana" w:hAnsi="Verdana"/>
          <w:b/>
          <w:sz w:val="20"/>
          <w:szCs w:val="20"/>
        </w:rPr>
      </w:pPr>
    </w:p>
    <w:p w:rsidR="00EA2E58" w:rsidRDefault="00EA2E58" w:rsidP="00EA2E58">
      <w:pPr>
        <w:pStyle w:val="ListeParagraf"/>
        <w:ind w:left="0" w:firstLine="1418"/>
        <w:jc w:val="both"/>
        <w:rPr>
          <w:rFonts w:ascii="Verdana" w:hAnsi="Verdana"/>
          <w:sz w:val="20"/>
          <w:szCs w:val="20"/>
        </w:rPr>
      </w:pPr>
      <w:r w:rsidRPr="00504B3E">
        <w:rPr>
          <w:rFonts w:ascii="Verdana" w:hAnsi="Verdana"/>
          <w:sz w:val="20"/>
          <w:szCs w:val="20"/>
        </w:rPr>
        <w:t xml:space="preserve">CMK’ </w:t>
      </w:r>
      <w:proofErr w:type="spellStart"/>
      <w:r w:rsidRPr="00504B3E">
        <w:rPr>
          <w:rFonts w:ascii="Verdana" w:hAnsi="Verdana"/>
          <w:sz w:val="20"/>
          <w:szCs w:val="20"/>
        </w:rPr>
        <w:t>nın</w:t>
      </w:r>
      <w:proofErr w:type="spellEnd"/>
      <w:r w:rsidRPr="00504B3E">
        <w:rPr>
          <w:rFonts w:ascii="Verdana" w:hAnsi="Verdana"/>
          <w:sz w:val="20"/>
          <w:szCs w:val="20"/>
        </w:rPr>
        <w:t xml:space="preserve"> 160/2 Maddesinde “Cumhuriyet savcısı, maddî gerçeğin araştırılması ve adil bir yargılamanın yapılabilmesi için, emrindeki adlî kolluk görevlileri marifetiyle, şüphelinin lehine ve aleyhine olan delilleri toplayarak muhafaza altına almakla ve şüphelinin haklarını korumakla yükümlüdür.</w:t>
      </w:r>
      <w:r>
        <w:rPr>
          <w:rFonts w:ascii="Verdana" w:hAnsi="Verdana"/>
          <w:sz w:val="20"/>
          <w:szCs w:val="20"/>
        </w:rPr>
        <w:t xml:space="preserve">” Hükmü getirilmiştir. Söz konusu hüküm adil yargılanma ilkesi ve silahların eşitliği ilkesi ile doğrudan ilgilidir. Açık hüküm bulunmasına rağmen soruşturma makamı müvekkilin lehinde olan hiçbir kanıtı toplamamıştır. Bu durum başlı başına adil yargılanma hakkının ihlalidir. Bunun yanında CMK’ </w:t>
      </w:r>
      <w:proofErr w:type="spellStart"/>
      <w:r>
        <w:rPr>
          <w:rFonts w:ascii="Verdana" w:hAnsi="Verdana"/>
          <w:sz w:val="20"/>
          <w:szCs w:val="20"/>
        </w:rPr>
        <w:t>nın</w:t>
      </w:r>
      <w:proofErr w:type="spellEnd"/>
      <w:r>
        <w:rPr>
          <w:rFonts w:ascii="Verdana" w:hAnsi="Verdana"/>
          <w:sz w:val="20"/>
          <w:szCs w:val="20"/>
        </w:rPr>
        <w:t xml:space="preserve"> 153/2 Maddesi gerekçe gösterilerek </w:t>
      </w:r>
      <w:proofErr w:type="spellStart"/>
      <w:r>
        <w:rPr>
          <w:rFonts w:ascii="Verdana" w:hAnsi="Verdana"/>
          <w:sz w:val="20"/>
          <w:szCs w:val="20"/>
        </w:rPr>
        <w:t>müdafii</w:t>
      </w:r>
      <w:proofErr w:type="spellEnd"/>
      <w:r>
        <w:rPr>
          <w:rFonts w:ascii="Verdana" w:hAnsi="Verdana"/>
          <w:sz w:val="20"/>
          <w:szCs w:val="20"/>
        </w:rPr>
        <w:t xml:space="preserve"> olarak soruşturma dosyasından örnek alınmamız engellenmiştir. Tarafımıza soruşturma dosyasında yer alan hiçbir bilgi ve belge verilmemiş, savunma hakkımız kısıtlanmış, silahların eşitliği ilkesine aykırı davranılmıştır.</w:t>
      </w:r>
    </w:p>
    <w:p w:rsidR="00EA2E58" w:rsidRDefault="00EA2E58" w:rsidP="00EA2E58">
      <w:pPr>
        <w:pStyle w:val="ListeParagraf"/>
        <w:ind w:left="0" w:firstLine="1418"/>
        <w:jc w:val="both"/>
        <w:rPr>
          <w:rFonts w:ascii="Verdana" w:hAnsi="Verdana"/>
          <w:sz w:val="20"/>
          <w:szCs w:val="20"/>
        </w:rPr>
      </w:pPr>
    </w:p>
    <w:p w:rsidR="00EA2E58" w:rsidRPr="00147BE7" w:rsidRDefault="00EA2E58" w:rsidP="00EA2E58">
      <w:pPr>
        <w:pStyle w:val="ListeParagraf"/>
        <w:ind w:left="0" w:firstLine="1418"/>
        <w:jc w:val="both"/>
        <w:rPr>
          <w:rFonts w:ascii="Verdana" w:hAnsi="Verdana"/>
          <w:sz w:val="20"/>
          <w:szCs w:val="20"/>
        </w:rPr>
      </w:pPr>
      <w:r>
        <w:rPr>
          <w:rFonts w:ascii="Verdana" w:hAnsi="Verdana"/>
          <w:sz w:val="20"/>
          <w:szCs w:val="20"/>
        </w:rPr>
        <w:t xml:space="preserve">AİHM’ </w:t>
      </w:r>
      <w:proofErr w:type="spellStart"/>
      <w:r>
        <w:rPr>
          <w:rFonts w:ascii="Verdana" w:hAnsi="Verdana"/>
          <w:sz w:val="20"/>
          <w:szCs w:val="20"/>
        </w:rPr>
        <w:t>nin</w:t>
      </w:r>
      <w:proofErr w:type="spellEnd"/>
      <w:r>
        <w:rPr>
          <w:rFonts w:ascii="Verdana" w:hAnsi="Verdana"/>
          <w:sz w:val="20"/>
          <w:szCs w:val="20"/>
        </w:rPr>
        <w:t xml:space="preserve"> </w:t>
      </w:r>
      <w:proofErr w:type="spellStart"/>
      <w:r w:rsidRPr="00147BE7">
        <w:rPr>
          <w:rFonts w:ascii="Verdana" w:hAnsi="Verdana"/>
          <w:sz w:val="20"/>
          <w:szCs w:val="20"/>
        </w:rPr>
        <w:t>Gorou</w:t>
      </w:r>
      <w:proofErr w:type="spellEnd"/>
      <w:r w:rsidRPr="00147BE7">
        <w:rPr>
          <w:rFonts w:ascii="Verdana" w:hAnsi="Verdana"/>
          <w:sz w:val="20"/>
          <w:szCs w:val="20"/>
        </w:rPr>
        <w:t xml:space="preserve">/Yunanistan </w:t>
      </w:r>
      <w:r>
        <w:rPr>
          <w:rFonts w:ascii="Verdana" w:hAnsi="Verdana"/>
          <w:sz w:val="20"/>
          <w:szCs w:val="20"/>
        </w:rPr>
        <w:t>“</w:t>
      </w:r>
      <w:r w:rsidRPr="00147BE7">
        <w:rPr>
          <w:rFonts w:ascii="Verdana" w:hAnsi="Verdana"/>
          <w:sz w:val="20"/>
          <w:szCs w:val="20"/>
        </w:rPr>
        <w:t xml:space="preserve">No: 2) [BD], </w:t>
      </w:r>
      <w:proofErr w:type="spellStart"/>
      <w:proofErr w:type="gramStart"/>
      <w:r w:rsidRPr="00147BE7">
        <w:rPr>
          <w:rFonts w:ascii="Verdana" w:hAnsi="Verdana"/>
          <w:sz w:val="20"/>
          <w:szCs w:val="20"/>
        </w:rPr>
        <w:t>B.No</w:t>
      </w:r>
      <w:proofErr w:type="spellEnd"/>
      <w:proofErr w:type="gramEnd"/>
      <w:r w:rsidRPr="00147BE7">
        <w:rPr>
          <w:rFonts w:ascii="Verdana" w:hAnsi="Verdana"/>
          <w:sz w:val="20"/>
          <w:szCs w:val="20"/>
        </w:rPr>
        <w:t>: 12686/03, 20/03/2009</w:t>
      </w:r>
      <w:r>
        <w:rPr>
          <w:rFonts w:ascii="Verdana" w:hAnsi="Verdana"/>
          <w:sz w:val="20"/>
          <w:szCs w:val="20"/>
        </w:rPr>
        <w:t xml:space="preserve">” </w:t>
      </w:r>
      <w:r w:rsidRPr="00147BE7">
        <w:rPr>
          <w:rFonts w:ascii="Verdana" w:hAnsi="Verdana"/>
          <w:sz w:val="20"/>
          <w:szCs w:val="20"/>
        </w:rPr>
        <w:t>karar</w:t>
      </w:r>
      <w:r>
        <w:rPr>
          <w:rFonts w:ascii="Verdana" w:hAnsi="Verdana"/>
          <w:sz w:val="20"/>
          <w:szCs w:val="20"/>
        </w:rPr>
        <w:t xml:space="preserve">ında açıklandığı üzere “ </w:t>
      </w:r>
      <w:r w:rsidRPr="00147BE7">
        <w:rPr>
          <w:rFonts w:ascii="Verdana" w:hAnsi="Verdana"/>
          <w:sz w:val="20"/>
          <w:szCs w:val="20"/>
        </w:rPr>
        <w:t>mahkemeler, Madde 6 § 1 uyarınca</w:t>
      </w:r>
      <w:r>
        <w:rPr>
          <w:rFonts w:ascii="Verdana" w:hAnsi="Verdana"/>
          <w:sz w:val="20"/>
          <w:szCs w:val="20"/>
        </w:rPr>
        <w:t xml:space="preserve"> </w:t>
      </w:r>
      <w:r w:rsidRPr="00147BE7">
        <w:rPr>
          <w:rFonts w:ascii="Verdana" w:hAnsi="Verdana"/>
          <w:sz w:val="20"/>
          <w:szCs w:val="20"/>
        </w:rPr>
        <w:t>kararlarında</w:t>
      </w:r>
      <w:r>
        <w:rPr>
          <w:rFonts w:ascii="Verdana" w:hAnsi="Verdana"/>
          <w:sz w:val="20"/>
          <w:szCs w:val="20"/>
        </w:rPr>
        <w:t xml:space="preserve"> </w:t>
      </w:r>
      <w:r w:rsidRPr="00147BE7">
        <w:rPr>
          <w:rFonts w:ascii="Verdana" w:hAnsi="Verdana"/>
          <w:sz w:val="20"/>
          <w:szCs w:val="20"/>
        </w:rPr>
        <w:t>“gerekçe” göstermekle yükümlüdür.</w:t>
      </w:r>
      <w:r>
        <w:rPr>
          <w:rFonts w:ascii="Verdana" w:hAnsi="Verdana"/>
          <w:sz w:val="20"/>
          <w:szCs w:val="20"/>
        </w:rPr>
        <w:t xml:space="preserve"> </w:t>
      </w:r>
      <w:r w:rsidRPr="00147BE7">
        <w:rPr>
          <w:rFonts w:ascii="Verdana" w:hAnsi="Verdana"/>
          <w:sz w:val="20"/>
          <w:szCs w:val="20"/>
        </w:rPr>
        <w:t>Ancak bu, her iddiaya ayrıntılı yanıt</w:t>
      </w:r>
      <w:r>
        <w:rPr>
          <w:rFonts w:ascii="Verdana" w:hAnsi="Verdana"/>
          <w:sz w:val="20"/>
          <w:szCs w:val="20"/>
        </w:rPr>
        <w:t xml:space="preserve"> </w:t>
      </w:r>
      <w:r w:rsidRPr="00147BE7">
        <w:rPr>
          <w:rFonts w:ascii="Verdana" w:hAnsi="Verdana"/>
          <w:sz w:val="20"/>
          <w:szCs w:val="20"/>
        </w:rPr>
        <w:t>verilmesini gerektirmez. Anılan yükümlülüğün</w:t>
      </w:r>
      <w:r>
        <w:rPr>
          <w:rFonts w:ascii="Verdana" w:hAnsi="Verdana"/>
          <w:sz w:val="20"/>
          <w:szCs w:val="20"/>
        </w:rPr>
        <w:t xml:space="preserve"> </w:t>
      </w:r>
      <w:r w:rsidRPr="00147BE7">
        <w:rPr>
          <w:rFonts w:ascii="Verdana" w:hAnsi="Verdana"/>
          <w:sz w:val="20"/>
          <w:szCs w:val="20"/>
        </w:rPr>
        <w:t>kapsamı, kararın niteliğine göre değişebilir</w:t>
      </w:r>
      <w:r>
        <w:rPr>
          <w:rFonts w:ascii="Verdana" w:hAnsi="Verdana"/>
          <w:sz w:val="20"/>
          <w:szCs w:val="20"/>
        </w:rPr>
        <w:t>.”</w:t>
      </w:r>
    </w:p>
    <w:p w:rsidR="00EA2E58" w:rsidRPr="00147BE7" w:rsidRDefault="00EA2E58" w:rsidP="00EA2E58">
      <w:pPr>
        <w:pStyle w:val="ListeParagraf"/>
        <w:ind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Pr>
          <w:rFonts w:ascii="Verdana" w:hAnsi="Verdana"/>
          <w:sz w:val="20"/>
          <w:szCs w:val="20"/>
        </w:rPr>
        <w:t xml:space="preserve">Kararların gerekçesiz olması AİHM tarafından adil yargılanma ilkesinin ihlali olarak kabul edilmiştir. Soruşturma ve kovuşturma aşamasında </w:t>
      </w:r>
      <w:proofErr w:type="gramStart"/>
      <w:r>
        <w:rPr>
          <w:rFonts w:ascii="Verdana" w:hAnsi="Verdana"/>
          <w:sz w:val="20"/>
          <w:szCs w:val="20"/>
        </w:rPr>
        <w:t>bir çok</w:t>
      </w:r>
      <w:proofErr w:type="gramEnd"/>
      <w:r>
        <w:rPr>
          <w:rFonts w:ascii="Verdana" w:hAnsi="Verdana"/>
          <w:sz w:val="20"/>
          <w:szCs w:val="20"/>
        </w:rPr>
        <w:t xml:space="preserve"> karar gerekçesiz olarak </w:t>
      </w:r>
      <w:r>
        <w:rPr>
          <w:rFonts w:ascii="Verdana" w:hAnsi="Verdana"/>
          <w:sz w:val="20"/>
          <w:szCs w:val="20"/>
        </w:rPr>
        <w:lastRenderedPageBreak/>
        <w:t xml:space="preserve">verilmiştir. Yasa maddelerinin </w:t>
      </w:r>
      <w:proofErr w:type="spellStart"/>
      <w:r>
        <w:rPr>
          <w:rFonts w:ascii="Verdana" w:hAnsi="Verdana"/>
          <w:sz w:val="20"/>
          <w:szCs w:val="20"/>
        </w:rPr>
        <w:t>ard</w:t>
      </w:r>
      <w:proofErr w:type="spellEnd"/>
      <w:r>
        <w:rPr>
          <w:rFonts w:ascii="Verdana" w:hAnsi="Verdana"/>
          <w:sz w:val="20"/>
          <w:szCs w:val="20"/>
        </w:rPr>
        <w:t xml:space="preserve"> arda sıralanması gerekçe olarak kabul edilemez. Somut ve olgulara dayalı bir gerekçenin bulunmaması adil yargılama hakkının ihlalini oluşturmaktadır. </w:t>
      </w:r>
    </w:p>
    <w:p w:rsidR="00EA2E58" w:rsidRDefault="00EA2E58" w:rsidP="00EA2E58">
      <w:pPr>
        <w:pStyle w:val="ListeParagraf"/>
        <w:ind w:left="0" w:firstLine="1418"/>
        <w:jc w:val="both"/>
        <w:rPr>
          <w:rFonts w:ascii="Verdana" w:hAnsi="Verdana"/>
          <w:sz w:val="20"/>
          <w:szCs w:val="20"/>
        </w:rPr>
      </w:pPr>
    </w:p>
    <w:p w:rsidR="00EA2E58" w:rsidRPr="00E021EF" w:rsidRDefault="00EA2E58" w:rsidP="00EA2E58">
      <w:pPr>
        <w:pStyle w:val="ListeParagraf"/>
        <w:ind w:left="0" w:firstLine="1418"/>
        <w:jc w:val="both"/>
        <w:rPr>
          <w:rFonts w:ascii="Verdana" w:hAnsi="Verdana"/>
          <w:b/>
          <w:sz w:val="20"/>
          <w:szCs w:val="20"/>
        </w:rPr>
      </w:pPr>
      <w:r w:rsidRPr="00E021EF">
        <w:rPr>
          <w:rFonts w:ascii="Verdana" w:hAnsi="Verdana"/>
          <w:b/>
          <w:sz w:val="20"/>
          <w:szCs w:val="20"/>
        </w:rPr>
        <w:t>4-Masumiyet Karinesinin İhlali</w:t>
      </w:r>
    </w:p>
    <w:p w:rsidR="00EA2E58" w:rsidRDefault="00EA2E58" w:rsidP="00EA2E58">
      <w:pPr>
        <w:pStyle w:val="ListeParagraf"/>
        <w:ind w:left="0" w:firstLine="1418"/>
        <w:jc w:val="both"/>
        <w:rPr>
          <w:rFonts w:ascii="Verdana" w:hAnsi="Verdana"/>
          <w:sz w:val="20"/>
          <w:szCs w:val="20"/>
        </w:rPr>
      </w:pPr>
    </w:p>
    <w:p w:rsidR="00EA2E58" w:rsidRPr="00E021EF" w:rsidRDefault="00EA2E58" w:rsidP="00EA2E58">
      <w:pPr>
        <w:pStyle w:val="ListeParagraf"/>
        <w:ind w:left="0" w:firstLine="1418"/>
        <w:jc w:val="both"/>
        <w:rPr>
          <w:rFonts w:ascii="Verdana" w:hAnsi="Verdana"/>
          <w:sz w:val="20"/>
          <w:szCs w:val="20"/>
        </w:rPr>
      </w:pPr>
      <w:r w:rsidRPr="00E021EF">
        <w:rPr>
          <w:rFonts w:ascii="Verdana" w:hAnsi="Verdana"/>
          <w:sz w:val="20"/>
          <w:szCs w:val="20"/>
        </w:rPr>
        <w:t>Masumiyet karinesi,</w:t>
      </w:r>
      <w:r>
        <w:rPr>
          <w:rFonts w:ascii="Verdana" w:hAnsi="Verdana"/>
          <w:sz w:val="20"/>
          <w:szCs w:val="20"/>
        </w:rPr>
        <w:t xml:space="preserve"> </w:t>
      </w:r>
      <w:r w:rsidRPr="00E021EF">
        <w:rPr>
          <w:rFonts w:ascii="Verdana" w:hAnsi="Verdana"/>
          <w:sz w:val="20"/>
          <w:szCs w:val="20"/>
        </w:rPr>
        <w:t>kişinin suç işlediğine dair</w:t>
      </w:r>
      <w:r>
        <w:rPr>
          <w:rFonts w:ascii="Verdana" w:hAnsi="Verdana"/>
          <w:sz w:val="20"/>
          <w:szCs w:val="20"/>
        </w:rPr>
        <w:t xml:space="preserve"> </w:t>
      </w:r>
      <w:r w:rsidRPr="00E021EF">
        <w:rPr>
          <w:rFonts w:ascii="Verdana" w:hAnsi="Verdana"/>
          <w:sz w:val="20"/>
          <w:szCs w:val="20"/>
        </w:rPr>
        <w:t>kesinleşmiş bir yargı kararı</w:t>
      </w:r>
      <w:r>
        <w:rPr>
          <w:rFonts w:ascii="Verdana" w:hAnsi="Verdana"/>
          <w:sz w:val="20"/>
          <w:szCs w:val="20"/>
        </w:rPr>
        <w:t xml:space="preserve"> </w:t>
      </w:r>
      <w:r w:rsidRPr="00E021EF">
        <w:rPr>
          <w:rFonts w:ascii="Verdana" w:hAnsi="Verdana"/>
          <w:sz w:val="20"/>
          <w:szCs w:val="20"/>
        </w:rPr>
        <w:t>olmadan suçlu olarak kabul</w:t>
      </w:r>
      <w:r>
        <w:rPr>
          <w:rFonts w:ascii="Verdana" w:hAnsi="Verdana"/>
          <w:sz w:val="20"/>
          <w:szCs w:val="20"/>
        </w:rPr>
        <w:t xml:space="preserve"> </w:t>
      </w:r>
      <w:r w:rsidRPr="00E021EF">
        <w:rPr>
          <w:rFonts w:ascii="Verdana" w:hAnsi="Verdana"/>
          <w:sz w:val="20"/>
          <w:szCs w:val="20"/>
        </w:rPr>
        <w:t>edilmemesini güvence</w:t>
      </w:r>
      <w:r>
        <w:rPr>
          <w:rFonts w:ascii="Verdana" w:hAnsi="Verdana"/>
          <w:sz w:val="20"/>
          <w:szCs w:val="20"/>
        </w:rPr>
        <w:t xml:space="preserve"> </w:t>
      </w:r>
      <w:r w:rsidRPr="00E021EF">
        <w:rPr>
          <w:rFonts w:ascii="Verdana" w:hAnsi="Verdana"/>
          <w:sz w:val="20"/>
          <w:szCs w:val="20"/>
        </w:rPr>
        <w:t>altına alır. Bunun sonucu</w:t>
      </w:r>
      <w:r>
        <w:rPr>
          <w:rFonts w:ascii="Verdana" w:hAnsi="Verdana"/>
          <w:sz w:val="20"/>
          <w:szCs w:val="20"/>
        </w:rPr>
        <w:t xml:space="preserve"> </w:t>
      </w:r>
      <w:r w:rsidRPr="00E021EF">
        <w:rPr>
          <w:rFonts w:ascii="Verdana" w:hAnsi="Verdana"/>
          <w:sz w:val="20"/>
          <w:szCs w:val="20"/>
        </w:rPr>
        <w:t>olarak, kişinin masumiyeti</w:t>
      </w:r>
      <w:r>
        <w:rPr>
          <w:rFonts w:ascii="Verdana" w:hAnsi="Verdana"/>
          <w:sz w:val="20"/>
          <w:szCs w:val="20"/>
        </w:rPr>
        <w:t xml:space="preserve"> </w:t>
      </w:r>
      <w:r w:rsidRPr="00E021EF">
        <w:rPr>
          <w:rFonts w:ascii="Verdana" w:hAnsi="Verdana"/>
          <w:sz w:val="20"/>
          <w:szCs w:val="20"/>
        </w:rPr>
        <w:t>“asıl” olduğundan suçluluğu</w:t>
      </w:r>
      <w:r>
        <w:rPr>
          <w:rFonts w:ascii="Verdana" w:hAnsi="Verdana"/>
          <w:sz w:val="20"/>
          <w:szCs w:val="20"/>
        </w:rPr>
        <w:t xml:space="preserve"> </w:t>
      </w:r>
      <w:r w:rsidRPr="00E021EF">
        <w:rPr>
          <w:rFonts w:ascii="Verdana" w:hAnsi="Verdana"/>
          <w:sz w:val="20"/>
          <w:szCs w:val="20"/>
        </w:rPr>
        <w:t>ispat külfeti iddia makamına</w:t>
      </w:r>
      <w:r>
        <w:rPr>
          <w:rFonts w:ascii="Verdana" w:hAnsi="Verdana"/>
          <w:sz w:val="20"/>
          <w:szCs w:val="20"/>
        </w:rPr>
        <w:t xml:space="preserve"> </w:t>
      </w:r>
      <w:r w:rsidRPr="00E021EF">
        <w:rPr>
          <w:rFonts w:ascii="Verdana" w:hAnsi="Verdana"/>
          <w:sz w:val="20"/>
          <w:szCs w:val="20"/>
        </w:rPr>
        <w:t>ait olup, kimseye suçsuzluğunu</w:t>
      </w:r>
      <w:r>
        <w:rPr>
          <w:rFonts w:ascii="Verdana" w:hAnsi="Verdana"/>
          <w:sz w:val="20"/>
          <w:szCs w:val="20"/>
        </w:rPr>
        <w:t xml:space="preserve"> </w:t>
      </w:r>
      <w:r w:rsidRPr="00E021EF">
        <w:rPr>
          <w:rFonts w:ascii="Verdana" w:hAnsi="Verdana"/>
          <w:sz w:val="20"/>
          <w:szCs w:val="20"/>
        </w:rPr>
        <w:t>ispat mükellefiyeti</w:t>
      </w:r>
      <w:r>
        <w:rPr>
          <w:rFonts w:ascii="Verdana" w:hAnsi="Verdana"/>
          <w:sz w:val="20"/>
          <w:szCs w:val="20"/>
        </w:rPr>
        <w:t xml:space="preserve"> </w:t>
      </w:r>
      <w:r w:rsidRPr="00E021EF">
        <w:rPr>
          <w:rFonts w:ascii="Verdana" w:hAnsi="Verdana"/>
          <w:sz w:val="20"/>
          <w:szCs w:val="20"/>
        </w:rPr>
        <w:t>yüklenemez. Ayrıca hiç</w:t>
      </w:r>
      <w:r>
        <w:rPr>
          <w:rFonts w:ascii="Verdana" w:hAnsi="Verdana"/>
          <w:sz w:val="20"/>
          <w:szCs w:val="20"/>
        </w:rPr>
        <w:t xml:space="preserve"> </w:t>
      </w:r>
      <w:r w:rsidRPr="00E021EF">
        <w:rPr>
          <w:rFonts w:ascii="Verdana" w:hAnsi="Verdana"/>
          <w:sz w:val="20"/>
          <w:szCs w:val="20"/>
        </w:rPr>
        <w:t>kimse, suçluluğu hükmen</w:t>
      </w:r>
      <w:r>
        <w:rPr>
          <w:rFonts w:ascii="Verdana" w:hAnsi="Verdana"/>
          <w:sz w:val="20"/>
          <w:szCs w:val="20"/>
        </w:rPr>
        <w:t xml:space="preserve"> </w:t>
      </w:r>
      <w:r w:rsidRPr="00E021EF">
        <w:rPr>
          <w:rFonts w:ascii="Verdana" w:hAnsi="Verdana"/>
          <w:sz w:val="20"/>
          <w:szCs w:val="20"/>
        </w:rPr>
        <w:t>sabit oluncaya kadar yargılama</w:t>
      </w:r>
      <w:r>
        <w:rPr>
          <w:rFonts w:ascii="Verdana" w:hAnsi="Verdana"/>
          <w:sz w:val="20"/>
          <w:szCs w:val="20"/>
        </w:rPr>
        <w:t xml:space="preserve"> </w:t>
      </w:r>
      <w:r w:rsidRPr="00E021EF">
        <w:rPr>
          <w:rFonts w:ascii="Verdana" w:hAnsi="Verdana"/>
          <w:sz w:val="20"/>
          <w:szCs w:val="20"/>
        </w:rPr>
        <w:t>makamları ve kamu</w:t>
      </w:r>
      <w:r>
        <w:rPr>
          <w:rFonts w:ascii="Verdana" w:hAnsi="Verdana"/>
          <w:sz w:val="20"/>
          <w:szCs w:val="20"/>
        </w:rPr>
        <w:t xml:space="preserve"> </w:t>
      </w:r>
      <w:r w:rsidRPr="00E021EF">
        <w:rPr>
          <w:rFonts w:ascii="Verdana" w:hAnsi="Verdana"/>
          <w:sz w:val="20"/>
          <w:szCs w:val="20"/>
        </w:rPr>
        <w:t>otoriteleri tarafından suçlu</w:t>
      </w:r>
      <w:r>
        <w:rPr>
          <w:rFonts w:ascii="Verdana" w:hAnsi="Verdana"/>
          <w:sz w:val="20"/>
          <w:szCs w:val="20"/>
        </w:rPr>
        <w:t xml:space="preserve"> </w:t>
      </w:r>
      <w:r w:rsidRPr="00E021EF">
        <w:rPr>
          <w:rFonts w:ascii="Verdana" w:hAnsi="Verdana"/>
          <w:sz w:val="20"/>
          <w:szCs w:val="20"/>
        </w:rPr>
        <w:t>olarak nitelendirilemez ve</w:t>
      </w:r>
      <w:r>
        <w:rPr>
          <w:rFonts w:ascii="Verdana" w:hAnsi="Verdana"/>
          <w:sz w:val="20"/>
          <w:szCs w:val="20"/>
        </w:rPr>
        <w:t xml:space="preserve"> </w:t>
      </w:r>
      <w:r w:rsidRPr="00E021EF">
        <w:rPr>
          <w:rFonts w:ascii="Verdana" w:hAnsi="Verdana"/>
          <w:sz w:val="20"/>
          <w:szCs w:val="20"/>
        </w:rPr>
        <w:t>suçlu muamelesine tabi tutulamaz.</w:t>
      </w:r>
      <w:r>
        <w:rPr>
          <w:rFonts w:ascii="Verdana" w:hAnsi="Verdana"/>
          <w:sz w:val="20"/>
          <w:szCs w:val="20"/>
        </w:rPr>
        <w:t xml:space="preserve"> M</w:t>
      </w:r>
      <w:r w:rsidRPr="00E021EF">
        <w:rPr>
          <w:rFonts w:ascii="Verdana" w:hAnsi="Verdana"/>
          <w:sz w:val="20"/>
          <w:szCs w:val="20"/>
        </w:rPr>
        <w:t>asumiyet karinesi kural olarak, hakkında bir suç</w:t>
      </w:r>
      <w:r>
        <w:rPr>
          <w:rFonts w:ascii="Verdana" w:hAnsi="Verdana"/>
          <w:sz w:val="20"/>
          <w:szCs w:val="20"/>
        </w:rPr>
        <w:t xml:space="preserve"> </w:t>
      </w:r>
      <w:r w:rsidRPr="00E021EF">
        <w:rPr>
          <w:rFonts w:ascii="Verdana" w:hAnsi="Verdana"/>
          <w:sz w:val="20"/>
          <w:szCs w:val="20"/>
        </w:rPr>
        <w:t>isnadı bulunan ve henüz mahkûmiyet kararı verilmemiş kişileri</w:t>
      </w:r>
      <w:r>
        <w:rPr>
          <w:rFonts w:ascii="Verdana" w:hAnsi="Verdana"/>
          <w:sz w:val="20"/>
          <w:szCs w:val="20"/>
        </w:rPr>
        <w:t xml:space="preserve"> </w:t>
      </w:r>
      <w:r w:rsidRPr="00E021EF">
        <w:rPr>
          <w:rFonts w:ascii="Verdana" w:hAnsi="Verdana"/>
          <w:sz w:val="20"/>
          <w:szCs w:val="20"/>
        </w:rPr>
        <w:t xml:space="preserve">kapsayan bir ilkedir. </w:t>
      </w:r>
    </w:p>
    <w:p w:rsidR="00EA2E58" w:rsidRPr="00147BE7"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1C5647">
        <w:rPr>
          <w:rFonts w:ascii="Verdana" w:hAnsi="Verdana"/>
          <w:sz w:val="20"/>
          <w:szCs w:val="20"/>
        </w:rPr>
        <w:t>Anayasanın 38. maddesinin dördüncü fıkrasında yer</w:t>
      </w:r>
      <w:r>
        <w:rPr>
          <w:rFonts w:ascii="Verdana" w:hAnsi="Verdana"/>
          <w:sz w:val="20"/>
          <w:szCs w:val="20"/>
        </w:rPr>
        <w:t xml:space="preserve"> </w:t>
      </w:r>
      <w:r w:rsidRPr="001C5647">
        <w:rPr>
          <w:rFonts w:ascii="Verdana" w:hAnsi="Verdana"/>
          <w:sz w:val="20"/>
          <w:szCs w:val="20"/>
        </w:rPr>
        <w:t>alan masumiyet ilkesi, bir suçla itham edilen kimseler açısından,</w:t>
      </w:r>
      <w:r>
        <w:rPr>
          <w:rFonts w:ascii="Verdana" w:hAnsi="Verdana"/>
          <w:sz w:val="20"/>
          <w:szCs w:val="20"/>
        </w:rPr>
        <w:t xml:space="preserve"> </w:t>
      </w:r>
      <w:r w:rsidRPr="001C5647">
        <w:rPr>
          <w:rFonts w:ascii="Verdana" w:hAnsi="Verdana"/>
          <w:sz w:val="20"/>
          <w:szCs w:val="20"/>
        </w:rPr>
        <w:t>Anayasa’nın 36. maddesinin birinci fıkrasında öngörülen</w:t>
      </w:r>
      <w:r>
        <w:rPr>
          <w:rFonts w:ascii="Verdana" w:hAnsi="Verdana"/>
          <w:sz w:val="20"/>
          <w:szCs w:val="20"/>
        </w:rPr>
        <w:t xml:space="preserve"> </w:t>
      </w:r>
      <w:r w:rsidRPr="001C5647">
        <w:rPr>
          <w:rFonts w:ascii="Verdana" w:hAnsi="Verdana"/>
          <w:sz w:val="20"/>
          <w:szCs w:val="20"/>
        </w:rPr>
        <w:t>adil yargılanma hakkının en önemli güvencelerinden birini</w:t>
      </w:r>
      <w:r>
        <w:rPr>
          <w:rFonts w:ascii="Verdana" w:hAnsi="Verdana"/>
          <w:sz w:val="20"/>
          <w:szCs w:val="20"/>
        </w:rPr>
        <w:t xml:space="preserve"> </w:t>
      </w:r>
      <w:r w:rsidRPr="001C5647">
        <w:rPr>
          <w:rFonts w:ascii="Verdana" w:hAnsi="Verdana"/>
          <w:sz w:val="20"/>
          <w:szCs w:val="20"/>
        </w:rPr>
        <w:t>oluşturur. Buna göre, masumiyet karinesi, kişinin suç işlediğine</w:t>
      </w:r>
      <w:r>
        <w:rPr>
          <w:rFonts w:ascii="Verdana" w:hAnsi="Verdana"/>
          <w:sz w:val="20"/>
          <w:szCs w:val="20"/>
        </w:rPr>
        <w:t xml:space="preserve"> </w:t>
      </w:r>
      <w:r w:rsidRPr="001C5647">
        <w:rPr>
          <w:rFonts w:ascii="Verdana" w:hAnsi="Verdana"/>
          <w:sz w:val="20"/>
          <w:szCs w:val="20"/>
        </w:rPr>
        <w:t>dair kesinleşmiş bir yargı kararı olmadan suçlu olarak kabul</w:t>
      </w:r>
      <w:r>
        <w:rPr>
          <w:rFonts w:ascii="Verdana" w:hAnsi="Verdana"/>
          <w:sz w:val="20"/>
          <w:szCs w:val="20"/>
        </w:rPr>
        <w:t xml:space="preserve"> </w:t>
      </w:r>
      <w:r w:rsidRPr="001C5647">
        <w:rPr>
          <w:rFonts w:ascii="Verdana" w:hAnsi="Verdana"/>
          <w:sz w:val="20"/>
          <w:szCs w:val="20"/>
        </w:rPr>
        <w:t>edilmemesini güvence altına alır. Bunun sonucu olarak, kişinin</w:t>
      </w:r>
      <w:r>
        <w:rPr>
          <w:rFonts w:ascii="Verdana" w:hAnsi="Verdana"/>
          <w:sz w:val="20"/>
          <w:szCs w:val="20"/>
        </w:rPr>
        <w:t xml:space="preserve"> </w:t>
      </w:r>
      <w:r w:rsidRPr="001C5647">
        <w:rPr>
          <w:rFonts w:ascii="Verdana" w:hAnsi="Verdana"/>
          <w:sz w:val="20"/>
          <w:szCs w:val="20"/>
        </w:rPr>
        <w:t>masumiyeti “asıl” olduğundan suçluluğu ispat külfeti iddia</w:t>
      </w:r>
      <w:r>
        <w:rPr>
          <w:rFonts w:ascii="Verdana" w:hAnsi="Verdana"/>
          <w:sz w:val="20"/>
          <w:szCs w:val="20"/>
        </w:rPr>
        <w:t xml:space="preserve"> </w:t>
      </w:r>
      <w:r w:rsidRPr="001C5647">
        <w:rPr>
          <w:rFonts w:ascii="Verdana" w:hAnsi="Verdana"/>
          <w:sz w:val="20"/>
          <w:szCs w:val="20"/>
        </w:rPr>
        <w:t>makamına ait olup, kimseye suçsuzluğunu ispat mükellefiyeti</w:t>
      </w:r>
      <w:r>
        <w:rPr>
          <w:rFonts w:ascii="Verdana" w:hAnsi="Verdana"/>
          <w:sz w:val="20"/>
          <w:szCs w:val="20"/>
        </w:rPr>
        <w:t xml:space="preserve"> </w:t>
      </w:r>
      <w:r w:rsidRPr="001C5647">
        <w:rPr>
          <w:rFonts w:ascii="Verdana" w:hAnsi="Verdana"/>
          <w:sz w:val="20"/>
          <w:szCs w:val="20"/>
        </w:rPr>
        <w:t>yüklenemez. Ayrıca hiç kimse, suçluluğu hükmen sabit oluncaya</w:t>
      </w:r>
      <w:r>
        <w:rPr>
          <w:rFonts w:ascii="Verdana" w:hAnsi="Verdana"/>
          <w:sz w:val="20"/>
          <w:szCs w:val="20"/>
        </w:rPr>
        <w:t xml:space="preserve"> </w:t>
      </w:r>
      <w:r w:rsidRPr="001C5647">
        <w:rPr>
          <w:rFonts w:ascii="Verdana" w:hAnsi="Verdana"/>
          <w:sz w:val="20"/>
          <w:szCs w:val="20"/>
        </w:rPr>
        <w:t>kadar yargılama makamları ve kamu otoriteleri tarafından</w:t>
      </w:r>
      <w:r>
        <w:rPr>
          <w:rFonts w:ascii="Verdana" w:hAnsi="Verdana"/>
          <w:sz w:val="20"/>
          <w:szCs w:val="20"/>
        </w:rPr>
        <w:t xml:space="preserve"> </w:t>
      </w:r>
      <w:r w:rsidRPr="001C5647">
        <w:rPr>
          <w:rFonts w:ascii="Verdana" w:hAnsi="Verdana"/>
          <w:sz w:val="20"/>
          <w:szCs w:val="20"/>
        </w:rPr>
        <w:t>suçlu olarak nitelendirilemez ve suçlu muamelesine tabi tutulamaz</w:t>
      </w:r>
      <w:r>
        <w:rPr>
          <w:rFonts w:ascii="Verdana" w:hAnsi="Verdana"/>
          <w:sz w:val="20"/>
          <w:szCs w:val="20"/>
        </w:rPr>
        <w:t>.</w:t>
      </w:r>
    </w:p>
    <w:p w:rsidR="00EA2E58" w:rsidRDefault="00EA2E58" w:rsidP="00EA2E58">
      <w:pPr>
        <w:pStyle w:val="ListeParagraf"/>
        <w:ind w:left="0" w:firstLine="1418"/>
        <w:jc w:val="both"/>
        <w:rPr>
          <w:rFonts w:ascii="Verdana" w:hAnsi="Verdana"/>
          <w:sz w:val="20"/>
          <w:szCs w:val="20"/>
        </w:rPr>
      </w:pPr>
    </w:p>
    <w:p w:rsidR="00EA2E58" w:rsidRDefault="00EA2E58" w:rsidP="00EA2E58">
      <w:pPr>
        <w:pStyle w:val="ListeParagraf"/>
        <w:ind w:left="0" w:firstLine="1418"/>
        <w:jc w:val="both"/>
        <w:rPr>
          <w:rFonts w:ascii="Verdana" w:hAnsi="Verdana"/>
          <w:sz w:val="20"/>
          <w:szCs w:val="20"/>
        </w:rPr>
      </w:pPr>
      <w:r w:rsidRPr="001C5647">
        <w:rPr>
          <w:rFonts w:ascii="Verdana" w:hAnsi="Verdana"/>
          <w:sz w:val="20"/>
          <w:szCs w:val="20"/>
        </w:rPr>
        <w:t>Kamu otoriteleri veya görevlileri tarafından, hakkında soruşturma</w:t>
      </w:r>
      <w:r>
        <w:rPr>
          <w:rFonts w:ascii="Verdana" w:hAnsi="Verdana"/>
          <w:sz w:val="20"/>
          <w:szCs w:val="20"/>
        </w:rPr>
        <w:t xml:space="preserve"> </w:t>
      </w:r>
      <w:r w:rsidRPr="001C5647">
        <w:rPr>
          <w:rFonts w:ascii="Verdana" w:hAnsi="Verdana"/>
          <w:sz w:val="20"/>
          <w:szCs w:val="20"/>
        </w:rPr>
        <w:t>veya kovuşturma yürütülen kişiyle ilgili olarak, yargılama</w:t>
      </w:r>
      <w:r>
        <w:rPr>
          <w:rFonts w:ascii="Verdana" w:hAnsi="Verdana"/>
          <w:sz w:val="20"/>
          <w:szCs w:val="20"/>
        </w:rPr>
        <w:t xml:space="preserve"> </w:t>
      </w:r>
      <w:r w:rsidRPr="001C5647">
        <w:rPr>
          <w:rFonts w:ascii="Verdana" w:hAnsi="Verdana"/>
          <w:sz w:val="20"/>
          <w:szCs w:val="20"/>
        </w:rPr>
        <w:t>süreci bir mahkûmiyet hükmüyle kesinlik kazanmadan,</w:t>
      </w:r>
      <w:r>
        <w:rPr>
          <w:rFonts w:ascii="Verdana" w:hAnsi="Verdana"/>
          <w:sz w:val="20"/>
          <w:szCs w:val="20"/>
        </w:rPr>
        <w:t xml:space="preserve"> </w:t>
      </w:r>
      <w:r w:rsidRPr="001C5647">
        <w:rPr>
          <w:rFonts w:ascii="Verdana" w:hAnsi="Verdana"/>
          <w:sz w:val="20"/>
          <w:szCs w:val="20"/>
        </w:rPr>
        <w:t>suçluluğa dair herhangi bir kanaat ifade etmiş olması ya da ceza</w:t>
      </w:r>
      <w:r>
        <w:rPr>
          <w:rFonts w:ascii="Verdana" w:hAnsi="Verdana"/>
          <w:sz w:val="20"/>
          <w:szCs w:val="20"/>
        </w:rPr>
        <w:t xml:space="preserve"> </w:t>
      </w:r>
      <w:r w:rsidRPr="001C5647">
        <w:rPr>
          <w:rFonts w:ascii="Verdana" w:hAnsi="Verdana"/>
          <w:sz w:val="20"/>
          <w:szCs w:val="20"/>
        </w:rPr>
        <w:t>yargılaması mahkûmiyet dışında bir kararla sona ermesine rağmen,</w:t>
      </w:r>
      <w:r>
        <w:rPr>
          <w:rFonts w:ascii="Verdana" w:hAnsi="Verdana"/>
          <w:sz w:val="20"/>
          <w:szCs w:val="20"/>
        </w:rPr>
        <w:t xml:space="preserve"> </w:t>
      </w:r>
      <w:r w:rsidRPr="001C5647">
        <w:rPr>
          <w:rFonts w:ascii="Verdana" w:hAnsi="Verdana"/>
          <w:sz w:val="20"/>
          <w:szCs w:val="20"/>
        </w:rPr>
        <w:t>sona ermeye ilişkin kararda sanığın suçlu olabileceğinin</w:t>
      </w:r>
      <w:r>
        <w:rPr>
          <w:rFonts w:ascii="Verdana" w:hAnsi="Verdana"/>
          <w:sz w:val="20"/>
          <w:szCs w:val="20"/>
        </w:rPr>
        <w:t xml:space="preserve"> </w:t>
      </w:r>
      <w:r w:rsidRPr="001C5647">
        <w:rPr>
          <w:rFonts w:ascii="Verdana" w:hAnsi="Verdana"/>
          <w:sz w:val="20"/>
          <w:szCs w:val="20"/>
        </w:rPr>
        <w:t>ifade edilmiş olması durumunda masumiyet karinesinin ihlali</w:t>
      </w:r>
      <w:r>
        <w:rPr>
          <w:rFonts w:ascii="Verdana" w:hAnsi="Verdana"/>
          <w:sz w:val="20"/>
          <w:szCs w:val="20"/>
        </w:rPr>
        <w:t xml:space="preserve"> </w:t>
      </w:r>
      <w:r w:rsidRPr="001C5647">
        <w:rPr>
          <w:rFonts w:ascii="Verdana" w:hAnsi="Verdana"/>
          <w:sz w:val="20"/>
          <w:szCs w:val="20"/>
        </w:rPr>
        <w:t xml:space="preserve">söz konusu olabilecektir (benzer bir karar için bkz. </w:t>
      </w:r>
      <w:proofErr w:type="spellStart"/>
      <w:r w:rsidRPr="001C5647">
        <w:rPr>
          <w:rFonts w:ascii="Verdana" w:hAnsi="Verdana"/>
          <w:sz w:val="20"/>
          <w:szCs w:val="20"/>
        </w:rPr>
        <w:t>Panteleyenko</w:t>
      </w:r>
      <w:proofErr w:type="spellEnd"/>
      <w:r w:rsidRPr="001C5647">
        <w:rPr>
          <w:rFonts w:ascii="Verdana" w:hAnsi="Verdana"/>
          <w:sz w:val="20"/>
          <w:szCs w:val="20"/>
        </w:rPr>
        <w:t>/Ukra</w:t>
      </w:r>
      <w:r>
        <w:rPr>
          <w:rFonts w:ascii="Verdana" w:hAnsi="Verdana"/>
          <w:sz w:val="20"/>
          <w:szCs w:val="20"/>
        </w:rPr>
        <w:t>yna, B. No: 11901/02, 29/6/2006)</w:t>
      </w:r>
    </w:p>
    <w:p w:rsidR="00EA2E58" w:rsidRDefault="00EA2E58" w:rsidP="00EA2E58">
      <w:pPr>
        <w:pStyle w:val="western"/>
        <w:spacing w:before="0" w:after="200" w:line="276" w:lineRule="auto"/>
        <w:ind w:firstLine="1418"/>
        <w:rPr>
          <w:rFonts w:ascii="Verdana" w:hAnsi="Verdana" w:cs="Times New Roman"/>
          <w:sz w:val="20"/>
          <w:szCs w:val="20"/>
        </w:rPr>
      </w:pPr>
      <w:r w:rsidRPr="0099591F">
        <w:rPr>
          <w:rFonts w:ascii="Verdana" w:hAnsi="Verdana" w:cs="Times New Roman"/>
          <w:color w:val="060606"/>
          <w:sz w:val="20"/>
          <w:szCs w:val="20"/>
        </w:rPr>
        <w:t xml:space="preserve">Yargı teşkilatının en üst kurumları ve temsilcilerinin 15 Temmuz darbe girişiminin faili konusunda henüz yargılamalara dahi başlanmadığı halde yürütme organı ile söylem birliği içerisinde </w:t>
      </w:r>
      <w:r w:rsidRPr="0099591F">
        <w:rPr>
          <w:rFonts w:ascii="Verdana" w:hAnsi="Verdana" w:cs="Times New Roman"/>
          <w:sz w:val="20"/>
          <w:szCs w:val="20"/>
        </w:rPr>
        <w:t xml:space="preserve">masumiyet karinesini ve adil yargılamayı etkileyecek nitelikte açıklamalarda bulundukları görülmektedir. Yargı mensupları ile ilgili atama, terfi, disiplin (meslekten çıkarma ve diğer cezalar), mesleğe kabul ve sair halleri hakkında karar vermeye yetkili kurum olan HSYK' </w:t>
      </w:r>
      <w:proofErr w:type="spellStart"/>
      <w:r w:rsidRPr="0099591F">
        <w:rPr>
          <w:rFonts w:ascii="Verdana" w:hAnsi="Verdana" w:cs="Times New Roman"/>
          <w:sz w:val="20"/>
          <w:szCs w:val="20"/>
        </w:rPr>
        <w:t>nın</w:t>
      </w:r>
      <w:proofErr w:type="spellEnd"/>
      <w:r w:rsidRPr="0099591F">
        <w:rPr>
          <w:rFonts w:ascii="Verdana" w:hAnsi="Verdana" w:cs="Times New Roman"/>
          <w:sz w:val="20"/>
          <w:szCs w:val="20"/>
        </w:rPr>
        <w:t xml:space="preserve"> Başkanvekili Mehmet YILMAZ, </w:t>
      </w:r>
      <w:r w:rsidRPr="0099591F">
        <w:rPr>
          <w:rFonts w:ascii="Verdana" w:hAnsi="Verdana" w:cs="Times New Roman"/>
          <w:color w:val="060606"/>
          <w:sz w:val="20"/>
          <w:szCs w:val="20"/>
        </w:rPr>
        <w:t xml:space="preserve">22 Eylül 2016 tarihinde Cumhuriyet Gazetesine verdiği beyanatında; “Biliyorsunuz bu örgütün silahlı terör örgütü olup olmadığı konusunda tartışma vardı. Bunun </w:t>
      </w:r>
      <w:proofErr w:type="spellStart"/>
      <w:r w:rsidRPr="0099591F">
        <w:rPr>
          <w:rFonts w:ascii="Verdana" w:hAnsi="Verdana" w:cs="Times New Roman"/>
          <w:color w:val="060606"/>
          <w:sz w:val="20"/>
          <w:szCs w:val="20"/>
        </w:rPr>
        <w:t>kriminal</w:t>
      </w:r>
      <w:proofErr w:type="spellEnd"/>
      <w:r w:rsidRPr="0099591F">
        <w:rPr>
          <w:rFonts w:ascii="Verdana" w:hAnsi="Verdana" w:cs="Times New Roman"/>
          <w:color w:val="060606"/>
          <w:sz w:val="20"/>
          <w:szCs w:val="20"/>
        </w:rPr>
        <w:t xml:space="preserve"> hale gelmesi için silahlı terör örgütü tespitinin yapılması gerekiyordu. … O gün, darbe gecesi bu örgütün terör örgütü olduğu yönünde ayan beyan, kimsenin karşı çıkamayacağı deliller çıkınca Ankara Cumhuriyet Başsavcılığı </w:t>
      </w:r>
      <w:proofErr w:type="gramStart"/>
      <w:r w:rsidRPr="0099591F">
        <w:rPr>
          <w:rFonts w:ascii="Verdana" w:hAnsi="Verdana" w:cs="Times New Roman"/>
          <w:color w:val="060606"/>
          <w:sz w:val="20"/>
          <w:szCs w:val="20"/>
        </w:rPr>
        <w:t>Türk Ceza Kanununun</w:t>
      </w:r>
      <w:proofErr w:type="gramEnd"/>
      <w:r w:rsidRPr="0099591F">
        <w:rPr>
          <w:rFonts w:ascii="Verdana" w:hAnsi="Verdana" w:cs="Times New Roman"/>
          <w:color w:val="060606"/>
          <w:sz w:val="20"/>
          <w:szCs w:val="20"/>
        </w:rPr>
        <w:t xml:space="preserve"> örgüt üyeliği suçunu düzenleyen 314. </w:t>
      </w:r>
      <w:proofErr w:type="gramStart"/>
      <w:r w:rsidRPr="0099591F">
        <w:rPr>
          <w:rFonts w:ascii="Verdana" w:hAnsi="Verdana" w:cs="Times New Roman"/>
          <w:color w:val="060606"/>
          <w:sz w:val="20"/>
          <w:szCs w:val="20"/>
        </w:rPr>
        <w:t>maddesi</w:t>
      </w:r>
      <w:proofErr w:type="gramEnd"/>
      <w:r w:rsidRPr="0099591F">
        <w:rPr>
          <w:rFonts w:ascii="Verdana" w:hAnsi="Verdana" w:cs="Times New Roman"/>
          <w:color w:val="060606"/>
          <w:sz w:val="20"/>
          <w:szCs w:val="20"/>
        </w:rPr>
        <w:t xml:space="preserve"> gereği soruşturma açtı.”</w:t>
      </w:r>
      <w:r w:rsidRPr="0099591F">
        <w:rPr>
          <w:rStyle w:val="DipnotBavurusu"/>
          <w:rFonts w:ascii="Verdana" w:hAnsi="Verdana" w:cs="Times New Roman"/>
          <w:color w:val="060606"/>
          <w:sz w:val="20"/>
          <w:szCs w:val="20"/>
        </w:rPr>
        <w:footnoteReference w:id="36"/>
      </w:r>
      <w:r w:rsidRPr="0099591F">
        <w:rPr>
          <w:rFonts w:ascii="Verdana" w:hAnsi="Verdana" w:cs="Times New Roman"/>
          <w:color w:val="060606"/>
          <w:sz w:val="20"/>
          <w:szCs w:val="20"/>
        </w:rPr>
        <w:t xml:space="preserve"> Demiştir</w:t>
      </w:r>
      <w:r>
        <w:rPr>
          <w:rFonts w:ascii="Verdana" w:hAnsi="Verdana" w:cs="Times New Roman"/>
          <w:color w:val="060606"/>
          <w:sz w:val="20"/>
          <w:szCs w:val="20"/>
        </w:rPr>
        <w:t xml:space="preserve">. </w:t>
      </w:r>
      <w:proofErr w:type="spellStart"/>
      <w:r>
        <w:rPr>
          <w:rFonts w:ascii="Verdana" w:hAnsi="Verdana" w:cs="Times New Roman"/>
          <w:color w:val="060606"/>
          <w:sz w:val="20"/>
          <w:szCs w:val="20"/>
        </w:rPr>
        <w:t>YILMAZ</w:t>
      </w:r>
      <w:r w:rsidRPr="0099591F">
        <w:rPr>
          <w:rFonts w:ascii="Verdana" w:hAnsi="Verdana" w:cs="Times New Roman"/>
          <w:color w:val="060606"/>
          <w:sz w:val="20"/>
          <w:szCs w:val="20"/>
        </w:rPr>
        <w:t>'ın</w:t>
      </w:r>
      <w:proofErr w:type="spellEnd"/>
      <w:r w:rsidRPr="0099591F">
        <w:rPr>
          <w:rFonts w:ascii="Verdana" w:hAnsi="Verdana" w:cs="Times New Roman"/>
          <w:color w:val="060606"/>
          <w:sz w:val="20"/>
          <w:szCs w:val="20"/>
        </w:rPr>
        <w:t>, 12 Ekim 2016 tarihli beyanatında ise; “Bunlar örgüt ama ne örgütü dendiğinde ‘hizmet örgütü’ deniyordu. MGK terör örgütü kapsamına alsa da Avrupa’dan da aynı sesler geliyordu, bize ‘İdari tasarrufla silahlı terör örgütü yaratamazsınız’ denildi. 15 Temmuz gecesi, bu örgütün silahlı terör örgütü olduğu konusunda kim</w:t>
      </w:r>
      <w:r>
        <w:rPr>
          <w:rFonts w:ascii="Verdana" w:hAnsi="Verdana" w:cs="Times New Roman"/>
          <w:color w:val="060606"/>
          <w:sz w:val="20"/>
          <w:szCs w:val="20"/>
        </w:rPr>
        <w:t>senin kafasında kuşku kalmadı</w:t>
      </w:r>
      <w:r w:rsidRPr="0099591F">
        <w:rPr>
          <w:rFonts w:ascii="Verdana" w:hAnsi="Verdana" w:cs="Times New Roman"/>
          <w:color w:val="060606"/>
          <w:sz w:val="20"/>
          <w:szCs w:val="20"/>
        </w:rPr>
        <w:t>.”</w:t>
      </w:r>
      <w:r>
        <w:rPr>
          <w:rFonts w:ascii="Verdana" w:hAnsi="Verdana" w:cs="Times New Roman"/>
          <w:color w:val="060606"/>
          <w:sz w:val="20"/>
          <w:szCs w:val="20"/>
        </w:rPr>
        <w:t xml:space="preserve"> </w:t>
      </w:r>
      <w:r>
        <w:rPr>
          <w:rStyle w:val="DipnotBavurusu"/>
          <w:rFonts w:ascii="Verdana" w:hAnsi="Verdana" w:cs="Times New Roman"/>
          <w:color w:val="060606"/>
          <w:sz w:val="20"/>
          <w:szCs w:val="20"/>
        </w:rPr>
        <w:footnoteReference w:id="37"/>
      </w:r>
      <w:r w:rsidRPr="0099591F">
        <w:rPr>
          <w:rFonts w:ascii="Verdana" w:hAnsi="Verdana" w:cs="Times New Roman"/>
          <w:color w:val="060606"/>
          <w:sz w:val="20"/>
          <w:szCs w:val="20"/>
        </w:rPr>
        <w:t xml:space="preserve"> </w:t>
      </w:r>
      <w:proofErr w:type="gramStart"/>
      <w:r w:rsidRPr="0099591F">
        <w:rPr>
          <w:rFonts w:ascii="Verdana" w:hAnsi="Verdana" w:cs="Times New Roman"/>
          <w:color w:val="060606"/>
          <w:sz w:val="20"/>
          <w:szCs w:val="20"/>
        </w:rPr>
        <w:t>dediği</w:t>
      </w:r>
      <w:proofErr w:type="gramEnd"/>
      <w:r w:rsidRPr="0099591F">
        <w:rPr>
          <w:rFonts w:ascii="Verdana" w:hAnsi="Verdana" w:cs="Times New Roman"/>
          <w:color w:val="060606"/>
          <w:sz w:val="20"/>
          <w:szCs w:val="20"/>
        </w:rPr>
        <w:t xml:space="preserve"> görülmüştür. </w:t>
      </w:r>
      <w:r w:rsidRPr="0099591F">
        <w:rPr>
          <w:rFonts w:ascii="Verdana" w:hAnsi="Verdana" w:cs="Times New Roman"/>
          <w:sz w:val="20"/>
          <w:szCs w:val="20"/>
        </w:rPr>
        <w:t xml:space="preserve">Bu konuda </w:t>
      </w:r>
      <w:proofErr w:type="spellStart"/>
      <w:r w:rsidRPr="0099591F">
        <w:rPr>
          <w:rFonts w:ascii="Verdana" w:hAnsi="Verdana" w:cs="Times New Roman"/>
          <w:sz w:val="20"/>
          <w:szCs w:val="20"/>
        </w:rPr>
        <w:t>HSYK'nın</w:t>
      </w:r>
      <w:proofErr w:type="spellEnd"/>
      <w:r w:rsidRPr="0099591F">
        <w:rPr>
          <w:rFonts w:ascii="Verdana" w:hAnsi="Verdana" w:cs="Times New Roman"/>
          <w:sz w:val="20"/>
          <w:szCs w:val="20"/>
        </w:rPr>
        <w:t xml:space="preserve"> diğer üyelerinin de aynı görüşte oldukları, müteaddit kez verilen </w:t>
      </w:r>
      <w:proofErr w:type="spellStart"/>
      <w:r w:rsidRPr="0099591F">
        <w:rPr>
          <w:rFonts w:ascii="Verdana" w:hAnsi="Verdana" w:cs="Times New Roman"/>
          <w:sz w:val="20"/>
          <w:szCs w:val="20"/>
        </w:rPr>
        <w:t>verilen</w:t>
      </w:r>
      <w:proofErr w:type="spellEnd"/>
      <w:r w:rsidRPr="0099591F">
        <w:rPr>
          <w:rFonts w:ascii="Verdana" w:hAnsi="Verdana" w:cs="Times New Roman"/>
          <w:sz w:val="20"/>
          <w:szCs w:val="20"/>
        </w:rPr>
        <w:t xml:space="preserve"> ihraç kararlarında “15/07/2016 tarihinde darbe girişiminde bulunan FETÖ/PDY örgütüne ...” biçiminde kendini göstermiş ve iddia konusu FETÖ/PDY örgütü hakkında açıklamalarda bulunulmuştur</w:t>
      </w:r>
      <w:r>
        <w:rPr>
          <w:rFonts w:ascii="Verdana" w:hAnsi="Verdana" w:cs="Times New Roman"/>
          <w:sz w:val="20"/>
          <w:szCs w:val="20"/>
        </w:rPr>
        <w:t>.</w:t>
      </w:r>
      <w:r w:rsidRPr="0099591F">
        <w:rPr>
          <w:rFonts w:ascii="Verdana" w:hAnsi="Verdana" w:cs="Times New Roman"/>
          <w:sz w:val="20"/>
          <w:szCs w:val="20"/>
        </w:rPr>
        <w:t xml:space="preserve"> </w:t>
      </w:r>
    </w:p>
    <w:p w:rsidR="00EA2E58" w:rsidRPr="0099591F" w:rsidRDefault="00EA2E58" w:rsidP="00EA2E58">
      <w:pPr>
        <w:pStyle w:val="western"/>
        <w:spacing w:before="0" w:after="200" w:line="276" w:lineRule="auto"/>
        <w:ind w:firstLine="1418"/>
        <w:rPr>
          <w:rFonts w:ascii="Verdana" w:hAnsi="Verdana"/>
          <w:sz w:val="20"/>
          <w:szCs w:val="20"/>
        </w:rPr>
      </w:pPr>
      <w:r w:rsidRPr="0099591F">
        <w:rPr>
          <w:rFonts w:ascii="Verdana" w:hAnsi="Verdana" w:cs="Times New Roman"/>
          <w:sz w:val="20"/>
          <w:szCs w:val="20"/>
        </w:rPr>
        <w:lastRenderedPageBreak/>
        <w:t>Darbe yargılamalarını yapan mahkemelerce verilecek kararların temyiz mercii olan Yargıtay Başkanlığı ise 21 Kasım 2016'da yayınladığı basın açıklamasında 15 Temmuz olayını “FETÖ/PDY Terör Örgütü üyesi teröristler tarafından demokrasimize ve hukuk devletine karşı yapılan darbe girişimi" ol</w:t>
      </w:r>
      <w:r>
        <w:rPr>
          <w:rFonts w:ascii="Verdana" w:hAnsi="Verdana" w:cs="Times New Roman"/>
          <w:sz w:val="20"/>
          <w:szCs w:val="20"/>
        </w:rPr>
        <w:t>arak nitelediği görülmektedir</w:t>
      </w:r>
      <w:r w:rsidRPr="0099591F">
        <w:rPr>
          <w:rFonts w:ascii="Verdana" w:hAnsi="Verdana" w:cs="Times New Roman"/>
          <w:sz w:val="20"/>
          <w:szCs w:val="20"/>
        </w:rPr>
        <w:t>.</w:t>
      </w:r>
      <w:r>
        <w:rPr>
          <w:rFonts w:ascii="Verdana" w:hAnsi="Verdana" w:cs="Times New Roman"/>
          <w:sz w:val="20"/>
          <w:szCs w:val="20"/>
        </w:rPr>
        <w:t xml:space="preserve"> </w:t>
      </w:r>
      <w:r>
        <w:rPr>
          <w:rStyle w:val="DipnotBavurusu"/>
          <w:rFonts w:ascii="Verdana" w:hAnsi="Verdana" w:cs="Times New Roman"/>
          <w:sz w:val="20"/>
          <w:szCs w:val="20"/>
        </w:rPr>
        <w:footnoteReference w:id="38"/>
      </w:r>
    </w:p>
    <w:p w:rsidR="00EA2E58" w:rsidRDefault="00EA2E58" w:rsidP="00EA2E58">
      <w:pPr>
        <w:pStyle w:val="western"/>
        <w:spacing w:before="0" w:after="200" w:line="276" w:lineRule="auto"/>
        <w:ind w:firstLine="1418"/>
        <w:rPr>
          <w:rFonts w:ascii="Verdana" w:hAnsi="Verdana" w:cs="Times New Roman"/>
          <w:color w:val="060606"/>
          <w:sz w:val="20"/>
          <w:szCs w:val="20"/>
        </w:rPr>
      </w:pPr>
      <w:r>
        <w:rPr>
          <w:rFonts w:ascii="Verdana" w:hAnsi="Verdana" w:cs="Times New Roman"/>
          <w:color w:val="060606"/>
          <w:sz w:val="20"/>
          <w:szCs w:val="20"/>
        </w:rPr>
        <w:t xml:space="preserve">HSYK Başkanvekili ve Yüksek Yargı organı temsilcilerinin </w:t>
      </w:r>
      <w:r w:rsidRPr="0099591F">
        <w:rPr>
          <w:rFonts w:ascii="Verdana" w:hAnsi="Verdana" w:cs="Times New Roman"/>
          <w:color w:val="060606"/>
          <w:sz w:val="20"/>
          <w:szCs w:val="20"/>
        </w:rPr>
        <w:t>kesin kanaat ve</w:t>
      </w:r>
      <w:r>
        <w:rPr>
          <w:rFonts w:ascii="Verdana" w:hAnsi="Verdana" w:cs="Times New Roman"/>
          <w:color w:val="060606"/>
          <w:sz w:val="20"/>
          <w:szCs w:val="20"/>
        </w:rPr>
        <w:t xml:space="preserve"> ihsas-ı rey içeren açıklamalarda bulunması</w:t>
      </w:r>
      <w:r w:rsidRPr="0099591F">
        <w:rPr>
          <w:rFonts w:ascii="Verdana" w:hAnsi="Verdana" w:cs="Times New Roman"/>
          <w:color w:val="060606"/>
          <w:sz w:val="20"/>
          <w:szCs w:val="20"/>
        </w:rPr>
        <w:t xml:space="preserve"> dikkate alındığında, deliller ne olursa olsun veya olayın gerçek faili kim olursa olsun, mahkemelerin, iktidarın ve iktidara bağlı bir kurum gibi çalışan HSYK'</w:t>
      </w:r>
      <w:r>
        <w:rPr>
          <w:rFonts w:ascii="Verdana" w:hAnsi="Verdana" w:cs="Times New Roman"/>
          <w:color w:val="060606"/>
          <w:sz w:val="20"/>
          <w:szCs w:val="20"/>
        </w:rPr>
        <w:t xml:space="preserve"> </w:t>
      </w:r>
      <w:proofErr w:type="spellStart"/>
      <w:r w:rsidRPr="0099591F">
        <w:rPr>
          <w:rFonts w:ascii="Verdana" w:hAnsi="Verdana" w:cs="Times New Roman"/>
          <w:color w:val="060606"/>
          <w:sz w:val="20"/>
          <w:szCs w:val="20"/>
        </w:rPr>
        <w:t>nın</w:t>
      </w:r>
      <w:proofErr w:type="spellEnd"/>
      <w:r w:rsidRPr="0099591F">
        <w:rPr>
          <w:rFonts w:ascii="Verdana" w:hAnsi="Verdana" w:cs="Times New Roman"/>
          <w:color w:val="060606"/>
          <w:sz w:val="20"/>
          <w:szCs w:val="20"/>
        </w:rPr>
        <w:t xml:space="preserve"> tezine aykırı karar vermeleri</w:t>
      </w:r>
      <w:r>
        <w:rPr>
          <w:rFonts w:ascii="Verdana" w:hAnsi="Verdana" w:cs="Times New Roman"/>
          <w:color w:val="060606"/>
          <w:sz w:val="20"/>
          <w:szCs w:val="20"/>
        </w:rPr>
        <w:t>nin</w:t>
      </w:r>
      <w:r w:rsidRPr="0099591F">
        <w:rPr>
          <w:rFonts w:ascii="Verdana" w:hAnsi="Verdana" w:cs="Times New Roman"/>
          <w:color w:val="060606"/>
          <w:sz w:val="20"/>
          <w:szCs w:val="20"/>
        </w:rPr>
        <w:t xml:space="preserve"> mümkün görül</w:t>
      </w:r>
      <w:r>
        <w:rPr>
          <w:rFonts w:ascii="Verdana" w:hAnsi="Verdana" w:cs="Times New Roman"/>
          <w:color w:val="060606"/>
          <w:sz w:val="20"/>
          <w:szCs w:val="20"/>
        </w:rPr>
        <w:t xml:space="preserve">emeyeceği, söz konusu açıklamaların “masumiyet ilkesine” ve “Adil yargılanma ilkesine” aykırılık teşkil edeceği açıktır. </w:t>
      </w:r>
    </w:p>
    <w:p w:rsidR="00EA2E58" w:rsidRPr="0099591F" w:rsidRDefault="00EA2E58" w:rsidP="00EA2E58">
      <w:pPr>
        <w:pStyle w:val="western"/>
        <w:spacing w:before="0" w:after="200" w:line="276" w:lineRule="auto"/>
        <w:ind w:firstLine="1418"/>
        <w:rPr>
          <w:rFonts w:ascii="Verdana" w:hAnsi="Verdana"/>
          <w:sz w:val="20"/>
          <w:szCs w:val="20"/>
        </w:rPr>
      </w:pPr>
      <w:r w:rsidRPr="0099591F">
        <w:rPr>
          <w:rFonts w:ascii="Verdana" w:hAnsi="Verdana" w:cs="Times New Roman"/>
          <w:sz w:val="20"/>
          <w:szCs w:val="20"/>
          <w:shd w:val="clear" w:color="auto" w:fill="FFFFFF"/>
        </w:rPr>
        <w:t xml:space="preserve">Öte yandan ihraç listeleri HSYK </w:t>
      </w:r>
      <w:proofErr w:type="gramStart"/>
      <w:r w:rsidRPr="0099591F">
        <w:rPr>
          <w:rFonts w:ascii="Verdana" w:hAnsi="Verdana" w:cs="Times New Roman"/>
          <w:sz w:val="20"/>
          <w:szCs w:val="20"/>
          <w:shd w:val="clear" w:color="auto" w:fill="FFFFFF"/>
        </w:rPr>
        <w:t>resmi</w:t>
      </w:r>
      <w:proofErr w:type="gramEnd"/>
      <w:r w:rsidRPr="0099591F">
        <w:rPr>
          <w:rFonts w:ascii="Verdana" w:hAnsi="Verdana" w:cs="Times New Roman"/>
          <w:sz w:val="20"/>
          <w:szCs w:val="20"/>
          <w:shd w:val="clear" w:color="auto" w:fill="FFFFFF"/>
        </w:rPr>
        <w:t xml:space="preserve"> sitesinden ilan edilmiş, Resmi </w:t>
      </w:r>
      <w:proofErr w:type="spellStart"/>
      <w:r w:rsidRPr="0099591F">
        <w:rPr>
          <w:rFonts w:ascii="Verdana" w:hAnsi="Verdana" w:cs="Times New Roman"/>
          <w:sz w:val="20"/>
          <w:szCs w:val="20"/>
          <w:shd w:val="clear" w:color="auto" w:fill="FFFFFF"/>
        </w:rPr>
        <w:t>Gazete'de</w:t>
      </w:r>
      <w:proofErr w:type="spellEnd"/>
      <w:r w:rsidRPr="0099591F">
        <w:rPr>
          <w:rFonts w:ascii="Verdana" w:hAnsi="Verdana" w:cs="Times New Roman"/>
          <w:sz w:val="20"/>
          <w:szCs w:val="20"/>
          <w:shd w:val="clear" w:color="auto" w:fill="FFFFFF"/>
        </w:rPr>
        <w:t xml:space="preserve"> ve internet haber sitelerinde açık bir şekilde yayımlanmıştır. Yürütme organı üyeleri ve resmi yetkililer tarafından, ilgili yargı mensuplarının suçlu olduğuna ilişkin yetkili mahkemece henüz bir karar verilmediği</w:t>
      </w:r>
      <w:r>
        <w:rPr>
          <w:rFonts w:ascii="Verdana" w:hAnsi="Verdana" w:cs="Times New Roman"/>
          <w:sz w:val="20"/>
          <w:szCs w:val="20"/>
          <w:shd w:val="clear" w:color="auto" w:fill="FFFFFF"/>
        </w:rPr>
        <w:t>, soruşturmanın</w:t>
      </w:r>
      <w:r w:rsidRPr="0099591F">
        <w:rPr>
          <w:rFonts w:ascii="Verdana" w:hAnsi="Verdana" w:cs="Times New Roman"/>
          <w:sz w:val="20"/>
          <w:szCs w:val="20"/>
          <w:shd w:val="clear" w:color="auto" w:fill="FFFFFF"/>
        </w:rPr>
        <w:t xml:space="preserve"> </w:t>
      </w:r>
      <w:r>
        <w:rPr>
          <w:rFonts w:ascii="Verdana" w:hAnsi="Verdana" w:cs="Times New Roman"/>
          <w:sz w:val="20"/>
          <w:szCs w:val="20"/>
          <w:shd w:val="clear" w:color="auto" w:fill="FFFFFF"/>
        </w:rPr>
        <w:t xml:space="preserve">devam sürdüğü </w:t>
      </w:r>
      <w:r w:rsidRPr="0099591F">
        <w:rPr>
          <w:rFonts w:ascii="Verdana" w:hAnsi="Verdana" w:cs="Times New Roman"/>
          <w:sz w:val="20"/>
          <w:szCs w:val="20"/>
          <w:shd w:val="clear" w:color="auto" w:fill="FFFFFF"/>
        </w:rPr>
        <w:t>bir aşamada, “terör örgütü üyesi” olduklarına yönelik yapılan açıklama ve beyanlar ile basın ve yayın organlarında yer verilen haber ve yorumlar, masumiyet karinesini ve adil yargılama</w:t>
      </w:r>
      <w:r>
        <w:rPr>
          <w:rFonts w:ascii="Verdana" w:hAnsi="Verdana" w:cs="Times New Roman"/>
          <w:sz w:val="20"/>
          <w:szCs w:val="20"/>
          <w:shd w:val="clear" w:color="auto" w:fill="FFFFFF"/>
        </w:rPr>
        <w:t xml:space="preserve">yı etkileyecek niteliktedir. </w:t>
      </w:r>
      <w:r>
        <w:rPr>
          <w:rStyle w:val="DipnotBavurusu"/>
          <w:rFonts w:ascii="Verdana" w:hAnsi="Verdana" w:cs="Times New Roman"/>
          <w:sz w:val="20"/>
          <w:szCs w:val="20"/>
          <w:shd w:val="clear" w:color="auto" w:fill="FFFFFF"/>
        </w:rPr>
        <w:footnoteReference w:id="39"/>
      </w:r>
    </w:p>
    <w:p w:rsidR="00EA2E58" w:rsidRPr="0099591F" w:rsidRDefault="00EA2E58" w:rsidP="00EA2E58">
      <w:pPr>
        <w:pStyle w:val="western"/>
        <w:spacing w:before="0" w:after="200" w:line="276" w:lineRule="auto"/>
        <w:ind w:firstLine="1418"/>
        <w:rPr>
          <w:rFonts w:ascii="Verdana" w:hAnsi="Verdana"/>
          <w:sz w:val="20"/>
          <w:szCs w:val="20"/>
        </w:rPr>
      </w:pPr>
      <w:r w:rsidRPr="0099591F">
        <w:rPr>
          <w:rFonts w:ascii="Verdana" w:hAnsi="Verdana" w:cs="Times New Roman"/>
          <w:sz w:val="20"/>
          <w:szCs w:val="20"/>
          <w:shd w:val="clear" w:color="auto" w:fill="FFFFFF"/>
        </w:rPr>
        <w:t xml:space="preserve">Bunlardan en vahimi HSYK Başkanvekili olarak ihraç kararlarına imza atan Mehmet Yılmaz'ın </w:t>
      </w:r>
      <w:r w:rsidRPr="0099591F">
        <w:rPr>
          <w:rFonts w:ascii="Verdana" w:hAnsi="Verdana" w:cs="Times New Roman"/>
          <w:color w:val="060606"/>
          <w:sz w:val="20"/>
          <w:szCs w:val="20"/>
          <w:shd w:val="clear" w:color="auto" w:fill="FFFFFF"/>
        </w:rPr>
        <w:t xml:space="preserve">@mehmetyilmaz073 isimli </w:t>
      </w:r>
      <w:proofErr w:type="spellStart"/>
      <w:r w:rsidRPr="0099591F">
        <w:rPr>
          <w:rFonts w:ascii="Verdana" w:hAnsi="Verdana" w:cs="Times New Roman"/>
          <w:color w:val="060606"/>
          <w:sz w:val="20"/>
          <w:szCs w:val="20"/>
          <w:shd w:val="clear" w:color="auto" w:fill="FFFFFF"/>
        </w:rPr>
        <w:t>twitter</w:t>
      </w:r>
      <w:proofErr w:type="spellEnd"/>
      <w:r w:rsidRPr="0099591F">
        <w:rPr>
          <w:rFonts w:ascii="Verdana" w:hAnsi="Verdana" w:cs="Times New Roman"/>
          <w:color w:val="060606"/>
          <w:sz w:val="20"/>
          <w:szCs w:val="20"/>
          <w:shd w:val="clear" w:color="auto" w:fill="FFFFFF"/>
        </w:rPr>
        <w:t xml:space="preserve"> hesabından attığı 13.08.2016 tarihli mesajıdır. Bu mesajda; “Hain darbe teşebbüsü sonrası, silahlı terör örgütü üyesi oldukları hususu kesin kanıtlanan yargı mensupları hızla görevden uz</w:t>
      </w:r>
      <w:r>
        <w:rPr>
          <w:rFonts w:ascii="Verdana" w:hAnsi="Verdana" w:cs="Times New Roman"/>
          <w:color w:val="060606"/>
          <w:sz w:val="20"/>
          <w:szCs w:val="20"/>
          <w:shd w:val="clear" w:color="auto" w:fill="FFFFFF"/>
        </w:rPr>
        <w:t>aklaştırıldı” denilmektedir.</w:t>
      </w:r>
      <w:r>
        <w:rPr>
          <w:rStyle w:val="DipnotBavurusu"/>
          <w:rFonts w:ascii="Verdana" w:hAnsi="Verdana" w:cs="Times New Roman"/>
          <w:color w:val="060606"/>
          <w:sz w:val="20"/>
          <w:szCs w:val="20"/>
          <w:shd w:val="clear" w:color="auto" w:fill="FFFFFF"/>
        </w:rPr>
        <w:footnoteReference w:id="40"/>
      </w:r>
      <w:r w:rsidRPr="0099591F">
        <w:rPr>
          <w:rFonts w:ascii="Verdana" w:hAnsi="Verdana" w:cs="Times New Roman"/>
          <w:color w:val="060606"/>
          <w:sz w:val="20"/>
          <w:szCs w:val="20"/>
          <w:shd w:val="clear" w:color="auto" w:fill="FFFFFF"/>
        </w:rPr>
        <w:t xml:space="preserve"> Söz konusu mesajda, henüz ihraç kararının da verilmediği bir aşamada soruşturmadan çekinmeyi gerektirecek şekilde ihsas-ı reyde bulunulmasının yanı sıra, haklarında yargı kararı bulunmayan yargı mensuplarının silahlı terör örgütü üyesi oldukları ilan edilmek suretiyle masumiyet karinesi alenen ve fütursuzca ihlal edilmiştir. Mehmet Yılmaz'ın benzer nitelikte çok sayıda b</w:t>
      </w:r>
      <w:r>
        <w:rPr>
          <w:rFonts w:ascii="Verdana" w:hAnsi="Verdana" w:cs="Times New Roman"/>
          <w:color w:val="060606"/>
          <w:sz w:val="20"/>
          <w:szCs w:val="20"/>
          <w:shd w:val="clear" w:color="auto" w:fill="FFFFFF"/>
        </w:rPr>
        <w:t>asın açıklaması da mevcuttur</w:t>
      </w:r>
      <w:r>
        <w:rPr>
          <w:rStyle w:val="DipnotBavurusu"/>
          <w:rFonts w:ascii="Verdana" w:hAnsi="Verdana" w:cs="Times New Roman"/>
          <w:color w:val="060606"/>
          <w:sz w:val="20"/>
          <w:szCs w:val="20"/>
          <w:shd w:val="clear" w:color="auto" w:fill="FFFFFF"/>
        </w:rPr>
        <w:footnoteReference w:id="41"/>
      </w:r>
      <w:r w:rsidRPr="0099591F">
        <w:rPr>
          <w:rFonts w:ascii="Verdana" w:hAnsi="Verdana" w:cs="Times New Roman"/>
          <w:color w:val="060606"/>
          <w:sz w:val="20"/>
          <w:szCs w:val="20"/>
          <w:shd w:val="clear" w:color="auto" w:fill="FFFFFF"/>
        </w:rPr>
        <w:t xml:space="preserve"> Böylece</w:t>
      </w:r>
      <w:r w:rsidRPr="0099591F">
        <w:rPr>
          <w:rFonts w:ascii="Verdana" w:hAnsi="Verdana" w:cs="Times New Roman"/>
          <w:sz w:val="20"/>
          <w:szCs w:val="20"/>
          <w:shd w:val="clear" w:color="auto" w:fill="FFFFFF"/>
        </w:rPr>
        <w:t xml:space="preserve">, ileride yargılama konusu yapılacak olan olaylar hakkında, yargı mensupları ile ilgili atama, yetki, disiplin, terfi, mesleğe kabul ve sair halleri hakkında karar vermeye yetkili makamda bulunan bir kişi tarafından yapılmış olan bu tür açıklamalarla soruşturma makamları ve mahkemeler etki altına alınmış, Anayasanın 38. maddesi ile AİHS'nin 6/2 maddesinde yazılı bulunan masumiyet karinesi açıkça ihlal edilmiştir. </w:t>
      </w:r>
    </w:p>
    <w:p w:rsidR="00EA2E58" w:rsidRPr="00A3121C" w:rsidRDefault="00EA2E58" w:rsidP="00EA2E58">
      <w:pPr>
        <w:pStyle w:val="western"/>
        <w:ind w:firstLine="1418"/>
        <w:rPr>
          <w:rFonts w:ascii="Verdana" w:hAnsi="Verdana" w:cs="Times New Roman"/>
          <w:b/>
          <w:sz w:val="20"/>
          <w:szCs w:val="20"/>
        </w:rPr>
      </w:pPr>
      <w:r w:rsidRPr="00A3121C">
        <w:rPr>
          <w:rFonts w:ascii="Verdana" w:hAnsi="Verdana" w:cs="Times New Roman"/>
          <w:b/>
          <w:sz w:val="20"/>
          <w:szCs w:val="20"/>
        </w:rPr>
        <w:t>5-Asgari Şüpheli/Sanık Hakları</w:t>
      </w:r>
    </w:p>
    <w:p w:rsidR="00EA2E58" w:rsidRDefault="00EA2E58" w:rsidP="00EA2E58">
      <w:pPr>
        <w:pStyle w:val="western"/>
        <w:spacing w:before="100" w:beforeAutospacing="1" w:after="200" w:line="276" w:lineRule="auto"/>
        <w:ind w:firstLine="1418"/>
        <w:rPr>
          <w:rFonts w:ascii="Verdana" w:hAnsi="Verdana" w:cs="Times New Roman"/>
          <w:sz w:val="20"/>
          <w:szCs w:val="20"/>
        </w:rPr>
      </w:pPr>
      <w:r w:rsidRPr="00A3121C">
        <w:rPr>
          <w:rFonts w:ascii="Verdana" w:hAnsi="Verdana" w:cs="Times New Roman"/>
          <w:sz w:val="20"/>
          <w:szCs w:val="20"/>
        </w:rPr>
        <w:t>Madde 6 § 3’te yer alan ve “suç isnadı</w:t>
      </w:r>
      <w:r>
        <w:rPr>
          <w:rFonts w:ascii="Verdana" w:hAnsi="Verdana" w:cs="Times New Roman"/>
          <w:sz w:val="20"/>
          <w:szCs w:val="20"/>
        </w:rPr>
        <w:t xml:space="preserve"> altındaki kişiler</w:t>
      </w:r>
      <w:r w:rsidRPr="00A3121C">
        <w:rPr>
          <w:rFonts w:ascii="Verdana" w:hAnsi="Verdana" w:cs="Times New Roman"/>
          <w:sz w:val="20"/>
          <w:szCs w:val="20"/>
        </w:rPr>
        <w:t>e ilişkin olan “suçlamayla</w:t>
      </w:r>
      <w:r>
        <w:rPr>
          <w:rFonts w:ascii="Verdana" w:hAnsi="Verdana" w:cs="Times New Roman"/>
          <w:sz w:val="20"/>
          <w:szCs w:val="20"/>
        </w:rPr>
        <w:t xml:space="preserve"> </w:t>
      </w:r>
      <w:r w:rsidRPr="00A3121C">
        <w:rPr>
          <w:rFonts w:ascii="Verdana" w:hAnsi="Verdana" w:cs="Times New Roman"/>
          <w:sz w:val="20"/>
          <w:szCs w:val="20"/>
        </w:rPr>
        <w:t>ilgili bilgilendirilme”, “savunma</w:t>
      </w:r>
      <w:r>
        <w:rPr>
          <w:rFonts w:ascii="Verdana" w:hAnsi="Verdana" w:cs="Times New Roman"/>
          <w:sz w:val="20"/>
          <w:szCs w:val="20"/>
        </w:rPr>
        <w:t xml:space="preserve"> </w:t>
      </w:r>
      <w:r w:rsidRPr="00A3121C">
        <w:rPr>
          <w:rFonts w:ascii="Verdana" w:hAnsi="Verdana" w:cs="Times New Roman"/>
          <w:sz w:val="20"/>
          <w:szCs w:val="20"/>
        </w:rPr>
        <w:t>için yeterli zaman ve kolaylıklara sahip</w:t>
      </w:r>
      <w:r>
        <w:rPr>
          <w:rFonts w:ascii="Verdana" w:hAnsi="Verdana" w:cs="Times New Roman"/>
          <w:sz w:val="20"/>
          <w:szCs w:val="20"/>
        </w:rPr>
        <w:t xml:space="preserve"> </w:t>
      </w:r>
      <w:r w:rsidRPr="00A3121C">
        <w:rPr>
          <w:rFonts w:ascii="Verdana" w:hAnsi="Verdana" w:cs="Times New Roman"/>
          <w:sz w:val="20"/>
          <w:szCs w:val="20"/>
        </w:rPr>
        <w:t xml:space="preserve">olma”, “bizzat, </w:t>
      </w:r>
      <w:proofErr w:type="spellStart"/>
      <w:r w:rsidRPr="00A3121C">
        <w:rPr>
          <w:rFonts w:ascii="Verdana" w:hAnsi="Verdana" w:cs="Times New Roman"/>
          <w:sz w:val="20"/>
          <w:szCs w:val="20"/>
        </w:rPr>
        <w:t>müdafii</w:t>
      </w:r>
      <w:proofErr w:type="spellEnd"/>
      <w:r w:rsidRPr="00A3121C">
        <w:rPr>
          <w:rFonts w:ascii="Verdana" w:hAnsi="Verdana" w:cs="Times New Roman"/>
          <w:sz w:val="20"/>
          <w:szCs w:val="20"/>
        </w:rPr>
        <w:t xml:space="preserve"> vasıtasıyla veya</w:t>
      </w:r>
      <w:r>
        <w:rPr>
          <w:rFonts w:ascii="Verdana" w:hAnsi="Verdana" w:cs="Times New Roman"/>
          <w:sz w:val="20"/>
          <w:szCs w:val="20"/>
        </w:rPr>
        <w:t xml:space="preserve"> </w:t>
      </w:r>
      <w:r w:rsidRPr="00A3121C">
        <w:rPr>
          <w:rFonts w:ascii="Verdana" w:hAnsi="Verdana" w:cs="Times New Roman"/>
          <w:sz w:val="20"/>
          <w:szCs w:val="20"/>
        </w:rPr>
        <w:t>adli yardımla savunma”, “tanık dinletme</w:t>
      </w:r>
      <w:r>
        <w:rPr>
          <w:rFonts w:ascii="Verdana" w:hAnsi="Verdana" w:cs="Times New Roman"/>
          <w:sz w:val="20"/>
          <w:szCs w:val="20"/>
        </w:rPr>
        <w:t xml:space="preserve"> </w:t>
      </w:r>
      <w:r w:rsidRPr="00A3121C">
        <w:rPr>
          <w:rFonts w:ascii="Verdana" w:hAnsi="Verdana" w:cs="Times New Roman"/>
          <w:sz w:val="20"/>
          <w:szCs w:val="20"/>
        </w:rPr>
        <w:t>ve tanık sorgulama” ile “çevirmenden</w:t>
      </w:r>
      <w:r>
        <w:rPr>
          <w:rFonts w:ascii="Verdana" w:hAnsi="Verdana" w:cs="Times New Roman"/>
          <w:sz w:val="20"/>
          <w:szCs w:val="20"/>
        </w:rPr>
        <w:t xml:space="preserve"> </w:t>
      </w:r>
      <w:r w:rsidRPr="00A3121C">
        <w:rPr>
          <w:rFonts w:ascii="Verdana" w:hAnsi="Verdana" w:cs="Times New Roman"/>
          <w:sz w:val="20"/>
          <w:szCs w:val="20"/>
        </w:rPr>
        <w:t>ücretsiz yararlanma” hakları, Madde</w:t>
      </w:r>
      <w:r>
        <w:rPr>
          <w:rFonts w:ascii="Verdana" w:hAnsi="Verdana" w:cs="Times New Roman"/>
          <w:sz w:val="20"/>
          <w:szCs w:val="20"/>
        </w:rPr>
        <w:t xml:space="preserve"> </w:t>
      </w:r>
      <w:r w:rsidRPr="00A3121C">
        <w:rPr>
          <w:rFonts w:ascii="Verdana" w:hAnsi="Verdana" w:cs="Times New Roman"/>
          <w:sz w:val="20"/>
          <w:szCs w:val="20"/>
        </w:rPr>
        <w:t>6 § 1’de koruma altına alınmış daha</w:t>
      </w:r>
      <w:r>
        <w:rPr>
          <w:rFonts w:ascii="Verdana" w:hAnsi="Verdana" w:cs="Times New Roman"/>
          <w:sz w:val="20"/>
          <w:szCs w:val="20"/>
        </w:rPr>
        <w:t xml:space="preserve"> genel nitelikteki </w:t>
      </w:r>
      <w:r w:rsidRPr="00A3121C">
        <w:rPr>
          <w:rFonts w:ascii="Verdana" w:hAnsi="Verdana" w:cs="Times New Roman"/>
          <w:sz w:val="20"/>
          <w:szCs w:val="20"/>
        </w:rPr>
        <w:t>“hakkaniyete uygun</w:t>
      </w:r>
      <w:r>
        <w:rPr>
          <w:rFonts w:ascii="Verdana" w:hAnsi="Verdana" w:cs="Times New Roman"/>
          <w:sz w:val="20"/>
          <w:szCs w:val="20"/>
        </w:rPr>
        <w:t xml:space="preserve"> </w:t>
      </w:r>
      <w:r w:rsidRPr="00A3121C">
        <w:rPr>
          <w:rFonts w:ascii="Verdana" w:hAnsi="Verdana" w:cs="Times New Roman"/>
          <w:sz w:val="20"/>
          <w:szCs w:val="20"/>
        </w:rPr>
        <w:t>yargılanma” hakkının özel görünüm</w:t>
      </w:r>
      <w:r>
        <w:rPr>
          <w:rFonts w:ascii="Verdana" w:hAnsi="Verdana" w:cs="Times New Roman"/>
          <w:sz w:val="20"/>
          <w:szCs w:val="20"/>
        </w:rPr>
        <w:t xml:space="preserve"> </w:t>
      </w:r>
      <w:r w:rsidRPr="00A3121C">
        <w:rPr>
          <w:rFonts w:ascii="Verdana" w:hAnsi="Verdana" w:cs="Times New Roman"/>
          <w:sz w:val="20"/>
          <w:szCs w:val="20"/>
        </w:rPr>
        <w:t>şekilleridir (</w:t>
      </w:r>
      <w:proofErr w:type="spellStart"/>
      <w:r w:rsidRPr="00A3121C">
        <w:rPr>
          <w:rFonts w:ascii="Verdana" w:hAnsi="Verdana" w:cs="Times New Roman"/>
          <w:sz w:val="20"/>
          <w:szCs w:val="20"/>
        </w:rPr>
        <w:t>Sakhnovskiy</w:t>
      </w:r>
      <w:proofErr w:type="spellEnd"/>
      <w:r w:rsidRPr="00A3121C">
        <w:rPr>
          <w:rFonts w:ascii="Verdana" w:hAnsi="Verdana" w:cs="Times New Roman"/>
          <w:sz w:val="20"/>
          <w:szCs w:val="20"/>
        </w:rPr>
        <w:t>/Rusya [BD], B.</w:t>
      </w:r>
      <w:r>
        <w:rPr>
          <w:rFonts w:ascii="Verdana" w:hAnsi="Verdana" w:cs="Times New Roman"/>
          <w:sz w:val="20"/>
          <w:szCs w:val="20"/>
        </w:rPr>
        <w:t xml:space="preserve"> No: 21272/03, 2/11/2010,</w:t>
      </w:r>
      <w:r w:rsidRPr="00A3121C">
        <w:rPr>
          <w:rFonts w:ascii="Verdana" w:hAnsi="Verdana" w:cs="Times New Roman"/>
          <w:sz w:val="20"/>
          <w:szCs w:val="20"/>
        </w:rPr>
        <w:t xml:space="preserve">; </w:t>
      </w:r>
      <w:proofErr w:type="spellStart"/>
      <w:r w:rsidRPr="00A3121C">
        <w:rPr>
          <w:rFonts w:ascii="Verdana" w:hAnsi="Verdana" w:cs="Times New Roman"/>
          <w:sz w:val="20"/>
          <w:szCs w:val="20"/>
        </w:rPr>
        <w:t>Asadbeyli</w:t>
      </w:r>
      <w:proofErr w:type="spellEnd"/>
      <w:r>
        <w:rPr>
          <w:rFonts w:ascii="Verdana" w:hAnsi="Verdana" w:cs="Times New Roman"/>
          <w:sz w:val="20"/>
          <w:szCs w:val="20"/>
        </w:rPr>
        <w:t xml:space="preserve"> </w:t>
      </w:r>
      <w:r w:rsidRPr="00A3121C">
        <w:rPr>
          <w:rFonts w:ascii="Verdana" w:hAnsi="Verdana" w:cs="Times New Roman"/>
          <w:sz w:val="20"/>
          <w:szCs w:val="20"/>
        </w:rPr>
        <w:t>ve Diğerleri/Azerbaycan, B. No: 3653/05</w:t>
      </w:r>
      <w:r>
        <w:rPr>
          <w:rFonts w:ascii="Verdana" w:hAnsi="Verdana" w:cs="Times New Roman"/>
          <w:sz w:val="20"/>
          <w:szCs w:val="20"/>
        </w:rPr>
        <w:t xml:space="preserve"> </w:t>
      </w:r>
      <w:r w:rsidRPr="00A3121C">
        <w:rPr>
          <w:rFonts w:ascii="Verdana" w:hAnsi="Verdana" w:cs="Times New Roman"/>
          <w:sz w:val="20"/>
          <w:szCs w:val="20"/>
        </w:rPr>
        <w:t>1472</w:t>
      </w:r>
      <w:r>
        <w:rPr>
          <w:rFonts w:ascii="Verdana" w:hAnsi="Verdana" w:cs="Times New Roman"/>
          <w:sz w:val="20"/>
          <w:szCs w:val="20"/>
        </w:rPr>
        <w:t xml:space="preserve">9/05 16519/06, 11/12/2012, </w:t>
      </w:r>
      <w:r w:rsidRPr="00A3121C">
        <w:rPr>
          <w:rFonts w:ascii="Verdana" w:hAnsi="Verdana" w:cs="Times New Roman"/>
          <w:sz w:val="20"/>
          <w:szCs w:val="20"/>
        </w:rPr>
        <w:t>-132). Bu nedenle madde 6 § 3’teki özel</w:t>
      </w:r>
      <w:r>
        <w:rPr>
          <w:rFonts w:ascii="Verdana" w:hAnsi="Verdana" w:cs="Times New Roman"/>
          <w:sz w:val="20"/>
          <w:szCs w:val="20"/>
        </w:rPr>
        <w:t xml:space="preserve"> </w:t>
      </w:r>
      <w:r w:rsidRPr="00A3121C">
        <w:rPr>
          <w:rFonts w:ascii="Verdana" w:hAnsi="Verdana" w:cs="Times New Roman"/>
          <w:sz w:val="20"/>
          <w:szCs w:val="20"/>
        </w:rPr>
        <w:t>güvencelerin, madde 6 § 1’de yer alan</w:t>
      </w:r>
      <w:r>
        <w:rPr>
          <w:rFonts w:ascii="Verdana" w:hAnsi="Verdana" w:cs="Times New Roman"/>
          <w:sz w:val="20"/>
          <w:szCs w:val="20"/>
        </w:rPr>
        <w:t xml:space="preserve"> </w:t>
      </w:r>
      <w:r w:rsidRPr="00A3121C">
        <w:rPr>
          <w:rFonts w:ascii="Verdana" w:hAnsi="Verdana" w:cs="Times New Roman"/>
          <w:sz w:val="20"/>
          <w:szCs w:val="20"/>
        </w:rPr>
        <w:t>hakkaniyete uygun yargılanma hakkı</w:t>
      </w:r>
      <w:r>
        <w:rPr>
          <w:rFonts w:ascii="Verdana" w:hAnsi="Verdana" w:cs="Times New Roman"/>
          <w:sz w:val="20"/>
          <w:szCs w:val="20"/>
        </w:rPr>
        <w:t xml:space="preserve"> </w:t>
      </w:r>
      <w:r w:rsidRPr="00A3121C">
        <w:rPr>
          <w:rFonts w:ascii="Verdana" w:hAnsi="Verdana" w:cs="Times New Roman"/>
          <w:sz w:val="20"/>
          <w:szCs w:val="20"/>
        </w:rPr>
        <w:t>ışığında değerlendirilmesi gerekir. Diğer</w:t>
      </w:r>
      <w:r>
        <w:rPr>
          <w:rFonts w:ascii="Verdana" w:hAnsi="Verdana" w:cs="Times New Roman"/>
          <w:sz w:val="20"/>
          <w:szCs w:val="20"/>
        </w:rPr>
        <w:t xml:space="preserve"> </w:t>
      </w:r>
      <w:r w:rsidRPr="00A3121C">
        <w:rPr>
          <w:rFonts w:ascii="Verdana" w:hAnsi="Verdana" w:cs="Times New Roman"/>
          <w:sz w:val="20"/>
          <w:szCs w:val="20"/>
        </w:rPr>
        <w:t>taraftan 6. maddenin (3) numaralı</w:t>
      </w:r>
      <w:r>
        <w:rPr>
          <w:rFonts w:ascii="Verdana" w:hAnsi="Verdana" w:cs="Times New Roman"/>
          <w:sz w:val="20"/>
          <w:szCs w:val="20"/>
        </w:rPr>
        <w:t xml:space="preserve"> </w:t>
      </w:r>
      <w:r w:rsidRPr="00A3121C">
        <w:rPr>
          <w:rFonts w:ascii="Verdana" w:hAnsi="Verdana" w:cs="Times New Roman"/>
          <w:sz w:val="20"/>
          <w:szCs w:val="20"/>
        </w:rPr>
        <w:t>fıkrasının (a-e) bentlerinde düzenlenen</w:t>
      </w:r>
      <w:r>
        <w:rPr>
          <w:rFonts w:ascii="Verdana" w:hAnsi="Verdana" w:cs="Times New Roman"/>
          <w:sz w:val="20"/>
          <w:szCs w:val="20"/>
        </w:rPr>
        <w:t xml:space="preserve"> </w:t>
      </w:r>
      <w:r w:rsidRPr="00A3121C">
        <w:rPr>
          <w:rFonts w:ascii="Verdana" w:hAnsi="Verdana" w:cs="Times New Roman"/>
          <w:sz w:val="20"/>
          <w:szCs w:val="20"/>
        </w:rPr>
        <w:t xml:space="preserve">güvenceler arasında da bağ </w:t>
      </w:r>
      <w:r w:rsidRPr="00A3121C">
        <w:rPr>
          <w:rFonts w:ascii="Verdana" w:hAnsi="Verdana" w:cs="Times New Roman"/>
          <w:sz w:val="20"/>
          <w:szCs w:val="20"/>
        </w:rPr>
        <w:lastRenderedPageBreak/>
        <w:t>bulunmakta</w:t>
      </w:r>
      <w:r>
        <w:rPr>
          <w:rFonts w:ascii="Verdana" w:hAnsi="Verdana" w:cs="Times New Roman"/>
          <w:sz w:val="20"/>
          <w:szCs w:val="20"/>
        </w:rPr>
        <w:t xml:space="preserve"> </w:t>
      </w:r>
      <w:r w:rsidRPr="00A3121C">
        <w:rPr>
          <w:rFonts w:ascii="Verdana" w:hAnsi="Verdana" w:cs="Times New Roman"/>
          <w:sz w:val="20"/>
          <w:szCs w:val="20"/>
        </w:rPr>
        <w:t>olup bunlardan her biri yorumlanırken</w:t>
      </w:r>
      <w:r>
        <w:rPr>
          <w:rFonts w:ascii="Verdana" w:hAnsi="Verdana" w:cs="Times New Roman"/>
          <w:sz w:val="20"/>
          <w:szCs w:val="20"/>
        </w:rPr>
        <w:t xml:space="preserve"> </w:t>
      </w:r>
      <w:r w:rsidRPr="00A3121C">
        <w:rPr>
          <w:rFonts w:ascii="Verdana" w:hAnsi="Verdana" w:cs="Times New Roman"/>
          <w:sz w:val="20"/>
          <w:szCs w:val="20"/>
        </w:rPr>
        <w:t>diğerleri dikkate alınmalıdır</w:t>
      </w:r>
      <w:r>
        <w:rPr>
          <w:rFonts w:ascii="Verdana" w:hAnsi="Verdana" w:cs="Times New Roman"/>
          <w:sz w:val="20"/>
          <w:szCs w:val="20"/>
        </w:rPr>
        <w:t xml:space="preserve">. </w:t>
      </w:r>
      <w:r w:rsidRPr="00A3121C">
        <w:rPr>
          <w:rFonts w:ascii="Verdana" w:hAnsi="Verdana" w:cs="Times New Roman"/>
          <w:sz w:val="20"/>
          <w:szCs w:val="20"/>
        </w:rPr>
        <w:t xml:space="preserve">(Bkz. </w:t>
      </w:r>
      <w:proofErr w:type="spellStart"/>
      <w:r w:rsidRPr="00A3121C">
        <w:rPr>
          <w:rFonts w:ascii="Verdana" w:hAnsi="Verdana" w:cs="Times New Roman"/>
          <w:sz w:val="20"/>
          <w:szCs w:val="20"/>
        </w:rPr>
        <w:t>Pélissier</w:t>
      </w:r>
      <w:proofErr w:type="spellEnd"/>
      <w:r w:rsidRPr="00A3121C">
        <w:rPr>
          <w:rFonts w:ascii="Verdana" w:hAnsi="Verdana" w:cs="Times New Roman"/>
          <w:sz w:val="20"/>
          <w:szCs w:val="20"/>
        </w:rPr>
        <w:t xml:space="preserve"> ve </w:t>
      </w:r>
      <w:proofErr w:type="spellStart"/>
      <w:r w:rsidRPr="00A3121C">
        <w:rPr>
          <w:rFonts w:ascii="Verdana" w:hAnsi="Verdana" w:cs="Times New Roman"/>
          <w:sz w:val="20"/>
          <w:szCs w:val="20"/>
        </w:rPr>
        <w:t>Sassi</w:t>
      </w:r>
      <w:proofErr w:type="spellEnd"/>
      <w:r w:rsidRPr="00A3121C">
        <w:rPr>
          <w:rFonts w:ascii="Verdana" w:hAnsi="Verdana" w:cs="Times New Roman"/>
          <w:sz w:val="20"/>
          <w:szCs w:val="20"/>
        </w:rPr>
        <w:t>/Fransa [BD],</w:t>
      </w:r>
      <w:r>
        <w:rPr>
          <w:rFonts w:ascii="Verdana" w:hAnsi="Verdana" w:cs="Times New Roman"/>
          <w:sz w:val="20"/>
          <w:szCs w:val="20"/>
        </w:rPr>
        <w:t xml:space="preserve"> B. No: 25444/94, 25/3/1999</w:t>
      </w:r>
      <w:r w:rsidRPr="00A3121C">
        <w:rPr>
          <w:rFonts w:ascii="Verdana" w:hAnsi="Verdana" w:cs="Times New Roman"/>
          <w:sz w:val="20"/>
          <w:szCs w:val="20"/>
        </w:rPr>
        <w:t>)</w:t>
      </w:r>
    </w:p>
    <w:p w:rsidR="00EA2E58" w:rsidRPr="0099591F" w:rsidRDefault="00EA2E58" w:rsidP="00EA2E58">
      <w:pPr>
        <w:pStyle w:val="western"/>
        <w:spacing w:before="100" w:beforeAutospacing="1" w:after="200" w:line="276" w:lineRule="auto"/>
        <w:ind w:firstLine="1418"/>
        <w:rPr>
          <w:rFonts w:ascii="Verdana" w:hAnsi="Verdana" w:cs="Times New Roman"/>
          <w:sz w:val="20"/>
          <w:szCs w:val="20"/>
        </w:rPr>
      </w:pPr>
      <w:r>
        <w:rPr>
          <w:rFonts w:ascii="Verdana" w:hAnsi="Verdana" w:cs="Times New Roman"/>
          <w:sz w:val="20"/>
          <w:szCs w:val="20"/>
        </w:rPr>
        <w:t xml:space="preserve">Müvekkil hakkında yürütülen soruşturmada CMK’ </w:t>
      </w:r>
      <w:proofErr w:type="spellStart"/>
      <w:r>
        <w:rPr>
          <w:rFonts w:ascii="Verdana" w:hAnsi="Verdana" w:cs="Times New Roman"/>
          <w:sz w:val="20"/>
          <w:szCs w:val="20"/>
        </w:rPr>
        <w:t>nın</w:t>
      </w:r>
      <w:proofErr w:type="spellEnd"/>
      <w:r>
        <w:rPr>
          <w:rFonts w:ascii="Verdana" w:hAnsi="Verdana" w:cs="Times New Roman"/>
          <w:sz w:val="20"/>
          <w:szCs w:val="20"/>
        </w:rPr>
        <w:t xml:space="preserve"> 153/2 Maddesi gerekçe gösterilmek sureti ile soruşturma dosyasından suret alınmasına izin verilmemiş, suçlama ile ilgili yeterli bilgiye sahip olunamamıştır. Bunun yanında müvekkilin haksız olarak tutuklanması nedeni ile cezaevi koşullarında savunma için gerekli teknik donanım, bilgisayar talebe rağmen sağlanmamış, savunma için yeterli </w:t>
      </w:r>
      <w:proofErr w:type="gramStart"/>
      <w:r>
        <w:rPr>
          <w:rFonts w:ascii="Verdana" w:hAnsi="Verdana" w:cs="Times New Roman"/>
          <w:sz w:val="20"/>
          <w:szCs w:val="20"/>
        </w:rPr>
        <w:t>imkan</w:t>
      </w:r>
      <w:proofErr w:type="gramEnd"/>
      <w:r>
        <w:rPr>
          <w:rFonts w:ascii="Verdana" w:hAnsi="Verdana" w:cs="Times New Roman"/>
          <w:sz w:val="20"/>
          <w:szCs w:val="20"/>
        </w:rPr>
        <w:t xml:space="preserve"> ve kolaylık temini şartı yerine getirilmediğinden adil yargılanma ilkesi ihlal edilmiştir. Mahkeme tarafından, ivedi olarak açıklanan tüm adil yargılanma hakkı ihlallerinin sona erdirilmesi hukuki zorunluluk oluşturmaktadır.</w:t>
      </w:r>
      <w:r w:rsidRPr="0099591F">
        <w:rPr>
          <w:rFonts w:ascii="Verdana" w:hAnsi="Verdana" w:cs="Times New Roman"/>
          <w:sz w:val="20"/>
          <w:szCs w:val="20"/>
        </w:rPr>
        <w:t xml:space="preserve"> </w:t>
      </w:r>
    </w:p>
    <w:p w:rsidR="00EA2E58" w:rsidRPr="00F4050C" w:rsidRDefault="00EA2E58" w:rsidP="00EA2E58">
      <w:pPr>
        <w:ind w:left="2127"/>
        <w:rPr>
          <w:rFonts w:ascii="Verdana" w:hAnsi="Verdana"/>
          <w:b/>
          <w:sz w:val="20"/>
          <w:szCs w:val="20"/>
        </w:rPr>
      </w:pPr>
      <w:r w:rsidRPr="00F4050C">
        <w:rPr>
          <w:rFonts w:ascii="Verdana" w:hAnsi="Verdana"/>
          <w:b/>
          <w:sz w:val="20"/>
          <w:szCs w:val="20"/>
        </w:rPr>
        <w:t>K- ARAMA VE ELKOYMA KARARLARI VE UYGULAMASI HUKUKA AYKIRIDIR</w:t>
      </w:r>
      <w:r>
        <w:rPr>
          <w:rFonts w:ascii="Verdana" w:hAnsi="Verdana"/>
          <w:b/>
          <w:sz w:val="20"/>
          <w:szCs w:val="20"/>
        </w:rPr>
        <w:t>.</w:t>
      </w:r>
    </w:p>
    <w:p w:rsidR="00EA2E58" w:rsidRDefault="00EA2E58" w:rsidP="00EA2E58">
      <w:pPr>
        <w:ind w:firstLine="1418"/>
        <w:jc w:val="both"/>
        <w:rPr>
          <w:rFonts w:ascii="Verdana" w:hAnsi="Verdana"/>
          <w:sz w:val="20"/>
          <w:szCs w:val="20"/>
        </w:rPr>
      </w:pPr>
      <w:r w:rsidRPr="00C744F4">
        <w:rPr>
          <w:rFonts w:ascii="Verdana" w:hAnsi="Verdana"/>
          <w:sz w:val="20"/>
          <w:szCs w:val="20"/>
        </w:rPr>
        <w:t>M</w:t>
      </w:r>
      <w:r>
        <w:rPr>
          <w:rFonts w:ascii="Verdana" w:hAnsi="Verdana"/>
          <w:sz w:val="20"/>
          <w:szCs w:val="20"/>
        </w:rPr>
        <w:t xml:space="preserve">üvekkil hakkında 15 Temmuz darbe girişiminin hemen ardından Ankara </w:t>
      </w:r>
      <w:proofErr w:type="spellStart"/>
      <w:proofErr w:type="gramStart"/>
      <w:r>
        <w:rPr>
          <w:rFonts w:ascii="Verdana" w:hAnsi="Verdana"/>
          <w:sz w:val="20"/>
          <w:szCs w:val="20"/>
        </w:rPr>
        <w:t>C.Başsavcılığı</w:t>
      </w:r>
      <w:proofErr w:type="spellEnd"/>
      <w:proofErr w:type="gramEnd"/>
      <w:r>
        <w:rPr>
          <w:rFonts w:ascii="Verdana" w:hAnsi="Verdana"/>
          <w:sz w:val="20"/>
          <w:szCs w:val="20"/>
        </w:rPr>
        <w:t xml:space="preserve"> tarafından başlatılan soruşturmada alınan arama ve </w:t>
      </w:r>
      <w:proofErr w:type="spellStart"/>
      <w:r>
        <w:rPr>
          <w:rFonts w:ascii="Verdana" w:hAnsi="Verdana"/>
          <w:sz w:val="20"/>
          <w:szCs w:val="20"/>
        </w:rPr>
        <w:t>elkoyma</w:t>
      </w:r>
      <w:proofErr w:type="spellEnd"/>
      <w:r>
        <w:rPr>
          <w:rFonts w:ascii="Verdana" w:hAnsi="Verdana"/>
          <w:sz w:val="20"/>
          <w:szCs w:val="20"/>
        </w:rPr>
        <w:t xml:space="preserve"> kararları doğrultusunda müvekkilin evinde, işyerinde, aracında arama yapılmış, müvekkile ait cep telefonu, bilgisayar ve diğer dijital verilere </w:t>
      </w:r>
      <w:proofErr w:type="spellStart"/>
      <w:r>
        <w:rPr>
          <w:rFonts w:ascii="Verdana" w:hAnsi="Verdana"/>
          <w:sz w:val="20"/>
          <w:szCs w:val="20"/>
        </w:rPr>
        <w:t>elkonulmuştur</w:t>
      </w:r>
      <w:proofErr w:type="spellEnd"/>
      <w:r>
        <w:rPr>
          <w:rFonts w:ascii="Verdana" w:hAnsi="Verdana"/>
          <w:sz w:val="20"/>
          <w:szCs w:val="20"/>
        </w:rPr>
        <w:t xml:space="preserve">. </w:t>
      </w:r>
    </w:p>
    <w:p w:rsidR="00EA2E58" w:rsidRDefault="00EA2E58" w:rsidP="00EA2E58">
      <w:pPr>
        <w:ind w:firstLine="1418"/>
        <w:jc w:val="both"/>
        <w:rPr>
          <w:rFonts w:ascii="Verdana" w:hAnsi="Verdana"/>
          <w:sz w:val="20"/>
          <w:szCs w:val="20"/>
        </w:rPr>
      </w:pPr>
      <w:r w:rsidRPr="00C744F4">
        <w:rPr>
          <w:rFonts w:ascii="Verdana" w:hAnsi="Verdana"/>
          <w:sz w:val="20"/>
          <w:szCs w:val="20"/>
        </w:rPr>
        <w:t>2802 Sayılı Yasanın 88. Maddesinde " Ağır ceza mahkemesinin görevine giren suçüstü hâlleri dışında suç işlediği ileri sürülen hâkim ve savcılar yakalanamaz, üzerleri ve konutları aranamaz, sorguya çekilemez. " hükmü getirilmiştir. 2. fıkrada ise "bu hükme aykırı hareket eden kuvvetleri amir ve memurları hakkında doğrudan doğruya soruşturma ve kovuşturma yapılacağı hüküm altına alınmıştır.</w:t>
      </w:r>
    </w:p>
    <w:p w:rsidR="00EA2E58" w:rsidRDefault="00EA2E58" w:rsidP="00EA2E58">
      <w:pPr>
        <w:ind w:firstLine="1418"/>
        <w:jc w:val="both"/>
        <w:rPr>
          <w:rFonts w:ascii="Verdana" w:hAnsi="Verdana"/>
          <w:sz w:val="20"/>
          <w:szCs w:val="20"/>
        </w:rPr>
      </w:pPr>
      <w:r>
        <w:rPr>
          <w:rFonts w:ascii="Verdana" w:hAnsi="Verdana"/>
          <w:sz w:val="20"/>
          <w:szCs w:val="20"/>
        </w:rPr>
        <w:t>2802 Sayılı Yasanın 88. Maddesinde yer alan “suçüstü hali” kavramı yukarıda ayrıntılı olarak açıklanmıştır. Suçüstü kavramı açısından, tutuklamaya ilişkin açıklamalar bölümüne atıfla yetinilecektir.</w:t>
      </w:r>
    </w:p>
    <w:p w:rsidR="00EA2E58" w:rsidRPr="00F4050C" w:rsidRDefault="00EA2E58" w:rsidP="00EA2E58">
      <w:pPr>
        <w:ind w:firstLine="1418"/>
        <w:jc w:val="both"/>
        <w:rPr>
          <w:rFonts w:ascii="Verdana" w:hAnsi="Verdana"/>
          <w:sz w:val="20"/>
          <w:szCs w:val="20"/>
        </w:rPr>
      </w:pPr>
      <w:r>
        <w:rPr>
          <w:rFonts w:ascii="Verdana" w:hAnsi="Verdana"/>
          <w:sz w:val="20"/>
          <w:szCs w:val="20"/>
        </w:rPr>
        <w:t>Mevzuatımıza a</w:t>
      </w:r>
      <w:r w:rsidRPr="00F4050C">
        <w:rPr>
          <w:rFonts w:ascii="Verdana" w:hAnsi="Verdana"/>
          <w:sz w:val="20"/>
          <w:szCs w:val="20"/>
        </w:rPr>
        <w:t>rama, amacına göre "adli arama" ve "önleme araması" olmak üzere ikiye ayrılmaktadır. Arama şüpheli veya sanığı ya da bir delili elde etmek amacıyla yapılabileceği gibi, bir suçun işlenmesini veya bir tehlikeyi önlemek amacıyla da yapılabilir. Birinci tür aramaya "adli arama" ikinci tür aramaya ise "önleme araması" denilmektedir.</w:t>
      </w:r>
    </w:p>
    <w:p w:rsidR="00EA2E58" w:rsidRPr="00F4050C" w:rsidRDefault="00EA2E58" w:rsidP="00EA2E58">
      <w:pPr>
        <w:ind w:firstLine="1418"/>
        <w:jc w:val="both"/>
        <w:rPr>
          <w:rFonts w:ascii="Verdana" w:hAnsi="Verdana"/>
          <w:sz w:val="20"/>
          <w:szCs w:val="20"/>
        </w:rPr>
      </w:pPr>
      <w:r>
        <w:rPr>
          <w:rFonts w:ascii="Verdana" w:hAnsi="Verdana"/>
          <w:sz w:val="20"/>
          <w:szCs w:val="20"/>
        </w:rPr>
        <w:t>A</w:t>
      </w:r>
      <w:r w:rsidRPr="00F4050C">
        <w:rPr>
          <w:rFonts w:ascii="Verdana" w:hAnsi="Verdana"/>
          <w:sz w:val="20"/>
          <w:szCs w:val="20"/>
        </w:rPr>
        <w:t xml:space="preserve">dli arama, </w:t>
      </w:r>
      <w:proofErr w:type="spellStart"/>
      <w:r w:rsidRPr="00F4050C">
        <w:rPr>
          <w:rFonts w:ascii="Verdana" w:hAnsi="Verdana"/>
          <w:sz w:val="20"/>
          <w:szCs w:val="20"/>
        </w:rPr>
        <w:t>elkoyma</w:t>
      </w:r>
      <w:proofErr w:type="spellEnd"/>
      <w:r w:rsidRPr="00F4050C">
        <w:rPr>
          <w:rFonts w:ascii="Verdana" w:hAnsi="Verdana"/>
          <w:sz w:val="20"/>
          <w:szCs w:val="20"/>
        </w:rPr>
        <w:t xml:space="preserve"> ile birli</w:t>
      </w:r>
      <w:r>
        <w:rPr>
          <w:rFonts w:ascii="Verdana" w:hAnsi="Verdana"/>
          <w:sz w:val="20"/>
          <w:szCs w:val="20"/>
        </w:rPr>
        <w:t xml:space="preserve">kte 5271 sayılı </w:t>
      </w:r>
      <w:proofErr w:type="spellStart"/>
      <w:r>
        <w:rPr>
          <w:rFonts w:ascii="Verdana" w:hAnsi="Verdana"/>
          <w:sz w:val="20"/>
          <w:szCs w:val="20"/>
        </w:rPr>
        <w:t>CMK'nın</w:t>
      </w:r>
      <w:proofErr w:type="spellEnd"/>
      <w:r>
        <w:rPr>
          <w:rFonts w:ascii="Verdana" w:hAnsi="Verdana"/>
          <w:sz w:val="20"/>
          <w:szCs w:val="20"/>
        </w:rPr>
        <w:t xml:space="preserve"> 116-134 </w:t>
      </w:r>
      <w:r w:rsidRPr="00F4050C">
        <w:rPr>
          <w:rFonts w:ascii="Verdana" w:hAnsi="Verdana"/>
          <w:sz w:val="20"/>
          <w:szCs w:val="20"/>
        </w:rPr>
        <w:t>ve Adlî ve Önleme Aramaları Yönetmeliği'nin 5-17. maddelerinde düzenlenmiş olup Yönetmeliğin 5. maddesinde adli arama; "bir suç işlemek veya buna iştirak veyahut yataklık etmek makul şüphesi altında bulunan kimsenin, saklananın, şüphelinin, sanığın veya hükümlünün yakalanması ve suçun iz, eser, emare veya delillerinin elde edilmesi için bir kimsenin özel hayatının ve aile hayatının gizliliğinin sınırlandırılarak konutunda, işyerinde, kendisine ait diğer yerlerde, üzerinde, özel kâğıtlarında, eşyasında, aracında 5271 sayılı Ceza Muhakemesi Kanunu ile diğer kanunlara göre yapılan araştırma işlemidir" şeklinde tanımlanmıştır. Adli aramanın amacı şüpheli veya sanığın yakalanması veya suç delillerinin ele geçirilmesidir.</w:t>
      </w:r>
      <w:r>
        <w:rPr>
          <w:rStyle w:val="DipnotBavurusu"/>
          <w:rFonts w:ascii="Verdana" w:hAnsi="Verdana"/>
          <w:sz w:val="20"/>
          <w:szCs w:val="20"/>
        </w:rPr>
        <w:footnoteReference w:id="42"/>
      </w:r>
    </w:p>
    <w:p w:rsidR="00EA2E58" w:rsidRPr="00F4050C" w:rsidRDefault="00EA2E58" w:rsidP="00EA2E58">
      <w:pPr>
        <w:ind w:firstLine="1418"/>
        <w:jc w:val="both"/>
        <w:rPr>
          <w:rFonts w:ascii="Verdana" w:hAnsi="Verdana"/>
          <w:sz w:val="20"/>
          <w:szCs w:val="20"/>
        </w:rPr>
      </w:pPr>
      <w:r w:rsidRPr="00F4050C">
        <w:rPr>
          <w:rFonts w:ascii="Verdana" w:hAnsi="Verdana"/>
          <w:sz w:val="20"/>
          <w:szCs w:val="20"/>
        </w:rPr>
        <w:t xml:space="preserve">Arama yazılı bir karara veya emre dayanmak zorundadır. Sonradan yazıya çevrilmiş olsa bile sözlü emir ile arama yapılması mümkün olmayıp yazılılık şartı Anayasa'nın 20, 21 ve Ceza Muhakemesi Kanunu'nun 116. </w:t>
      </w:r>
      <w:proofErr w:type="gramStart"/>
      <w:r w:rsidRPr="00F4050C">
        <w:rPr>
          <w:rFonts w:ascii="Verdana" w:hAnsi="Verdana"/>
          <w:sz w:val="20"/>
          <w:szCs w:val="20"/>
        </w:rPr>
        <w:t>maddelerinin</w:t>
      </w:r>
      <w:proofErr w:type="gramEnd"/>
      <w:r w:rsidRPr="00F4050C">
        <w:rPr>
          <w:rFonts w:ascii="Verdana" w:hAnsi="Verdana"/>
          <w:sz w:val="20"/>
          <w:szCs w:val="20"/>
        </w:rPr>
        <w:t xml:space="preserve"> amir hükmü gereğidir. Arama kural olarak </w:t>
      </w:r>
      <w:proofErr w:type="gramStart"/>
      <w:r w:rsidRPr="00F4050C">
        <w:rPr>
          <w:rFonts w:ascii="Verdana" w:hAnsi="Verdana"/>
          <w:sz w:val="20"/>
          <w:szCs w:val="20"/>
        </w:rPr>
        <w:t>hakim</w:t>
      </w:r>
      <w:proofErr w:type="gramEnd"/>
      <w:r w:rsidRPr="00F4050C">
        <w:rPr>
          <w:rFonts w:ascii="Verdana" w:hAnsi="Verdana"/>
          <w:sz w:val="20"/>
          <w:szCs w:val="20"/>
        </w:rPr>
        <w:t xml:space="preserve"> kararı ile gecikmesinde sakınca bulunan hâllerde Cumhuriyet savcısının, Cumhuriyet savcısına ulaşılamadığı hallerde ise kolluk amirinin yazılı emri ile de yapılabilecektir. Ancak, konutta, </w:t>
      </w:r>
      <w:r w:rsidRPr="00F4050C">
        <w:rPr>
          <w:rFonts w:ascii="Verdana" w:hAnsi="Verdana"/>
          <w:sz w:val="20"/>
          <w:szCs w:val="20"/>
        </w:rPr>
        <w:lastRenderedPageBreak/>
        <w:t>işyerinde ve kamuya açık olmayan kapalı alanlarda sadece hâkim kararı veya gecikmesinde sakınca bulunan hallerde Cumhuriyet savcısının yazılı emri ile arama yapılması mümkündür.</w:t>
      </w:r>
    </w:p>
    <w:p w:rsidR="00EA2E58" w:rsidRPr="00F4050C" w:rsidRDefault="00EA2E58" w:rsidP="00EA2E58">
      <w:pPr>
        <w:ind w:firstLine="1418"/>
        <w:jc w:val="both"/>
        <w:rPr>
          <w:rFonts w:ascii="Verdana" w:hAnsi="Verdana"/>
          <w:sz w:val="20"/>
          <w:szCs w:val="20"/>
        </w:rPr>
      </w:pPr>
      <w:r w:rsidRPr="00F4050C">
        <w:rPr>
          <w:rFonts w:ascii="Verdana" w:hAnsi="Verdana"/>
          <w:sz w:val="20"/>
          <w:szCs w:val="20"/>
        </w:rPr>
        <w:t xml:space="preserve">Anayasal koruma altında bulunan ve kişilerin temel haklarından olan konut dokunulmazlığı ve özel hayatın gizliliği haklarının bir yansıması olarak, </w:t>
      </w:r>
      <w:proofErr w:type="spellStart"/>
      <w:r w:rsidRPr="00F4050C">
        <w:rPr>
          <w:rFonts w:ascii="Verdana" w:hAnsi="Verdana"/>
          <w:sz w:val="20"/>
          <w:szCs w:val="20"/>
        </w:rPr>
        <w:t>CMK’nın</w:t>
      </w:r>
      <w:proofErr w:type="spellEnd"/>
      <w:r w:rsidRPr="00F4050C">
        <w:rPr>
          <w:rFonts w:ascii="Verdana" w:hAnsi="Verdana"/>
          <w:sz w:val="20"/>
          <w:szCs w:val="20"/>
        </w:rPr>
        <w:t xml:space="preserve"> 118. </w:t>
      </w:r>
      <w:proofErr w:type="gramStart"/>
      <w:r w:rsidRPr="00F4050C">
        <w:rPr>
          <w:rFonts w:ascii="Verdana" w:hAnsi="Verdana"/>
          <w:sz w:val="20"/>
          <w:szCs w:val="20"/>
        </w:rPr>
        <w:t>maddesinde</w:t>
      </w:r>
      <w:proofErr w:type="gramEnd"/>
      <w:r w:rsidRPr="00F4050C">
        <w:rPr>
          <w:rFonts w:ascii="Verdana" w:hAnsi="Verdana"/>
          <w:sz w:val="20"/>
          <w:szCs w:val="20"/>
        </w:rPr>
        <w:t xml:space="preserve"> aramanın yapılacağı zaman dilimini belirleyen </w:t>
      </w:r>
      <w:r>
        <w:rPr>
          <w:rFonts w:ascii="Verdana" w:hAnsi="Verdana"/>
          <w:sz w:val="20"/>
          <w:szCs w:val="20"/>
        </w:rPr>
        <w:t xml:space="preserve">bir </w:t>
      </w:r>
      <w:r w:rsidRPr="00F4050C">
        <w:rPr>
          <w:rFonts w:ascii="Verdana" w:hAnsi="Verdana"/>
          <w:sz w:val="20"/>
          <w:szCs w:val="20"/>
        </w:rPr>
        <w:t>düzenlemeye yer verilmiştir. Maddenin birinci fıkrasına göre, konutta, işyerinde veya diğer kapalı yerlerde kural olarak gece vaktinde arama yapılamaz. TCK’nın 6/1-e bendinde gece vakti; ‘güneşin batmasından bir saat sonra başlayan ve doğmasından bir saat evvele kadar devam eden zaman süresi’ olarak tanımlanmıştır. Ancak, suçüstü veya gecikmesinde sakınca bulunan hâller ile yakalanmış veya gözaltına alınmış olup da firar eden kişi veya tutuklu veya hükümlünün tekrar yakalanması amacıyla yapılan aramalarda, birinci fıkra hükmü uygulanmayacağı, maddenin ikinci fıkrasında belirtilmiştir. Bu halde, aramanın gece yapılmasını haklı gösteren sebepler, somut olgularla desteklenerek arama kararına yazılmalıdır.</w:t>
      </w:r>
    </w:p>
    <w:p w:rsidR="00EA2E58" w:rsidRPr="00F4050C" w:rsidRDefault="00EA2E58" w:rsidP="00EA2E58">
      <w:pPr>
        <w:ind w:firstLine="1418"/>
        <w:jc w:val="both"/>
        <w:rPr>
          <w:rFonts w:ascii="Verdana" w:hAnsi="Verdana"/>
          <w:sz w:val="20"/>
          <w:szCs w:val="20"/>
        </w:rPr>
      </w:pPr>
      <w:r w:rsidRPr="00F4050C">
        <w:rPr>
          <w:rFonts w:ascii="Verdana" w:hAnsi="Verdana"/>
          <w:sz w:val="20"/>
          <w:szCs w:val="20"/>
        </w:rPr>
        <w:t>Arama kararında veya emrinde, aramanın nedenini oluşturan fiil, aranılacak</w:t>
      </w:r>
      <w:r>
        <w:rPr>
          <w:rFonts w:ascii="Verdana" w:hAnsi="Verdana"/>
          <w:sz w:val="20"/>
          <w:szCs w:val="20"/>
        </w:rPr>
        <w:t xml:space="preserve"> kişi, karar veya emrin geçerli </w:t>
      </w:r>
      <w:r w:rsidRPr="00F4050C">
        <w:rPr>
          <w:rFonts w:ascii="Verdana" w:hAnsi="Verdana"/>
          <w:sz w:val="20"/>
          <w:szCs w:val="20"/>
        </w:rPr>
        <w:t>olacağı</w:t>
      </w:r>
      <w:r>
        <w:rPr>
          <w:rFonts w:ascii="Verdana" w:hAnsi="Verdana"/>
          <w:sz w:val="20"/>
          <w:szCs w:val="20"/>
        </w:rPr>
        <w:t xml:space="preserve"> </w:t>
      </w:r>
      <w:r w:rsidRPr="00F4050C">
        <w:rPr>
          <w:rFonts w:ascii="Verdana" w:hAnsi="Verdana"/>
          <w:sz w:val="20"/>
          <w:szCs w:val="20"/>
        </w:rPr>
        <w:t>zaman süresi açıkça gösterilmelidir. Aramanın yapılacağı konut veya diğer yerin adresinin açık olarak gösterilmesi gerekse bile bina numarasının yanlış gösterilmesi gibi basit hatalar, hukuka aykırılık teşkil etmez.</w:t>
      </w:r>
      <w:r>
        <w:rPr>
          <w:rFonts w:ascii="Verdana" w:hAnsi="Verdana"/>
          <w:sz w:val="20"/>
          <w:szCs w:val="20"/>
        </w:rPr>
        <w:t xml:space="preserve"> </w:t>
      </w:r>
      <w:r w:rsidRPr="00F4050C">
        <w:rPr>
          <w:rFonts w:ascii="Verdana" w:hAnsi="Verdana"/>
          <w:sz w:val="20"/>
          <w:szCs w:val="20"/>
        </w:rPr>
        <w:t xml:space="preserve">Arama kolluk tarafından icra edilmekle birlikte </w:t>
      </w:r>
      <w:proofErr w:type="gramStart"/>
      <w:r w:rsidRPr="00F4050C">
        <w:rPr>
          <w:rFonts w:ascii="Verdana" w:hAnsi="Verdana"/>
          <w:sz w:val="20"/>
          <w:szCs w:val="20"/>
        </w:rPr>
        <w:t>hakim</w:t>
      </w:r>
      <w:proofErr w:type="gramEnd"/>
      <w:r w:rsidRPr="00F4050C">
        <w:rPr>
          <w:rFonts w:ascii="Verdana" w:hAnsi="Verdana"/>
          <w:sz w:val="20"/>
          <w:szCs w:val="20"/>
        </w:rPr>
        <w:t xml:space="preserve"> veya Cumhuriyet savcısı her zaman aramaya katılıp</w:t>
      </w:r>
      <w:r w:rsidRPr="00F4050C">
        <w:rPr>
          <w:rFonts w:ascii="Verdana" w:hAnsi="Verdana"/>
          <w:sz w:val="20"/>
          <w:szCs w:val="20"/>
        </w:rPr>
        <w:tab/>
        <w:t>nezaret</w:t>
      </w:r>
      <w:r>
        <w:rPr>
          <w:rFonts w:ascii="Verdana" w:hAnsi="Verdana"/>
          <w:sz w:val="20"/>
          <w:szCs w:val="20"/>
        </w:rPr>
        <w:t xml:space="preserve"> </w:t>
      </w:r>
      <w:r w:rsidRPr="00F4050C">
        <w:rPr>
          <w:rFonts w:ascii="Verdana" w:hAnsi="Verdana"/>
          <w:sz w:val="20"/>
          <w:szCs w:val="20"/>
        </w:rPr>
        <w:t xml:space="preserve">edebilir. </w:t>
      </w:r>
      <w:proofErr w:type="gramStart"/>
      <w:r w:rsidRPr="00F4050C">
        <w:rPr>
          <w:rFonts w:ascii="Verdana" w:hAnsi="Verdana"/>
          <w:sz w:val="20"/>
          <w:szCs w:val="20"/>
        </w:rPr>
        <w:t>Hakim</w:t>
      </w:r>
      <w:proofErr w:type="gramEnd"/>
      <w:r w:rsidRPr="00F4050C">
        <w:rPr>
          <w:rFonts w:ascii="Verdana" w:hAnsi="Verdana"/>
          <w:sz w:val="20"/>
          <w:szCs w:val="20"/>
        </w:rPr>
        <w:t xml:space="preserve"> veya Cumhuriyet savcısının katılımıyla yapılan aramalarda herhangi bir işlem tanığının bulundurulmasına gerek yoktur. Kolluk tarafından, hakim veya Cumhuriyet savcısı hazır olmaksızın konut, işyeri veya diğer kapalı yerlerde yapılan aramalarda ise o yer ihtiyar heyetinden veya komşulardan iki kişinin hazır bulundurulması yasal bir zorunluluk olup, bu zorunluluk, Yargıtay </w:t>
      </w:r>
      <w:proofErr w:type="spellStart"/>
      <w:r w:rsidRPr="00F4050C">
        <w:rPr>
          <w:rFonts w:ascii="Verdana" w:hAnsi="Verdana"/>
          <w:sz w:val="20"/>
          <w:szCs w:val="20"/>
        </w:rPr>
        <w:t>CGK'nın</w:t>
      </w:r>
      <w:proofErr w:type="spellEnd"/>
      <w:r w:rsidRPr="00F4050C">
        <w:rPr>
          <w:rFonts w:ascii="Verdana" w:hAnsi="Verdana"/>
          <w:sz w:val="20"/>
          <w:szCs w:val="20"/>
        </w:rPr>
        <w:t xml:space="preserve"> 28/04/2015 gün ve 2013/9-464 esas, 2015/132 karar sayılı ilamında "o yer ihtiyar heyetinden veya komşulardan iki kişi hazır bulundurulmaksızın yapılan aramanın hukuka aykırı olduğu ve arama sonucu elde edilen delilin de hukuka aykırı yöntemle elde edilmiş delil niteliğinde bulunduğu, bu nedenle hükme esas alınamayacağı" şeklinde ortaya kon</w:t>
      </w:r>
      <w:r>
        <w:rPr>
          <w:rFonts w:ascii="Verdana" w:hAnsi="Verdana"/>
          <w:sz w:val="20"/>
          <w:szCs w:val="20"/>
        </w:rPr>
        <w:t>ul</w:t>
      </w:r>
      <w:r w:rsidRPr="00F4050C">
        <w:rPr>
          <w:rFonts w:ascii="Verdana" w:hAnsi="Verdana"/>
          <w:sz w:val="20"/>
          <w:szCs w:val="20"/>
        </w:rPr>
        <w:t>muştur.</w:t>
      </w:r>
    </w:p>
    <w:p w:rsidR="00EA2E58" w:rsidRDefault="00EA2E58" w:rsidP="00EA2E58">
      <w:pPr>
        <w:ind w:firstLine="1418"/>
        <w:jc w:val="both"/>
        <w:rPr>
          <w:rFonts w:ascii="Verdana" w:hAnsi="Verdana"/>
          <w:sz w:val="20"/>
          <w:szCs w:val="20"/>
        </w:rPr>
      </w:pPr>
      <w:r w:rsidRPr="00F4050C">
        <w:rPr>
          <w:rFonts w:ascii="Verdana" w:hAnsi="Verdana"/>
          <w:sz w:val="20"/>
          <w:szCs w:val="20"/>
        </w:rPr>
        <w:t xml:space="preserve">Aranacak yerlerin sahibi veya eşyanın zilyedi aramada hazır bulunabilir, kendisi bulunmazsa temsilcisi veya ayırt etme gücüne sahip hısımlarından biri veya kendisiyle birlikte oturmakta olan bir kişi veya komşusu hazır bulundurulur. </w:t>
      </w:r>
      <w:proofErr w:type="spellStart"/>
      <w:r w:rsidRPr="00F4050C">
        <w:rPr>
          <w:rFonts w:ascii="Verdana" w:hAnsi="Verdana"/>
          <w:sz w:val="20"/>
          <w:szCs w:val="20"/>
        </w:rPr>
        <w:t>CMK'nın</w:t>
      </w:r>
      <w:proofErr w:type="spellEnd"/>
      <w:r w:rsidRPr="00F4050C">
        <w:rPr>
          <w:rFonts w:ascii="Verdana" w:hAnsi="Verdana"/>
          <w:sz w:val="20"/>
          <w:szCs w:val="20"/>
        </w:rPr>
        <w:t xml:space="preserve"> 120/3. maddesi uyarınca kişinin avukatının aramada hazır bulunmasına ve bu kapsamda hazır bulunabilmesi için ilgili tarafından çağrılmasına engel olunamaz.</w:t>
      </w:r>
      <w:r>
        <w:rPr>
          <w:rFonts w:ascii="Verdana" w:hAnsi="Verdana"/>
          <w:sz w:val="20"/>
          <w:szCs w:val="20"/>
        </w:rPr>
        <w:t xml:space="preserve"> </w:t>
      </w:r>
      <w:r w:rsidRPr="00F4050C">
        <w:rPr>
          <w:rFonts w:ascii="Verdana" w:hAnsi="Verdana"/>
          <w:sz w:val="20"/>
          <w:szCs w:val="20"/>
        </w:rPr>
        <w:t xml:space="preserve">Bununla birlikte aramanın sonuçsuz kalmasına neden olabilecekse avukatın çağrılması veya beklenilmesi şart değildir. Ancak, kolluk kuvvetlerine ve yargı </w:t>
      </w:r>
      <w:proofErr w:type="spellStart"/>
      <w:r w:rsidRPr="00F4050C">
        <w:rPr>
          <w:rFonts w:ascii="Verdana" w:hAnsi="Verdana"/>
          <w:sz w:val="20"/>
          <w:szCs w:val="20"/>
        </w:rPr>
        <w:t>merciilerine</w:t>
      </w:r>
      <w:proofErr w:type="spellEnd"/>
      <w:r w:rsidRPr="00F4050C">
        <w:rPr>
          <w:rFonts w:ascii="Verdana" w:hAnsi="Verdana"/>
          <w:sz w:val="20"/>
          <w:szCs w:val="20"/>
        </w:rPr>
        <w:t xml:space="preserve"> "engel olmama" biçiminde negatif yükümlülük öngören bu hükmün avukatın hiçbir şekilde çağrılmayacağı ve beklenilmeyeceği şeklinde yorumlanmaması, aksine uygulamaların arama işlemini ve bunun sonucunda elde edilen delilleri hukuka aykırı hale getirebileceğinin unutulmaması gerekir. Bu nedenle talep edilmesi durumunda bu istek aramayı tehlikeye sokacak veya</w:t>
      </w:r>
      <w:r>
        <w:rPr>
          <w:rFonts w:ascii="Verdana" w:hAnsi="Verdana"/>
          <w:sz w:val="20"/>
          <w:szCs w:val="20"/>
        </w:rPr>
        <w:t xml:space="preserve"> </w:t>
      </w:r>
      <w:r w:rsidRPr="00F4050C">
        <w:rPr>
          <w:rFonts w:ascii="Verdana" w:hAnsi="Verdana"/>
          <w:sz w:val="20"/>
          <w:szCs w:val="20"/>
        </w:rPr>
        <w:t>sonuçsuz bırakacak nitelikte olmadığı müddetçe arama mahallinde gerekli tedbirler alınarak makul bir süre kişinin avukatının beklenilmesi ceza muhakemesinin amaç ve ilkelerine daha uygun olacaktır. Nitekim öğretide de "muhakemenin her aşamasında avukat yardımından yararlanmak mümkün</w:t>
      </w:r>
      <w:r>
        <w:rPr>
          <w:rFonts w:ascii="Verdana" w:hAnsi="Verdana"/>
          <w:sz w:val="20"/>
          <w:szCs w:val="20"/>
        </w:rPr>
        <w:t xml:space="preserve"> </w:t>
      </w:r>
      <w:r w:rsidRPr="00F4050C">
        <w:rPr>
          <w:rFonts w:ascii="Verdana" w:hAnsi="Verdana"/>
          <w:sz w:val="20"/>
          <w:szCs w:val="20"/>
        </w:rPr>
        <w:t>olduğuna göre,</w:t>
      </w:r>
      <w:r>
        <w:rPr>
          <w:rFonts w:ascii="Verdana" w:hAnsi="Verdana"/>
          <w:sz w:val="20"/>
          <w:szCs w:val="20"/>
        </w:rPr>
        <w:t xml:space="preserve"> aramada da </w:t>
      </w:r>
      <w:r w:rsidRPr="00F4050C">
        <w:rPr>
          <w:rFonts w:ascii="Verdana" w:hAnsi="Verdana"/>
          <w:sz w:val="20"/>
          <w:szCs w:val="20"/>
        </w:rPr>
        <w:t>sanık kadar</w:t>
      </w:r>
      <w:r>
        <w:rPr>
          <w:rFonts w:ascii="Verdana" w:hAnsi="Verdana"/>
          <w:sz w:val="20"/>
          <w:szCs w:val="20"/>
        </w:rPr>
        <w:t xml:space="preserve"> </w:t>
      </w:r>
      <w:r w:rsidRPr="00F4050C">
        <w:rPr>
          <w:rFonts w:ascii="Verdana" w:hAnsi="Verdana"/>
          <w:sz w:val="20"/>
          <w:szCs w:val="20"/>
        </w:rPr>
        <w:t>onun</w:t>
      </w:r>
      <w:r>
        <w:rPr>
          <w:rFonts w:ascii="Verdana" w:hAnsi="Verdana"/>
          <w:sz w:val="20"/>
          <w:szCs w:val="20"/>
        </w:rPr>
        <w:t xml:space="preserve"> </w:t>
      </w:r>
      <w:r w:rsidRPr="00F4050C">
        <w:rPr>
          <w:rFonts w:ascii="Verdana" w:hAnsi="Verdana"/>
          <w:sz w:val="20"/>
          <w:szCs w:val="20"/>
        </w:rPr>
        <w:t xml:space="preserve">avukatının da hazır bulunma hakkının olduğu kabul edilmelidir. Ancak bir avukat çağrılması ve beklenilmesi aramayı sonuçsuz bırakacağı hallerde, diğer bir ifadeyle gecikmede tehlikelinin bulunması halinde artık bu </w:t>
      </w:r>
      <w:r>
        <w:rPr>
          <w:rFonts w:ascii="Verdana" w:hAnsi="Verdana"/>
          <w:sz w:val="20"/>
          <w:szCs w:val="20"/>
        </w:rPr>
        <w:t xml:space="preserve">haktan yararlanılmaması gerekir. </w:t>
      </w:r>
      <w:r>
        <w:rPr>
          <w:rStyle w:val="DipnotBavurusu"/>
          <w:rFonts w:ascii="Verdana" w:hAnsi="Verdana"/>
          <w:sz w:val="20"/>
          <w:szCs w:val="20"/>
        </w:rPr>
        <w:footnoteReference w:id="43"/>
      </w:r>
      <w:r w:rsidRPr="00F4050C">
        <w:rPr>
          <w:rFonts w:ascii="Verdana" w:hAnsi="Verdana"/>
          <w:sz w:val="20"/>
          <w:szCs w:val="20"/>
        </w:rPr>
        <w:t xml:space="preserve">  Bunun yanında "Hakkında arama tedbiri uygulanan kişinin avukatının </w:t>
      </w:r>
      <w:r w:rsidRPr="00F4050C">
        <w:rPr>
          <w:rFonts w:ascii="Verdana" w:hAnsi="Verdana"/>
          <w:sz w:val="20"/>
          <w:szCs w:val="20"/>
        </w:rPr>
        <w:lastRenderedPageBreak/>
        <w:t xml:space="preserve">aramada hazır bulunmasına engel olunamaz. Ancak, avukat çağrılması ve beklenmesi aramayı </w:t>
      </w:r>
      <w:r>
        <w:rPr>
          <w:rFonts w:ascii="Verdana" w:hAnsi="Verdana"/>
          <w:sz w:val="20"/>
          <w:szCs w:val="20"/>
        </w:rPr>
        <w:t xml:space="preserve">sonuçsuz bırakmayacak olmalıdır. </w:t>
      </w:r>
      <w:r>
        <w:rPr>
          <w:rStyle w:val="DipnotBavurusu"/>
          <w:rFonts w:ascii="Verdana" w:hAnsi="Verdana"/>
          <w:sz w:val="20"/>
          <w:szCs w:val="20"/>
        </w:rPr>
        <w:footnoteReference w:id="44"/>
      </w:r>
      <w:r w:rsidRPr="00F4050C">
        <w:rPr>
          <w:rFonts w:ascii="Verdana" w:hAnsi="Verdana"/>
          <w:sz w:val="20"/>
          <w:szCs w:val="20"/>
        </w:rPr>
        <w:t xml:space="preserve"> </w:t>
      </w:r>
    </w:p>
    <w:p w:rsidR="00EA2E58" w:rsidRDefault="00EA2E58" w:rsidP="00EA2E58">
      <w:pPr>
        <w:ind w:firstLine="1418"/>
        <w:jc w:val="both"/>
        <w:rPr>
          <w:rFonts w:ascii="Verdana" w:hAnsi="Verdana"/>
          <w:sz w:val="20"/>
          <w:szCs w:val="20"/>
        </w:rPr>
      </w:pPr>
      <w:r w:rsidRPr="00F4050C">
        <w:rPr>
          <w:rFonts w:ascii="Verdana" w:hAnsi="Verdana"/>
          <w:sz w:val="20"/>
          <w:szCs w:val="20"/>
        </w:rPr>
        <w:t xml:space="preserve">Konut, işyeri, bina gibi birden fazla odası veya bağımsız bölümü olan mahallerde; şüpheli, malik, yetkili veya </w:t>
      </w:r>
      <w:proofErr w:type="spellStart"/>
      <w:r w:rsidRPr="00F4050C">
        <w:rPr>
          <w:rFonts w:ascii="Verdana" w:hAnsi="Verdana"/>
          <w:sz w:val="20"/>
          <w:szCs w:val="20"/>
        </w:rPr>
        <w:t>zilyed</w:t>
      </w:r>
      <w:proofErr w:type="spellEnd"/>
      <w:r w:rsidRPr="00F4050C">
        <w:rPr>
          <w:rFonts w:ascii="Verdana" w:hAnsi="Verdana"/>
          <w:sz w:val="20"/>
          <w:szCs w:val="20"/>
        </w:rPr>
        <w:t xml:space="preserve"> gibi ilgili kişilerin arama sırasında hazır bulunması; </w:t>
      </w:r>
      <w:proofErr w:type="gramStart"/>
      <w:r w:rsidRPr="00F4050C">
        <w:rPr>
          <w:rFonts w:ascii="Verdana" w:hAnsi="Verdana"/>
          <w:sz w:val="20"/>
          <w:szCs w:val="20"/>
        </w:rPr>
        <w:t>mezkur</w:t>
      </w:r>
      <w:proofErr w:type="gramEnd"/>
      <w:r w:rsidRPr="00F4050C">
        <w:rPr>
          <w:rFonts w:ascii="Verdana" w:hAnsi="Verdana"/>
          <w:sz w:val="20"/>
          <w:szCs w:val="20"/>
        </w:rPr>
        <w:t xml:space="preserve"> kişilerin arama yapılan yerin sadece bir bölümünde bulundurulması veya bekletilmesi demek değildir. Aramanın yapıldığı her bölümde, ilgilinin ve/veya </w:t>
      </w:r>
      <w:proofErr w:type="spellStart"/>
      <w:r w:rsidRPr="00F4050C">
        <w:rPr>
          <w:rFonts w:ascii="Verdana" w:hAnsi="Verdana"/>
          <w:sz w:val="20"/>
          <w:szCs w:val="20"/>
        </w:rPr>
        <w:t>müdafiinin</w:t>
      </w:r>
      <w:proofErr w:type="spellEnd"/>
      <w:r w:rsidRPr="00F4050C">
        <w:rPr>
          <w:rFonts w:ascii="Verdana" w:hAnsi="Verdana"/>
          <w:sz w:val="20"/>
          <w:szCs w:val="20"/>
        </w:rPr>
        <w:t xml:space="preserve"> hazır bulunma, aramanın kendi gözetiminde yapılmasını isteme hakkı vardır. Şüpheliye ve diğer kişilere böyle bir hak, aleyhlerine suç delili olabilecek eşyanın elde edilmesine tanık</w:t>
      </w:r>
      <w:r>
        <w:rPr>
          <w:rFonts w:ascii="Verdana" w:hAnsi="Verdana"/>
          <w:sz w:val="20"/>
          <w:szCs w:val="20"/>
        </w:rPr>
        <w:t xml:space="preserve"> </w:t>
      </w:r>
      <w:r w:rsidRPr="00F4050C">
        <w:rPr>
          <w:rFonts w:ascii="Verdana" w:hAnsi="Verdana"/>
          <w:sz w:val="20"/>
          <w:szCs w:val="20"/>
        </w:rPr>
        <w:t>olabilmeleri ve</w:t>
      </w:r>
      <w:r>
        <w:rPr>
          <w:rFonts w:ascii="Verdana" w:hAnsi="Verdana"/>
          <w:sz w:val="20"/>
          <w:szCs w:val="20"/>
        </w:rPr>
        <w:t xml:space="preserve"> </w:t>
      </w:r>
      <w:r w:rsidRPr="00F4050C">
        <w:rPr>
          <w:rFonts w:ascii="Verdana" w:hAnsi="Verdana"/>
          <w:sz w:val="20"/>
          <w:szCs w:val="20"/>
        </w:rPr>
        <w:t>oluşabilecek</w:t>
      </w:r>
      <w:r w:rsidRPr="00F4050C">
        <w:rPr>
          <w:rFonts w:ascii="Verdana" w:hAnsi="Verdana"/>
          <w:sz w:val="20"/>
          <w:szCs w:val="20"/>
        </w:rPr>
        <w:tab/>
        <w:t>kuşkuları ortadan</w:t>
      </w:r>
      <w:r>
        <w:rPr>
          <w:rFonts w:ascii="Verdana" w:hAnsi="Verdana"/>
          <w:sz w:val="20"/>
          <w:szCs w:val="20"/>
        </w:rPr>
        <w:t xml:space="preserve"> </w:t>
      </w:r>
      <w:r w:rsidRPr="00F4050C">
        <w:rPr>
          <w:rFonts w:ascii="Verdana" w:hAnsi="Verdana"/>
          <w:sz w:val="20"/>
          <w:szCs w:val="20"/>
        </w:rPr>
        <w:t>kaldırmak için verilmiştir. Bu husus savunma hakkının bir parçası</w:t>
      </w:r>
      <w:r w:rsidRPr="00F4050C">
        <w:rPr>
          <w:rFonts w:ascii="Verdana" w:hAnsi="Verdana"/>
          <w:sz w:val="20"/>
          <w:szCs w:val="20"/>
        </w:rPr>
        <w:tab/>
        <w:t>olup aynı anda</w:t>
      </w:r>
      <w:r>
        <w:rPr>
          <w:rFonts w:ascii="Verdana" w:hAnsi="Verdana"/>
          <w:sz w:val="20"/>
          <w:szCs w:val="20"/>
        </w:rPr>
        <w:t xml:space="preserve"> </w:t>
      </w:r>
      <w:r w:rsidRPr="00F4050C">
        <w:rPr>
          <w:rFonts w:ascii="Verdana" w:hAnsi="Verdana"/>
          <w:sz w:val="20"/>
          <w:szCs w:val="20"/>
        </w:rPr>
        <w:t>birden fazla</w:t>
      </w:r>
      <w:r w:rsidRPr="00F4050C">
        <w:rPr>
          <w:rFonts w:ascii="Verdana" w:hAnsi="Verdana"/>
          <w:sz w:val="20"/>
          <w:szCs w:val="20"/>
        </w:rPr>
        <w:tab/>
        <w:t>yerde arama</w:t>
      </w:r>
      <w:r w:rsidRPr="00F4050C">
        <w:rPr>
          <w:rFonts w:ascii="Verdana" w:hAnsi="Verdana"/>
          <w:sz w:val="20"/>
          <w:szCs w:val="20"/>
        </w:rPr>
        <w:tab/>
        <w:t>yapan</w:t>
      </w:r>
      <w:r>
        <w:rPr>
          <w:rFonts w:ascii="Verdana" w:hAnsi="Verdana"/>
          <w:sz w:val="20"/>
          <w:szCs w:val="20"/>
        </w:rPr>
        <w:t xml:space="preserve"> </w:t>
      </w:r>
      <w:r w:rsidRPr="00F4050C">
        <w:rPr>
          <w:rFonts w:ascii="Verdana" w:hAnsi="Verdana"/>
          <w:sz w:val="20"/>
          <w:szCs w:val="20"/>
        </w:rPr>
        <w:t>kolluk,</w:t>
      </w:r>
      <w:r>
        <w:rPr>
          <w:rFonts w:ascii="Verdana" w:hAnsi="Verdana"/>
          <w:sz w:val="20"/>
          <w:szCs w:val="20"/>
        </w:rPr>
        <w:t xml:space="preserve"> </w:t>
      </w:r>
      <w:r w:rsidRPr="00F4050C">
        <w:rPr>
          <w:rFonts w:ascii="Verdana" w:hAnsi="Verdana"/>
          <w:sz w:val="20"/>
          <w:szCs w:val="20"/>
        </w:rPr>
        <w:t>bu</w:t>
      </w:r>
      <w:r>
        <w:rPr>
          <w:rFonts w:ascii="Verdana" w:hAnsi="Verdana"/>
          <w:sz w:val="20"/>
          <w:szCs w:val="20"/>
        </w:rPr>
        <w:t xml:space="preserve"> </w:t>
      </w:r>
      <w:r w:rsidRPr="00F4050C">
        <w:rPr>
          <w:rFonts w:ascii="Verdana" w:hAnsi="Verdana"/>
          <w:sz w:val="20"/>
          <w:szCs w:val="20"/>
        </w:rPr>
        <w:t>hakkın kısıtlanması sonucunu doğuracak şekilde hareket etmemelidir. Yine arama faaliyetinin tamamı, işlem tanığı olarak mahalde bulunan şahısların da huzurunda yapılmalı; bu şahıslar elde edilen her delile, bulunduğu yere, bulunma yöntemine ve muhafaza altına alınışına tanıklık etmelidir. Aksine yapılan uygulama -itiraz vaki olduğunda- arama tutanağında yazılmış ve imza altına alınmış olsa dahi elde edilen delilin sıhhati bakımından kuşku doğuracak ve o delili CMK’</w:t>
      </w:r>
      <w:r>
        <w:rPr>
          <w:rFonts w:ascii="Verdana" w:hAnsi="Verdana"/>
          <w:sz w:val="20"/>
          <w:szCs w:val="20"/>
        </w:rPr>
        <w:t xml:space="preserve"> </w:t>
      </w:r>
      <w:proofErr w:type="spellStart"/>
      <w:r w:rsidRPr="00F4050C">
        <w:rPr>
          <w:rFonts w:ascii="Verdana" w:hAnsi="Verdana"/>
          <w:sz w:val="20"/>
          <w:szCs w:val="20"/>
        </w:rPr>
        <w:t>nın</w:t>
      </w:r>
      <w:proofErr w:type="spellEnd"/>
      <w:r w:rsidRPr="00F4050C">
        <w:rPr>
          <w:rFonts w:ascii="Verdana" w:hAnsi="Verdana"/>
          <w:sz w:val="20"/>
          <w:szCs w:val="20"/>
        </w:rPr>
        <w:t xml:space="preserve"> 206. </w:t>
      </w:r>
      <w:proofErr w:type="gramStart"/>
      <w:r w:rsidRPr="00F4050C">
        <w:rPr>
          <w:rFonts w:ascii="Verdana" w:hAnsi="Verdana"/>
          <w:sz w:val="20"/>
          <w:szCs w:val="20"/>
        </w:rPr>
        <w:t>maddesi</w:t>
      </w:r>
      <w:proofErr w:type="gramEnd"/>
      <w:r w:rsidRPr="00F4050C">
        <w:rPr>
          <w:rFonts w:ascii="Verdana" w:hAnsi="Verdana"/>
          <w:sz w:val="20"/>
          <w:szCs w:val="20"/>
        </w:rPr>
        <w:t xml:space="preserve"> uyarınca hukuka aykırı olarak elde edilmiş delil vasfına sokabilecektir.</w:t>
      </w:r>
    </w:p>
    <w:p w:rsidR="00EA2E58" w:rsidRDefault="00EA2E58" w:rsidP="00EA2E58">
      <w:pPr>
        <w:ind w:firstLine="1418"/>
        <w:jc w:val="both"/>
        <w:rPr>
          <w:rFonts w:ascii="Verdana" w:hAnsi="Verdana"/>
          <w:sz w:val="20"/>
          <w:szCs w:val="20"/>
        </w:rPr>
      </w:pPr>
      <w:r w:rsidRPr="00691C5D">
        <w:rPr>
          <w:rFonts w:ascii="Verdana" w:hAnsi="Verdana"/>
          <w:sz w:val="20"/>
          <w:szCs w:val="20"/>
        </w:rPr>
        <w:t xml:space="preserve">Avrupa insan Hakları Sözleşmesinin “Özel hayatın ve aile hayatının korunması” başlıklı 8. Maddesinde “1. Herkes özel ve aile hayatına, konutuna ve haberleşmesine saygı gösterilmesi hakkına sahiptir. 2. Bu hakkın kullanılmasına bir kamu otoritesinin müdahalesi, ancak ulusal güvenlik, kamu emniyeti, ülkenin ekonomik refahı, dirlik ve düzenin korunması, suç işlenmesinin önlenmesi, sağlığın veya ahlakın veya başkalarının hak ve özgürlüklerinin korunması için, demokratik bir toplumda, zorunlu olan ölçüde ve yasayla öngörülmüş olmak koşuluyla söz konusu olabilir. </w:t>
      </w:r>
      <w:proofErr w:type="gramStart"/>
      <w:r w:rsidRPr="00691C5D">
        <w:rPr>
          <w:rFonts w:ascii="Verdana" w:hAnsi="Verdana"/>
          <w:sz w:val="20"/>
          <w:szCs w:val="20"/>
        </w:rPr>
        <w:t>“ düzenlemesine</w:t>
      </w:r>
      <w:proofErr w:type="gramEnd"/>
      <w:r w:rsidRPr="00691C5D">
        <w:rPr>
          <w:rFonts w:ascii="Verdana" w:hAnsi="Verdana"/>
          <w:sz w:val="20"/>
          <w:szCs w:val="20"/>
        </w:rPr>
        <w:t xml:space="preserve"> yer verilmiştir.</w:t>
      </w:r>
      <w:r>
        <w:rPr>
          <w:rFonts w:ascii="Verdana" w:hAnsi="Verdana"/>
          <w:sz w:val="20"/>
          <w:szCs w:val="20"/>
        </w:rPr>
        <w:t xml:space="preserve"> </w:t>
      </w:r>
    </w:p>
    <w:p w:rsidR="00EA2E58" w:rsidRDefault="00EA2E58" w:rsidP="00EA2E58">
      <w:pPr>
        <w:ind w:firstLine="1418"/>
        <w:jc w:val="both"/>
        <w:rPr>
          <w:rFonts w:ascii="Verdana" w:hAnsi="Verdana"/>
          <w:sz w:val="20"/>
          <w:szCs w:val="20"/>
        </w:rPr>
      </w:pPr>
      <w:r w:rsidRPr="00DE5904">
        <w:rPr>
          <w:rFonts w:ascii="Verdana" w:hAnsi="Verdana"/>
          <w:sz w:val="20"/>
          <w:szCs w:val="20"/>
        </w:rPr>
        <w:t>Özel yaşama saygı hakkı, bireyin özel yaşam kalitesinin ve huzurunun dış</w:t>
      </w:r>
      <w:r>
        <w:rPr>
          <w:rFonts w:ascii="Verdana" w:hAnsi="Verdana"/>
          <w:sz w:val="20"/>
          <w:szCs w:val="20"/>
        </w:rPr>
        <w:t xml:space="preserve"> </w:t>
      </w:r>
      <w:r w:rsidRPr="00DE5904">
        <w:rPr>
          <w:rFonts w:ascii="Verdana" w:hAnsi="Verdana"/>
          <w:sz w:val="20"/>
          <w:szCs w:val="20"/>
        </w:rPr>
        <w:t>müdahalelerden etkilenmemesi gereken bir özel alanı bulunduğunu varsayar; bu alanı,</w:t>
      </w:r>
      <w:r>
        <w:rPr>
          <w:rFonts w:ascii="Verdana" w:hAnsi="Verdana"/>
          <w:sz w:val="20"/>
          <w:szCs w:val="20"/>
        </w:rPr>
        <w:t xml:space="preserve"> </w:t>
      </w:r>
      <w:r w:rsidRPr="00DE5904">
        <w:rPr>
          <w:rFonts w:ascii="Verdana" w:hAnsi="Verdana"/>
          <w:sz w:val="20"/>
          <w:szCs w:val="20"/>
        </w:rPr>
        <w:t>birlikte ele alınan konut, özel ve aile yaşamı kavramlarıyla korur. Bireyin konutu özel alanı</w:t>
      </w:r>
      <w:r>
        <w:rPr>
          <w:rFonts w:ascii="Verdana" w:hAnsi="Verdana"/>
          <w:sz w:val="20"/>
          <w:szCs w:val="20"/>
        </w:rPr>
        <w:t xml:space="preserve"> </w:t>
      </w:r>
      <w:r w:rsidRPr="00DE5904">
        <w:rPr>
          <w:rFonts w:ascii="Verdana" w:hAnsi="Verdana"/>
          <w:sz w:val="20"/>
          <w:szCs w:val="20"/>
        </w:rPr>
        <w:t xml:space="preserve">olup, bu alanda örneğin ceza muhakemesi amacıyla arama ve </w:t>
      </w:r>
      <w:proofErr w:type="spellStart"/>
      <w:r w:rsidRPr="00DE5904">
        <w:rPr>
          <w:rFonts w:ascii="Verdana" w:hAnsi="Verdana"/>
          <w:sz w:val="20"/>
          <w:szCs w:val="20"/>
        </w:rPr>
        <w:t>elkoyma</w:t>
      </w:r>
      <w:proofErr w:type="spellEnd"/>
      <w:r w:rsidRPr="00DE5904">
        <w:rPr>
          <w:rFonts w:ascii="Verdana" w:hAnsi="Verdana"/>
          <w:sz w:val="20"/>
          <w:szCs w:val="20"/>
        </w:rPr>
        <w:t xml:space="preserve"> gibi tedbirler,</w:t>
      </w:r>
      <w:r>
        <w:rPr>
          <w:rFonts w:ascii="Verdana" w:hAnsi="Verdana"/>
          <w:sz w:val="20"/>
          <w:szCs w:val="20"/>
        </w:rPr>
        <w:t xml:space="preserve"> </w:t>
      </w:r>
      <w:r w:rsidRPr="00DE5904">
        <w:rPr>
          <w:rFonts w:ascii="Verdana" w:hAnsi="Verdana"/>
          <w:sz w:val="20"/>
          <w:szCs w:val="20"/>
        </w:rPr>
        <w:t>özel yaşama saygı hakkına bir müdahale oluşturur.</w:t>
      </w:r>
      <w:r>
        <w:rPr>
          <w:rFonts w:ascii="Verdana" w:hAnsi="Verdana"/>
          <w:sz w:val="20"/>
          <w:szCs w:val="20"/>
        </w:rPr>
        <w:t xml:space="preserve"> </w:t>
      </w:r>
      <w:r>
        <w:rPr>
          <w:rStyle w:val="DipnotBavurusu"/>
          <w:rFonts w:ascii="Verdana" w:hAnsi="Verdana"/>
          <w:sz w:val="20"/>
          <w:szCs w:val="20"/>
        </w:rPr>
        <w:footnoteReference w:id="45"/>
      </w:r>
    </w:p>
    <w:p w:rsidR="00EA2E58" w:rsidRDefault="00EA2E58" w:rsidP="00EA2E58">
      <w:pPr>
        <w:ind w:firstLine="1418"/>
        <w:jc w:val="both"/>
        <w:rPr>
          <w:rFonts w:ascii="Verdana" w:hAnsi="Verdana"/>
          <w:sz w:val="20"/>
          <w:szCs w:val="20"/>
        </w:rPr>
      </w:pPr>
      <w:r w:rsidRPr="00F15BC5">
        <w:rPr>
          <w:rFonts w:ascii="Verdana" w:hAnsi="Verdana"/>
          <w:sz w:val="20"/>
          <w:szCs w:val="20"/>
        </w:rPr>
        <w:t>Mahkeme’nin içtihatlarında yorumlandığı şekliyle ‘konut’, daimi veya geçici olarak</w:t>
      </w:r>
      <w:r>
        <w:rPr>
          <w:rFonts w:ascii="Verdana" w:hAnsi="Verdana"/>
          <w:sz w:val="20"/>
          <w:szCs w:val="20"/>
        </w:rPr>
        <w:t xml:space="preserve"> </w:t>
      </w:r>
      <w:r w:rsidRPr="00F15BC5">
        <w:rPr>
          <w:rFonts w:ascii="Verdana" w:hAnsi="Verdana"/>
          <w:sz w:val="20"/>
          <w:szCs w:val="20"/>
        </w:rPr>
        <w:t>içinde oturulan taşınmazları kapsadığı gibi, belirli iş ve mesleklerin yürütüldüğü taşınmazları</w:t>
      </w:r>
      <w:r>
        <w:rPr>
          <w:rFonts w:ascii="Verdana" w:hAnsi="Verdana"/>
          <w:sz w:val="20"/>
          <w:szCs w:val="20"/>
        </w:rPr>
        <w:t xml:space="preserve"> </w:t>
      </w:r>
      <w:r w:rsidRPr="00F15BC5">
        <w:rPr>
          <w:rFonts w:ascii="Verdana" w:hAnsi="Verdana"/>
          <w:sz w:val="20"/>
          <w:szCs w:val="20"/>
        </w:rPr>
        <w:t xml:space="preserve">da kapsar </w:t>
      </w:r>
      <w:proofErr w:type="gramStart"/>
      <w:r w:rsidRPr="00F15BC5">
        <w:rPr>
          <w:rFonts w:ascii="Verdana" w:hAnsi="Verdana"/>
          <w:sz w:val="20"/>
          <w:szCs w:val="20"/>
        </w:rPr>
        <w:t xml:space="preserve">( </w:t>
      </w:r>
      <w:proofErr w:type="spellStart"/>
      <w:r w:rsidRPr="00F15BC5">
        <w:rPr>
          <w:rFonts w:ascii="Verdana" w:hAnsi="Verdana"/>
          <w:sz w:val="20"/>
          <w:szCs w:val="20"/>
        </w:rPr>
        <w:t>Niemietz</w:t>
      </w:r>
      <w:proofErr w:type="spellEnd"/>
      <w:proofErr w:type="gramEnd"/>
      <w:r w:rsidRPr="00F15BC5">
        <w:rPr>
          <w:rFonts w:ascii="Verdana" w:hAnsi="Verdana"/>
          <w:sz w:val="20"/>
          <w:szCs w:val="20"/>
        </w:rPr>
        <w:t>, §30). Ev ve işyeri olarak kullanılan yer de konut kavramına</w:t>
      </w:r>
      <w:r>
        <w:rPr>
          <w:rFonts w:ascii="Verdana" w:hAnsi="Verdana"/>
          <w:sz w:val="20"/>
          <w:szCs w:val="20"/>
        </w:rPr>
        <w:t xml:space="preserve"> </w:t>
      </w:r>
      <w:r w:rsidRPr="00F15BC5">
        <w:rPr>
          <w:rFonts w:ascii="Verdana" w:hAnsi="Verdana"/>
          <w:sz w:val="20"/>
          <w:szCs w:val="20"/>
        </w:rPr>
        <w:t xml:space="preserve">girer </w:t>
      </w:r>
      <w:proofErr w:type="gramStart"/>
      <w:r w:rsidRPr="00F15BC5">
        <w:rPr>
          <w:rFonts w:ascii="Verdana" w:hAnsi="Verdana"/>
          <w:sz w:val="20"/>
          <w:szCs w:val="20"/>
        </w:rPr>
        <w:t xml:space="preserve">( </w:t>
      </w:r>
      <w:proofErr w:type="spellStart"/>
      <w:r w:rsidRPr="00F15BC5">
        <w:rPr>
          <w:rFonts w:ascii="Verdana" w:hAnsi="Verdana"/>
          <w:sz w:val="20"/>
          <w:szCs w:val="20"/>
        </w:rPr>
        <w:t>Chappel</w:t>
      </w:r>
      <w:proofErr w:type="spellEnd"/>
      <w:proofErr w:type="gramEnd"/>
      <w:r w:rsidRPr="00F15BC5">
        <w:rPr>
          <w:rFonts w:ascii="Verdana" w:hAnsi="Verdana"/>
          <w:sz w:val="20"/>
          <w:szCs w:val="20"/>
        </w:rPr>
        <w:t>, §63). Konut kavramı sadece özel kişi tarafından sahip olunan ve işletilen</w:t>
      </w:r>
      <w:r>
        <w:rPr>
          <w:rFonts w:ascii="Verdana" w:hAnsi="Verdana"/>
          <w:sz w:val="20"/>
          <w:szCs w:val="20"/>
        </w:rPr>
        <w:t xml:space="preserve"> </w:t>
      </w:r>
      <w:r w:rsidRPr="00F15BC5">
        <w:rPr>
          <w:rFonts w:ascii="Verdana" w:hAnsi="Verdana"/>
          <w:sz w:val="20"/>
          <w:szCs w:val="20"/>
        </w:rPr>
        <w:t xml:space="preserve">şirketin merkezini </w:t>
      </w:r>
      <w:proofErr w:type="gramStart"/>
      <w:r w:rsidRPr="00F15BC5">
        <w:rPr>
          <w:rFonts w:ascii="Verdana" w:hAnsi="Verdana"/>
          <w:sz w:val="20"/>
          <w:szCs w:val="20"/>
        </w:rPr>
        <w:t xml:space="preserve">( </w:t>
      </w:r>
      <w:proofErr w:type="spellStart"/>
      <w:r w:rsidRPr="00F15BC5">
        <w:rPr>
          <w:rFonts w:ascii="Verdana" w:hAnsi="Verdana"/>
          <w:sz w:val="20"/>
          <w:szCs w:val="20"/>
        </w:rPr>
        <w:t>Buck</w:t>
      </w:r>
      <w:proofErr w:type="spellEnd"/>
      <w:proofErr w:type="gramEnd"/>
      <w:r w:rsidRPr="00F15BC5">
        <w:rPr>
          <w:rFonts w:ascii="Verdana" w:hAnsi="Verdana"/>
          <w:sz w:val="20"/>
          <w:szCs w:val="20"/>
        </w:rPr>
        <w:t>, §32) değil, fakat aynı zamanda tüzel kişinin ve şubelerinin ve</w:t>
      </w:r>
      <w:r>
        <w:rPr>
          <w:rFonts w:ascii="Verdana" w:hAnsi="Verdana"/>
          <w:sz w:val="20"/>
          <w:szCs w:val="20"/>
        </w:rPr>
        <w:t xml:space="preserve"> </w:t>
      </w:r>
      <w:r w:rsidRPr="00F15BC5">
        <w:rPr>
          <w:rFonts w:ascii="Verdana" w:hAnsi="Verdana"/>
          <w:sz w:val="20"/>
          <w:szCs w:val="20"/>
        </w:rPr>
        <w:t xml:space="preserve">diğer iş tesislerini ( </w:t>
      </w:r>
      <w:proofErr w:type="spellStart"/>
      <w:r w:rsidRPr="00F15BC5">
        <w:rPr>
          <w:rFonts w:ascii="Verdana" w:hAnsi="Verdana"/>
          <w:sz w:val="20"/>
          <w:szCs w:val="20"/>
        </w:rPr>
        <w:t>Sallinen</w:t>
      </w:r>
      <w:proofErr w:type="spellEnd"/>
      <w:r w:rsidRPr="00F15BC5">
        <w:rPr>
          <w:rFonts w:ascii="Verdana" w:hAnsi="Verdana"/>
          <w:sz w:val="20"/>
          <w:szCs w:val="20"/>
        </w:rPr>
        <w:t xml:space="preserve"> ve Diğerleri, §70) de içerir. Mahkeme’ye göre konut kavramının</w:t>
      </w:r>
      <w:r>
        <w:rPr>
          <w:rFonts w:ascii="Verdana" w:hAnsi="Verdana"/>
          <w:sz w:val="20"/>
          <w:szCs w:val="20"/>
        </w:rPr>
        <w:t xml:space="preserve"> </w:t>
      </w:r>
      <w:r w:rsidRPr="00F15BC5">
        <w:rPr>
          <w:rFonts w:ascii="Verdana" w:hAnsi="Verdana"/>
          <w:sz w:val="20"/>
          <w:szCs w:val="20"/>
        </w:rPr>
        <w:t>bu yorumu, Sözleşmeci Devletlerin işini gereksiz yere güçleştirmeyecektir; çünkü</w:t>
      </w:r>
      <w:r>
        <w:rPr>
          <w:rFonts w:ascii="Verdana" w:hAnsi="Verdana"/>
          <w:sz w:val="20"/>
          <w:szCs w:val="20"/>
        </w:rPr>
        <w:t xml:space="preserve"> </w:t>
      </w:r>
      <w:r w:rsidRPr="00F15BC5">
        <w:rPr>
          <w:rFonts w:ascii="Verdana" w:hAnsi="Verdana"/>
          <w:sz w:val="20"/>
          <w:szCs w:val="20"/>
        </w:rPr>
        <w:t xml:space="preserve">devletler, Sözleşme’nin 8(2). </w:t>
      </w:r>
      <w:proofErr w:type="gramStart"/>
      <w:r w:rsidRPr="00F15BC5">
        <w:rPr>
          <w:rFonts w:ascii="Verdana" w:hAnsi="Verdana"/>
          <w:sz w:val="20"/>
          <w:szCs w:val="20"/>
        </w:rPr>
        <w:t>fıkrasının</w:t>
      </w:r>
      <w:proofErr w:type="gramEnd"/>
      <w:r w:rsidRPr="00F15BC5">
        <w:rPr>
          <w:rFonts w:ascii="Verdana" w:hAnsi="Verdana"/>
          <w:sz w:val="20"/>
          <w:szCs w:val="20"/>
        </w:rPr>
        <w:t xml:space="preserve"> izin verdiği ölçüde ‘müdahale’ yetkilerini ellerinde</w:t>
      </w:r>
      <w:r>
        <w:rPr>
          <w:rFonts w:ascii="Verdana" w:hAnsi="Verdana"/>
          <w:sz w:val="20"/>
          <w:szCs w:val="20"/>
        </w:rPr>
        <w:t xml:space="preserve"> </w:t>
      </w:r>
      <w:r w:rsidRPr="00F15BC5">
        <w:rPr>
          <w:rFonts w:ascii="Verdana" w:hAnsi="Verdana"/>
          <w:sz w:val="20"/>
          <w:szCs w:val="20"/>
        </w:rPr>
        <w:t>tutmaktadırlar; bu yetki, iş ve mesleki faaliyetler veya tesisler söz konusu olduğunda</w:t>
      </w:r>
      <w:r>
        <w:rPr>
          <w:rFonts w:ascii="Verdana" w:hAnsi="Verdana"/>
          <w:sz w:val="20"/>
          <w:szCs w:val="20"/>
        </w:rPr>
        <w:t xml:space="preserve"> </w:t>
      </w:r>
      <w:r w:rsidRPr="00F15BC5">
        <w:rPr>
          <w:rFonts w:ascii="Verdana" w:hAnsi="Verdana"/>
          <w:sz w:val="20"/>
          <w:szCs w:val="20"/>
        </w:rPr>
        <w:t xml:space="preserve">daha da geniştir. Tüm bu gibi yerlerde arama ve </w:t>
      </w:r>
      <w:proofErr w:type="spellStart"/>
      <w:r w:rsidRPr="00F15BC5">
        <w:rPr>
          <w:rFonts w:ascii="Verdana" w:hAnsi="Verdana"/>
          <w:sz w:val="20"/>
          <w:szCs w:val="20"/>
        </w:rPr>
        <w:t>elkoyma</w:t>
      </w:r>
      <w:proofErr w:type="spellEnd"/>
      <w:r w:rsidRPr="00F15BC5">
        <w:rPr>
          <w:rFonts w:ascii="Verdana" w:hAnsi="Verdana"/>
          <w:sz w:val="20"/>
          <w:szCs w:val="20"/>
        </w:rPr>
        <w:t>, Sözleşme’nin</w:t>
      </w:r>
      <w:r>
        <w:rPr>
          <w:rFonts w:ascii="Verdana" w:hAnsi="Verdana"/>
          <w:sz w:val="20"/>
          <w:szCs w:val="20"/>
        </w:rPr>
        <w:t xml:space="preserve"> </w:t>
      </w:r>
      <w:r w:rsidRPr="00F15BC5">
        <w:rPr>
          <w:rFonts w:ascii="Verdana" w:hAnsi="Verdana"/>
          <w:sz w:val="20"/>
          <w:szCs w:val="20"/>
        </w:rPr>
        <w:t>8. maddesindeki haklardan birine müdahale oluşturur</w:t>
      </w:r>
      <w:r>
        <w:rPr>
          <w:rFonts w:ascii="Verdana" w:hAnsi="Verdana"/>
          <w:sz w:val="20"/>
          <w:szCs w:val="20"/>
        </w:rPr>
        <w:t xml:space="preserve">. </w:t>
      </w:r>
      <w:r>
        <w:rPr>
          <w:rStyle w:val="DipnotBavurusu"/>
          <w:rFonts w:ascii="Verdana" w:hAnsi="Verdana"/>
          <w:sz w:val="20"/>
          <w:szCs w:val="20"/>
        </w:rPr>
        <w:footnoteReference w:id="46"/>
      </w:r>
    </w:p>
    <w:p w:rsidR="00EA2E58" w:rsidRPr="007317DF" w:rsidRDefault="00EA2E58" w:rsidP="00EA2E58">
      <w:pPr>
        <w:ind w:firstLine="1418"/>
        <w:jc w:val="both"/>
        <w:rPr>
          <w:rFonts w:ascii="Verdana" w:hAnsi="Verdana"/>
          <w:sz w:val="20"/>
          <w:szCs w:val="20"/>
        </w:rPr>
      </w:pPr>
      <w:r w:rsidRPr="00F15BC5">
        <w:rPr>
          <w:rFonts w:ascii="Verdana" w:hAnsi="Verdana"/>
          <w:sz w:val="20"/>
          <w:szCs w:val="20"/>
        </w:rPr>
        <w:t>Adli arama olarak nitelendirilebilecek olan ve ev ile işyerlerinde bulunabilecek</w:t>
      </w:r>
      <w:r>
        <w:rPr>
          <w:rFonts w:ascii="Verdana" w:hAnsi="Verdana"/>
          <w:sz w:val="20"/>
          <w:szCs w:val="20"/>
        </w:rPr>
        <w:t xml:space="preserve"> </w:t>
      </w:r>
      <w:r w:rsidRPr="00F15BC5">
        <w:rPr>
          <w:rFonts w:ascii="Verdana" w:hAnsi="Verdana"/>
          <w:sz w:val="20"/>
          <w:szCs w:val="20"/>
        </w:rPr>
        <w:t xml:space="preserve">suç delilerini ele geçirmek için yapılan arama ve </w:t>
      </w:r>
      <w:proofErr w:type="spellStart"/>
      <w:r w:rsidRPr="00F15BC5">
        <w:rPr>
          <w:rFonts w:ascii="Verdana" w:hAnsi="Verdana"/>
          <w:sz w:val="20"/>
          <w:szCs w:val="20"/>
        </w:rPr>
        <w:t>elkoyma</w:t>
      </w:r>
      <w:proofErr w:type="spellEnd"/>
      <w:r w:rsidRPr="00F15BC5">
        <w:rPr>
          <w:rFonts w:ascii="Verdana" w:hAnsi="Verdana"/>
          <w:sz w:val="20"/>
          <w:szCs w:val="20"/>
        </w:rPr>
        <w:t xml:space="preserve"> şeklindeki müdahaleleri,</w:t>
      </w:r>
      <w:r>
        <w:rPr>
          <w:rFonts w:ascii="Verdana" w:hAnsi="Verdana"/>
          <w:sz w:val="20"/>
          <w:szCs w:val="20"/>
        </w:rPr>
        <w:t xml:space="preserve"> </w:t>
      </w:r>
      <w:r w:rsidRPr="00F15BC5">
        <w:rPr>
          <w:rFonts w:ascii="Verdana" w:hAnsi="Verdana"/>
          <w:sz w:val="20"/>
          <w:szCs w:val="20"/>
        </w:rPr>
        <w:t xml:space="preserve">Mahkeme’nin </w:t>
      </w:r>
      <w:r w:rsidRPr="00F15BC5">
        <w:rPr>
          <w:rFonts w:ascii="Verdana" w:hAnsi="Verdana"/>
          <w:b/>
          <w:sz w:val="20"/>
          <w:szCs w:val="20"/>
        </w:rPr>
        <w:t>hukukilik</w:t>
      </w:r>
      <w:r w:rsidRPr="00F15BC5">
        <w:rPr>
          <w:rFonts w:ascii="Verdana" w:hAnsi="Verdana"/>
          <w:sz w:val="20"/>
          <w:szCs w:val="20"/>
        </w:rPr>
        <w:t xml:space="preserve"> ve </w:t>
      </w:r>
      <w:r w:rsidRPr="00F15BC5">
        <w:rPr>
          <w:rFonts w:ascii="Verdana" w:hAnsi="Verdana"/>
          <w:b/>
          <w:sz w:val="20"/>
          <w:szCs w:val="20"/>
        </w:rPr>
        <w:t>orantılılık yönünden</w:t>
      </w:r>
      <w:r w:rsidRPr="00F15BC5">
        <w:rPr>
          <w:rFonts w:ascii="Verdana" w:hAnsi="Verdana"/>
          <w:sz w:val="20"/>
          <w:szCs w:val="20"/>
        </w:rPr>
        <w:t xml:space="preserve"> incelediği davalar bulunmaktadır. Mahkeme</w:t>
      </w:r>
      <w:r>
        <w:rPr>
          <w:rFonts w:ascii="Verdana" w:hAnsi="Verdana"/>
          <w:sz w:val="20"/>
          <w:szCs w:val="20"/>
        </w:rPr>
        <w:t xml:space="preserve"> </w:t>
      </w:r>
      <w:r w:rsidRPr="00F15BC5">
        <w:rPr>
          <w:rFonts w:ascii="Verdana" w:hAnsi="Verdana"/>
          <w:sz w:val="20"/>
          <w:szCs w:val="20"/>
        </w:rPr>
        <w:t xml:space="preserve">bu tür </w:t>
      </w:r>
      <w:r w:rsidRPr="00F15BC5">
        <w:rPr>
          <w:rFonts w:ascii="Verdana" w:hAnsi="Verdana"/>
          <w:sz w:val="20"/>
          <w:szCs w:val="20"/>
        </w:rPr>
        <w:lastRenderedPageBreak/>
        <w:t>müdahalelere ilişkin ulus</w:t>
      </w:r>
      <w:r>
        <w:rPr>
          <w:rFonts w:ascii="Verdana" w:hAnsi="Verdana"/>
          <w:sz w:val="20"/>
          <w:szCs w:val="20"/>
        </w:rPr>
        <w:t>al hukuk ve uygulamasının keyfi</w:t>
      </w:r>
      <w:r w:rsidRPr="00F15BC5">
        <w:rPr>
          <w:rFonts w:ascii="Verdana" w:hAnsi="Verdana"/>
          <w:sz w:val="20"/>
          <w:szCs w:val="20"/>
        </w:rPr>
        <w:t>liğe ve istismara</w:t>
      </w:r>
      <w:r>
        <w:rPr>
          <w:rFonts w:ascii="Verdana" w:hAnsi="Verdana"/>
          <w:sz w:val="20"/>
          <w:szCs w:val="20"/>
        </w:rPr>
        <w:t xml:space="preserve"> </w:t>
      </w:r>
      <w:r w:rsidRPr="00F15BC5">
        <w:rPr>
          <w:rFonts w:ascii="Verdana" w:hAnsi="Verdana"/>
          <w:sz w:val="20"/>
          <w:szCs w:val="20"/>
        </w:rPr>
        <w:t>karşı yeterli ve etkili koruyucular sağlayıp sağlamadığını incelemektedir. Bu bağlamda</w:t>
      </w:r>
      <w:r>
        <w:rPr>
          <w:rFonts w:ascii="Verdana" w:hAnsi="Verdana"/>
          <w:sz w:val="20"/>
          <w:szCs w:val="20"/>
        </w:rPr>
        <w:t xml:space="preserve"> </w:t>
      </w:r>
      <w:r w:rsidRPr="00F15BC5">
        <w:rPr>
          <w:rFonts w:ascii="Verdana" w:hAnsi="Verdana"/>
          <w:sz w:val="20"/>
          <w:szCs w:val="20"/>
        </w:rPr>
        <w:t>özellikle, arama kararının bir hâkim kararına ve aramanın makul şüpheye dayanıp dayanmadığı</w:t>
      </w:r>
      <w:r>
        <w:rPr>
          <w:rFonts w:ascii="Verdana" w:hAnsi="Verdana"/>
          <w:sz w:val="20"/>
          <w:szCs w:val="20"/>
        </w:rPr>
        <w:t xml:space="preserve"> </w:t>
      </w:r>
      <w:r w:rsidRPr="00F15BC5">
        <w:rPr>
          <w:rFonts w:ascii="Verdana" w:hAnsi="Verdana"/>
          <w:sz w:val="20"/>
          <w:szCs w:val="20"/>
        </w:rPr>
        <w:t>incelenir. Ayrıca arama kararının kapsam bakımından makul bir şekilde sınırlanmış</w:t>
      </w:r>
      <w:r>
        <w:rPr>
          <w:rFonts w:ascii="Verdana" w:hAnsi="Verdana"/>
          <w:sz w:val="20"/>
          <w:szCs w:val="20"/>
        </w:rPr>
        <w:t xml:space="preserve"> </w:t>
      </w:r>
      <w:r w:rsidRPr="00F15BC5">
        <w:rPr>
          <w:rFonts w:ascii="Verdana" w:hAnsi="Verdana"/>
          <w:sz w:val="20"/>
          <w:szCs w:val="20"/>
        </w:rPr>
        <w:t>olup olmadığı ve avukat bürosunun aranması söz konusu olduğunda mesleki</w:t>
      </w:r>
      <w:r>
        <w:rPr>
          <w:rFonts w:ascii="Verdana" w:hAnsi="Verdana"/>
          <w:sz w:val="20"/>
          <w:szCs w:val="20"/>
        </w:rPr>
        <w:t xml:space="preserve"> </w:t>
      </w:r>
      <w:r w:rsidRPr="00F15BC5">
        <w:rPr>
          <w:rFonts w:ascii="Verdana" w:hAnsi="Verdana"/>
          <w:sz w:val="20"/>
          <w:szCs w:val="20"/>
        </w:rPr>
        <w:t>gizlilik kapsamındaki materyallerin götürülmemesi sağlamak için aramanın bağımsız bir</w:t>
      </w:r>
      <w:r>
        <w:rPr>
          <w:rFonts w:ascii="Verdana" w:hAnsi="Verdana"/>
          <w:sz w:val="20"/>
          <w:szCs w:val="20"/>
        </w:rPr>
        <w:t xml:space="preserve"> </w:t>
      </w:r>
      <w:r w:rsidRPr="00F15BC5">
        <w:rPr>
          <w:rFonts w:ascii="Verdana" w:hAnsi="Verdana"/>
          <w:sz w:val="20"/>
          <w:szCs w:val="20"/>
        </w:rPr>
        <w:t>gözlemci huzurunda yapılıp yapılmadığı dikkate alınması gereken unsurlardır (</w:t>
      </w:r>
      <w:proofErr w:type="spellStart"/>
      <w:r w:rsidRPr="00F15BC5">
        <w:rPr>
          <w:rFonts w:ascii="Verdana" w:hAnsi="Verdana"/>
          <w:sz w:val="20"/>
          <w:szCs w:val="20"/>
        </w:rPr>
        <w:t>Wieser</w:t>
      </w:r>
      <w:proofErr w:type="spellEnd"/>
      <w:r w:rsidRPr="00F15BC5">
        <w:rPr>
          <w:rFonts w:ascii="Verdana" w:hAnsi="Verdana"/>
          <w:sz w:val="20"/>
          <w:szCs w:val="20"/>
        </w:rPr>
        <w:t xml:space="preserve"> ve</w:t>
      </w:r>
      <w:r>
        <w:rPr>
          <w:rFonts w:ascii="Verdana" w:hAnsi="Verdana"/>
          <w:sz w:val="20"/>
          <w:szCs w:val="20"/>
        </w:rPr>
        <w:t xml:space="preserve"> </w:t>
      </w:r>
      <w:proofErr w:type="spellStart"/>
      <w:r w:rsidRPr="00F15BC5">
        <w:rPr>
          <w:rFonts w:ascii="Verdana" w:hAnsi="Verdana"/>
          <w:sz w:val="20"/>
          <w:szCs w:val="20"/>
        </w:rPr>
        <w:t>Bicos</w:t>
      </w:r>
      <w:proofErr w:type="spellEnd"/>
      <w:r w:rsidRPr="00F15BC5">
        <w:rPr>
          <w:rFonts w:ascii="Verdana" w:hAnsi="Verdana"/>
          <w:sz w:val="20"/>
          <w:szCs w:val="20"/>
        </w:rPr>
        <w:t xml:space="preserve"> </w:t>
      </w:r>
      <w:proofErr w:type="spellStart"/>
      <w:r w:rsidRPr="00F15BC5">
        <w:rPr>
          <w:rFonts w:ascii="Verdana" w:hAnsi="Verdana"/>
          <w:sz w:val="20"/>
          <w:szCs w:val="20"/>
        </w:rPr>
        <w:t>Beteiligungen</w:t>
      </w:r>
      <w:proofErr w:type="spellEnd"/>
      <w:r w:rsidRPr="00F15BC5">
        <w:rPr>
          <w:rFonts w:ascii="Verdana" w:hAnsi="Verdana"/>
          <w:sz w:val="20"/>
          <w:szCs w:val="20"/>
        </w:rPr>
        <w:t xml:space="preserve"> GMBH, §57).</w:t>
      </w:r>
      <w:r>
        <w:rPr>
          <w:rStyle w:val="DipnotBavurusu"/>
          <w:rFonts w:ascii="Verdana" w:hAnsi="Verdana"/>
          <w:sz w:val="20"/>
          <w:szCs w:val="20"/>
        </w:rPr>
        <w:footnoteReference w:id="47"/>
      </w:r>
    </w:p>
    <w:p w:rsidR="00EA2E58" w:rsidRPr="00E270F1" w:rsidRDefault="00EA2E58" w:rsidP="00EA2E58">
      <w:pPr>
        <w:ind w:firstLine="1418"/>
        <w:jc w:val="both"/>
        <w:rPr>
          <w:rFonts w:ascii="Verdana" w:eastAsia="NanumGothic" w:hAnsi="Verdana"/>
          <w:sz w:val="20"/>
          <w:szCs w:val="20"/>
        </w:rPr>
      </w:pPr>
      <w:r>
        <w:rPr>
          <w:rFonts w:ascii="Verdana" w:hAnsi="Verdana"/>
          <w:sz w:val="20"/>
          <w:szCs w:val="20"/>
        </w:rPr>
        <w:t xml:space="preserve">Somut olayda, </w:t>
      </w:r>
      <w:r>
        <w:rPr>
          <w:rFonts w:ascii="Verdana" w:eastAsia="NanumGothic" w:hAnsi="Verdana"/>
          <w:sz w:val="20"/>
          <w:szCs w:val="20"/>
        </w:rPr>
        <w:t xml:space="preserve">arama ve </w:t>
      </w:r>
      <w:proofErr w:type="spellStart"/>
      <w:r>
        <w:rPr>
          <w:rFonts w:ascii="Verdana" w:eastAsia="NanumGothic" w:hAnsi="Verdana"/>
          <w:sz w:val="20"/>
          <w:szCs w:val="20"/>
        </w:rPr>
        <w:t>elkoyma</w:t>
      </w:r>
      <w:proofErr w:type="spellEnd"/>
      <w:r>
        <w:rPr>
          <w:rFonts w:ascii="Verdana" w:eastAsia="NanumGothic" w:hAnsi="Verdana"/>
          <w:sz w:val="20"/>
          <w:szCs w:val="20"/>
        </w:rPr>
        <w:t xml:space="preserve"> kararları Anayasanın 159. Maddesinde belirtilen usule uyulmaksızın, olayda 2802 Sayılı Yasanın 88. Maddesinin uygulanmasını gerektirir “suçüstü” hali şartları oluşmadan, yetkili olmayan merci tarafından, “makul şüphe” şartı yerine gelmeden arama ve </w:t>
      </w:r>
      <w:proofErr w:type="spellStart"/>
      <w:r>
        <w:rPr>
          <w:rFonts w:ascii="Verdana" w:eastAsia="NanumGothic" w:hAnsi="Verdana"/>
          <w:sz w:val="20"/>
          <w:szCs w:val="20"/>
        </w:rPr>
        <w:t>elkoyma</w:t>
      </w:r>
      <w:proofErr w:type="spellEnd"/>
      <w:r>
        <w:rPr>
          <w:rFonts w:ascii="Verdana" w:eastAsia="NanumGothic" w:hAnsi="Verdana"/>
          <w:sz w:val="20"/>
          <w:szCs w:val="20"/>
        </w:rPr>
        <w:t xml:space="preserve"> kararları verilmiştir. M</w:t>
      </w:r>
      <w:r w:rsidRPr="00E270F1">
        <w:rPr>
          <w:rFonts w:ascii="Verdana" w:eastAsia="NanumGothic" w:hAnsi="Verdana"/>
          <w:sz w:val="20"/>
          <w:szCs w:val="20"/>
        </w:rPr>
        <w:t xml:space="preserve">üvekkilin darbe girişimi ile hiçbir ilgisi olmadığı, bu yönde hiçbir kanıt da bulunmadığı halde, “darbe girişinde bulunması” “suçüstü hal” olarak kabul edilerek, müvekkil hakkında her hangi bir soruşturma yapma yetkisi bulunmayan Ankara </w:t>
      </w:r>
      <w:proofErr w:type="spellStart"/>
      <w:r w:rsidRPr="00E270F1">
        <w:rPr>
          <w:rFonts w:ascii="Verdana" w:eastAsia="NanumGothic" w:hAnsi="Verdana"/>
          <w:sz w:val="20"/>
          <w:szCs w:val="20"/>
        </w:rPr>
        <w:t>C.Başsavcılığı</w:t>
      </w:r>
      <w:proofErr w:type="spellEnd"/>
      <w:r w:rsidRPr="00E270F1">
        <w:rPr>
          <w:rFonts w:ascii="Verdana" w:eastAsia="NanumGothic" w:hAnsi="Verdana"/>
          <w:sz w:val="20"/>
          <w:szCs w:val="20"/>
        </w:rPr>
        <w:t xml:space="preserve"> tarafından </w:t>
      </w:r>
      <w:r>
        <w:rPr>
          <w:rFonts w:ascii="Verdana" w:eastAsia="NanumGothic" w:hAnsi="Verdana"/>
          <w:sz w:val="20"/>
          <w:szCs w:val="20"/>
        </w:rPr>
        <w:t xml:space="preserve">arama ve </w:t>
      </w:r>
      <w:proofErr w:type="spellStart"/>
      <w:r>
        <w:rPr>
          <w:rFonts w:ascii="Verdana" w:eastAsia="NanumGothic" w:hAnsi="Verdana"/>
          <w:sz w:val="20"/>
          <w:szCs w:val="20"/>
        </w:rPr>
        <w:t>ekoyma</w:t>
      </w:r>
      <w:proofErr w:type="spellEnd"/>
      <w:r>
        <w:rPr>
          <w:rFonts w:ascii="Verdana" w:eastAsia="NanumGothic" w:hAnsi="Verdana"/>
          <w:sz w:val="20"/>
          <w:szCs w:val="20"/>
        </w:rPr>
        <w:t xml:space="preserve"> talep edilerek, bu </w:t>
      </w:r>
      <w:r w:rsidRPr="00E270F1">
        <w:rPr>
          <w:rFonts w:ascii="Verdana" w:eastAsia="NanumGothic" w:hAnsi="Verdana"/>
          <w:sz w:val="20"/>
          <w:szCs w:val="20"/>
        </w:rPr>
        <w:t>taleplerin</w:t>
      </w:r>
      <w:r>
        <w:rPr>
          <w:rFonts w:ascii="Verdana" w:eastAsia="NanumGothic" w:hAnsi="Verdana"/>
          <w:sz w:val="20"/>
          <w:szCs w:val="20"/>
        </w:rPr>
        <w:t xml:space="preserve"> Sulh Ceza Hâkimliği</w:t>
      </w:r>
      <w:r w:rsidRPr="00E270F1">
        <w:rPr>
          <w:rFonts w:ascii="Verdana" w:eastAsia="NanumGothic" w:hAnsi="Verdana"/>
          <w:sz w:val="20"/>
          <w:szCs w:val="20"/>
        </w:rPr>
        <w:t xml:space="preserve"> tarafından kabul edilmesi</w:t>
      </w:r>
      <w:r>
        <w:rPr>
          <w:rFonts w:ascii="Verdana" w:eastAsia="NanumGothic" w:hAnsi="Verdana"/>
          <w:sz w:val="20"/>
          <w:szCs w:val="20"/>
        </w:rPr>
        <w:t xml:space="preserve"> Müvekkilin AİHS’ </w:t>
      </w:r>
      <w:proofErr w:type="spellStart"/>
      <w:r>
        <w:rPr>
          <w:rFonts w:ascii="Verdana" w:eastAsia="NanumGothic" w:hAnsi="Verdana"/>
          <w:sz w:val="20"/>
          <w:szCs w:val="20"/>
        </w:rPr>
        <w:t>nin</w:t>
      </w:r>
      <w:proofErr w:type="spellEnd"/>
      <w:r>
        <w:rPr>
          <w:rFonts w:ascii="Verdana" w:eastAsia="NanumGothic" w:hAnsi="Verdana"/>
          <w:sz w:val="20"/>
          <w:szCs w:val="20"/>
        </w:rPr>
        <w:t xml:space="preserve"> 8. Maddesinde yer alan </w:t>
      </w:r>
      <w:r w:rsidRPr="00691C5D">
        <w:rPr>
          <w:rFonts w:ascii="Verdana" w:hAnsi="Verdana"/>
          <w:sz w:val="20"/>
          <w:szCs w:val="20"/>
        </w:rPr>
        <w:t xml:space="preserve">“Özel hayatın ve aile hayatının korunması” </w:t>
      </w:r>
      <w:r>
        <w:rPr>
          <w:rFonts w:ascii="Verdana" w:eastAsia="NanumGothic" w:hAnsi="Verdana"/>
          <w:sz w:val="20"/>
          <w:szCs w:val="20"/>
        </w:rPr>
        <w:t xml:space="preserve">hakkına, </w:t>
      </w:r>
      <w:r w:rsidRPr="00E270F1">
        <w:rPr>
          <w:rFonts w:ascii="Verdana" w:eastAsia="NanumGothic" w:hAnsi="Verdana"/>
          <w:sz w:val="20"/>
          <w:szCs w:val="20"/>
        </w:rPr>
        <w:t>adil yargılama hakkına, tabii hakim ilkesine, hakimlik teminatı ilkesine</w:t>
      </w:r>
      <w:r>
        <w:rPr>
          <w:rFonts w:ascii="Verdana" w:eastAsia="NanumGothic" w:hAnsi="Verdana"/>
          <w:sz w:val="20"/>
          <w:szCs w:val="20"/>
        </w:rPr>
        <w:t>, özgürlük ve güvenlik hakkına</w:t>
      </w:r>
      <w:r w:rsidRPr="00E270F1">
        <w:rPr>
          <w:rFonts w:ascii="Verdana" w:eastAsia="NanumGothic" w:hAnsi="Verdana"/>
          <w:sz w:val="20"/>
          <w:szCs w:val="20"/>
        </w:rPr>
        <w:t xml:space="preserve"> ve daha bir çok Anayasal İlke ile hukuk Devleti ilkelerine </w:t>
      </w:r>
      <w:r>
        <w:rPr>
          <w:rFonts w:ascii="Verdana" w:eastAsia="NanumGothic" w:hAnsi="Verdana"/>
          <w:sz w:val="20"/>
          <w:szCs w:val="20"/>
        </w:rPr>
        <w:t xml:space="preserve">aykırılık oluşturmaktadır. </w:t>
      </w:r>
      <w:r w:rsidRPr="00E270F1">
        <w:rPr>
          <w:rFonts w:ascii="Verdana" w:eastAsia="NanumGothic" w:hAnsi="Verdana"/>
          <w:sz w:val="20"/>
          <w:szCs w:val="20"/>
        </w:rPr>
        <w:t>Bu hukuka aykırı</w:t>
      </w:r>
      <w:r>
        <w:rPr>
          <w:rFonts w:ascii="Verdana" w:eastAsia="NanumGothic" w:hAnsi="Verdana"/>
          <w:sz w:val="20"/>
          <w:szCs w:val="20"/>
        </w:rPr>
        <w:t>lı</w:t>
      </w:r>
      <w:r w:rsidRPr="00E270F1">
        <w:rPr>
          <w:rFonts w:ascii="Verdana" w:eastAsia="NanumGothic" w:hAnsi="Verdana"/>
          <w:sz w:val="20"/>
          <w:szCs w:val="20"/>
        </w:rPr>
        <w:t>kların giderilmesi</w:t>
      </w:r>
      <w:r>
        <w:rPr>
          <w:rFonts w:ascii="Verdana" w:eastAsia="NanumGothic" w:hAnsi="Verdana"/>
          <w:sz w:val="20"/>
          <w:szCs w:val="20"/>
        </w:rPr>
        <w:t xml:space="preserve"> gerekir. </w:t>
      </w:r>
      <w:r w:rsidRPr="00E270F1">
        <w:rPr>
          <w:rFonts w:ascii="Verdana" w:eastAsia="NanumGothic" w:hAnsi="Verdana"/>
          <w:sz w:val="20"/>
          <w:szCs w:val="20"/>
        </w:rPr>
        <w:t xml:space="preserve">   </w:t>
      </w:r>
    </w:p>
    <w:p w:rsidR="00EA2E58" w:rsidRPr="00136F62" w:rsidRDefault="00EA2E58" w:rsidP="00EA2E58">
      <w:pPr>
        <w:ind w:firstLine="1418"/>
        <w:jc w:val="both"/>
        <w:rPr>
          <w:rFonts w:ascii="Verdana" w:hAnsi="Verdana"/>
          <w:b/>
          <w:sz w:val="20"/>
          <w:szCs w:val="20"/>
        </w:rPr>
      </w:pPr>
      <w:r w:rsidRPr="00136F62">
        <w:rPr>
          <w:rFonts w:ascii="Verdana" w:hAnsi="Verdana"/>
          <w:b/>
          <w:sz w:val="20"/>
          <w:szCs w:val="20"/>
        </w:rPr>
        <w:t xml:space="preserve">Bilgisayarlarda, Bilgisayar Programlarında ve Kütüklerinde Arama, Kopyalama ve </w:t>
      </w:r>
      <w:proofErr w:type="spellStart"/>
      <w:r w:rsidRPr="00136F62">
        <w:rPr>
          <w:rFonts w:ascii="Verdana" w:hAnsi="Verdana"/>
          <w:b/>
          <w:sz w:val="20"/>
          <w:szCs w:val="20"/>
        </w:rPr>
        <w:t>Elkoyma</w:t>
      </w:r>
      <w:proofErr w:type="spellEnd"/>
      <w:r w:rsidRPr="00136F62">
        <w:rPr>
          <w:rFonts w:ascii="Verdana" w:hAnsi="Verdana"/>
          <w:b/>
          <w:sz w:val="20"/>
          <w:szCs w:val="20"/>
        </w:rPr>
        <w:t xml:space="preserve"> İşlemi ile ilgili olarak;</w:t>
      </w:r>
    </w:p>
    <w:p w:rsidR="00EA2E58" w:rsidRDefault="00EA2E58" w:rsidP="00EA2E58">
      <w:pPr>
        <w:ind w:firstLine="1418"/>
        <w:jc w:val="both"/>
        <w:rPr>
          <w:rFonts w:ascii="Verdana" w:hAnsi="Verdana"/>
          <w:sz w:val="20"/>
          <w:szCs w:val="20"/>
        </w:rPr>
      </w:pPr>
      <w:r w:rsidRPr="00F4050C">
        <w:rPr>
          <w:rFonts w:ascii="Verdana" w:hAnsi="Verdana"/>
          <w:sz w:val="20"/>
          <w:szCs w:val="20"/>
        </w:rPr>
        <w:t xml:space="preserve">Bilgisayarlarda, bilgisayar programlarında ve kütüklerinde arama, kopyalama ve el koyma 5271 sayılı </w:t>
      </w:r>
      <w:proofErr w:type="spellStart"/>
      <w:r w:rsidRPr="00F4050C">
        <w:rPr>
          <w:rFonts w:ascii="Verdana" w:hAnsi="Verdana"/>
          <w:sz w:val="20"/>
          <w:szCs w:val="20"/>
        </w:rPr>
        <w:t>CMK’nın</w:t>
      </w:r>
      <w:proofErr w:type="spellEnd"/>
      <w:r w:rsidRPr="00F4050C">
        <w:rPr>
          <w:rFonts w:ascii="Verdana" w:hAnsi="Verdana"/>
          <w:sz w:val="20"/>
          <w:szCs w:val="20"/>
        </w:rPr>
        <w:t xml:space="preserve"> 134. </w:t>
      </w:r>
      <w:proofErr w:type="gramStart"/>
      <w:r w:rsidRPr="00F4050C">
        <w:rPr>
          <w:rFonts w:ascii="Verdana" w:hAnsi="Verdana"/>
          <w:sz w:val="20"/>
          <w:szCs w:val="20"/>
        </w:rPr>
        <w:t>maddesinde</w:t>
      </w:r>
      <w:proofErr w:type="gramEnd"/>
      <w:r w:rsidRPr="00F4050C">
        <w:rPr>
          <w:rFonts w:ascii="Verdana" w:hAnsi="Verdana"/>
          <w:sz w:val="20"/>
          <w:szCs w:val="20"/>
        </w:rPr>
        <w:t xml:space="preserve"> düzenlenmiş olup, </w:t>
      </w:r>
      <w:proofErr w:type="spellStart"/>
      <w:r w:rsidRPr="00F4050C">
        <w:rPr>
          <w:rFonts w:ascii="Verdana" w:hAnsi="Verdana"/>
          <w:sz w:val="20"/>
          <w:szCs w:val="20"/>
        </w:rPr>
        <w:t>CMK’nın</w:t>
      </w:r>
      <w:proofErr w:type="spellEnd"/>
      <w:r w:rsidRPr="00F4050C">
        <w:rPr>
          <w:rFonts w:ascii="Verdana" w:hAnsi="Verdana"/>
          <w:sz w:val="20"/>
          <w:szCs w:val="20"/>
        </w:rPr>
        <w:t xml:space="preserve"> 116 ve 123. Maddeleri</w:t>
      </w:r>
      <w:r>
        <w:rPr>
          <w:rFonts w:ascii="Verdana" w:hAnsi="Verdana"/>
          <w:sz w:val="20"/>
          <w:szCs w:val="20"/>
        </w:rPr>
        <w:t xml:space="preserve"> </w:t>
      </w:r>
      <w:r w:rsidRPr="00F4050C">
        <w:rPr>
          <w:rFonts w:ascii="Verdana" w:hAnsi="Verdana"/>
          <w:sz w:val="20"/>
          <w:szCs w:val="20"/>
        </w:rPr>
        <w:t xml:space="preserve">arasında yer alan arama koruma tedbirinin özel bir görünümünü oluşturmaktadır. CD, DVD, </w:t>
      </w:r>
      <w:proofErr w:type="spellStart"/>
      <w:r w:rsidRPr="00F4050C">
        <w:rPr>
          <w:rFonts w:ascii="Verdana" w:hAnsi="Verdana"/>
          <w:sz w:val="20"/>
          <w:szCs w:val="20"/>
        </w:rPr>
        <w:t>flash</w:t>
      </w:r>
      <w:proofErr w:type="spellEnd"/>
      <w:r w:rsidRPr="00F4050C">
        <w:rPr>
          <w:rFonts w:ascii="Verdana" w:hAnsi="Verdana"/>
          <w:sz w:val="20"/>
          <w:szCs w:val="20"/>
        </w:rPr>
        <w:t xml:space="preserve"> bellek, disket, harici ve</w:t>
      </w:r>
      <w:r>
        <w:rPr>
          <w:rFonts w:ascii="Verdana" w:hAnsi="Verdana"/>
          <w:sz w:val="20"/>
          <w:szCs w:val="20"/>
        </w:rPr>
        <w:t xml:space="preserve"> </w:t>
      </w:r>
      <w:r w:rsidRPr="00F4050C">
        <w:rPr>
          <w:rFonts w:ascii="Verdana" w:hAnsi="Verdana"/>
          <w:sz w:val="20"/>
          <w:szCs w:val="20"/>
        </w:rPr>
        <w:t>dahili</w:t>
      </w:r>
      <w:r>
        <w:rPr>
          <w:rFonts w:ascii="Verdana" w:hAnsi="Verdana"/>
          <w:sz w:val="20"/>
          <w:szCs w:val="20"/>
        </w:rPr>
        <w:t xml:space="preserve"> </w:t>
      </w:r>
      <w:proofErr w:type="spellStart"/>
      <w:r w:rsidRPr="00F4050C">
        <w:rPr>
          <w:rFonts w:ascii="Verdana" w:hAnsi="Verdana"/>
          <w:sz w:val="20"/>
          <w:szCs w:val="20"/>
        </w:rPr>
        <w:t>harddisk</w:t>
      </w:r>
      <w:proofErr w:type="spellEnd"/>
      <w:r w:rsidRPr="00F4050C">
        <w:rPr>
          <w:rFonts w:ascii="Verdana" w:hAnsi="Verdana"/>
          <w:sz w:val="20"/>
          <w:szCs w:val="20"/>
        </w:rPr>
        <w:t>, bilgisayar özelliği içeren</w:t>
      </w:r>
      <w:r>
        <w:rPr>
          <w:rFonts w:ascii="Verdana" w:hAnsi="Verdana"/>
          <w:sz w:val="20"/>
          <w:szCs w:val="20"/>
        </w:rPr>
        <w:t xml:space="preserve"> </w:t>
      </w:r>
      <w:r w:rsidRPr="00F4050C">
        <w:rPr>
          <w:rFonts w:ascii="Verdana" w:hAnsi="Verdana"/>
          <w:sz w:val="20"/>
          <w:szCs w:val="20"/>
        </w:rPr>
        <w:t>noktaları bakımından akıllı telefon ve benzerlerinden elde edilen ve</w:t>
      </w:r>
      <w:r>
        <w:rPr>
          <w:rFonts w:ascii="Verdana" w:hAnsi="Verdana"/>
          <w:sz w:val="20"/>
          <w:szCs w:val="20"/>
        </w:rPr>
        <w:t xml:space="preserve"> </w:t>
      </w:r>
      <w:r w:rsidRPr="00F4050C">
        <w:rPr>
          <w:rFonts w:ascii="Verdana" w:hAnsi="Verdana"/>
          <w:sz w:val="20"/>
          <w:szCs w:val="20"/>
        </w:rPr>
        <w:t>tamamı</w:t>
      </w:r>
      <w:r>
        <w:rPr>
          <w:rFonts w:ascii="Verdana" w:hAnsi="Verdana"/>
          <w:sz w:val="20"/>
          <w:szCs w:val="20"/>
        </w:rPr>
        <w:t xml:space="preserve"> </w:t>
      </w:r>
      <w:r w:rsidRPr="00F4050C">
        <w:rPr>
          <w:rFonts w:ascii="Verdana" w:hAnsi="Verdana"/>
          <w:sz w:val="20"/>
          <w:szCs w:val="20"/>
        </w:rPr>
        <w:t>“dijital delil” olarak adlandırılan,</w:t>
      </w:r>
      <w:r>
        <w:rPr>
          <w:rFonts w:ascii="Verdana" w:hAnsi="Verdana"/>
          <w:sz w:val="20"/>
          <w:szCs w:val="20"/>
        </w:rPr>
        <w:t xml:space="preserve"> </w:t>
      </w:r>
      <w:proofErr w:type="spellStart"/>
      <w:r w:rsidRPr="00F4050C">
        <w:rPr>
          <w:rFonts w:ascii="Verdana" w:hAnsi="Verdana"/>
          <w:sz w:val="20"/>
          <w:szCs w:val="20"/>
        </w:rPr>
        <w:t>suistimale</w:t>
      </w:r>
      <w:proofErr w:type="spellEnd"/>
      <w:r w:rsidRPr="00F4050C">
        <w:rPr>
          <w:rFonts w:ascii="Verdana" w:hAnsi="Verdana"/>
          <w:sz w:val="20"/>
          <w:szCs w:val="20"/>
        </w:rPr>
        <w:t xml:space="preserve"> müsait olan verilerin; sıhhatini ve güvenliğini sağlamak amacıyla ve bireyin özel hayatına, kişisel verilerine yönelik olumsuz tesirleri göz önünde tutularak “son çare”</w:t>
      </w:r>
      <w:r w:rsidRPr="00F4050C">
        <w:rPr>
          <w:rFonts w:ascii="Verdana" w:hAnsi="Verdana"/>
          <w:sz w:val="20"/>
          <w:szCs w:val="20"/>
        </w:rPr>
        <w:tab/>
        <w:t>olarak</w:t>
      </w:r>
      <w:r w:rsidRPr="00F4050C">
        <w:rPr>
          <w:rFonts w:ascii="Verdana" w:hAnsi="Verdana"/>
          <w:sz w:val="20"/>
          <w:szCs w:val="20"/>
        </w:rPr>
        <w:tab/>
        <w:t>başvurulabilecek “özel koşullara bağlı”</w:t>
      </w:r>
      <w:r>
        <w:rPr>
          <w:rFonts w:ascii="Verdana" w:hAnsi="Verdana"/>
          <w:sz w:val="20"/>
          <w:szCs w:val="20"/>
        </w:rPr>
        <w:t xml:space="preserve"> bir koruma </w:t>
      </w:r>
      <w:r w:rsidRPr="00F4050C">
        <w:rPr>
          <w:rFonts w:ascii="Verdana" w:hAnsi="Verdana"/>
          <w:sz w:val="20"/>
          <w:szCs w:val="20"/>
        </w:rPr>
        <w:t>tedbiri</w:t>
      </w:r>
      <w:r>
        <w:rPr>
          <w:rFonts w:ascii="Verdana" w:hAnsi="Verdana"/>
          <w:sz w:val="20"/>
          <w:szCs w:val="20"/>
        </w:rPr>
        <w:t xml:space="preserve"> </w:t>
      </w:r>
      <w:r w:rsidRPr="00F4050C">
        <w:rPr>
          <w:rFonts w:ascii="Verdana" w:hAnsi="Verdana"/>
          <w:sz w:val="20"/>
          <w:szCs w:val="20"/>
        </w:rPr>
        <w:t>olması nedeniyle, genel adli aramadan</w:t>
      </w:r>
      <w:r>
        <w:rPr>
          <w:rFonts w:ascii="Verdana" w:hAnsi="Verdana"/>
          <w:sz w:val="20"/>
          <w:szCs w:val="20"/>
        </w:rPr>
        <w:t xml:space="preserve"> </w:t>
      </w:r>
      <w:r w:rsidRPr="00F4050C">
        <w:rPr>
          <w:rFonts w:ascii="Verdana" w:hAnsi="Verdana"/>
          <w:sz w:val="20"/>
          <w:szCs w:val="20"/>
        </w:rPr>
        <w:t xml:space="preserve">ayrıksı ve istisnai olarak, ayrıntılı düzenlenmiş olup, bu hallerde arama kararının yalnızca hakim tarafından verilebileceği öngörülmüştür. </w:t>
      </w:r>
    </w:p>
    <w:p w:rsidR="00EA2E58" w:rsidRPr="00136F62" w:rsidRDefault="00EA2E58" w:rsidP="00EA2E58">
      <w:pPr>
        <w:ind w:firstLine="1418"/>
        <w:jc w:val="both"/>
        <w:rPr>
          <w:rFonts w:ascii="Verdana" w:hAnsi="Verdana"/>
          <w:sz w:val="20"/>
          <w:szCs w:val="20"/>
        </w:rPr>
      </w:pPr>
      <w:r>
        <w:rPr>
          <w:rFonts w:ascii="Verdana" w:hAnsi="Verdana"/>
          <w:sz w:val="20"/>
          <w:szCs w:val="20"/>
        </w:rPr>
        <w:t>“</w:t>
      </w:r>
      <w:r w:rsidRPr="00136F62">
        <w:rPr>
          <w:rFonts w:ascii="Verdana" w:hAnsi="Verdana"/>
          <w:sz w:val="20"/>
          <w:szCs w:val="20"/>
        </w:rPr>
        <w:t>Bilgisayarlarda, bilgisayar programlarında ve kütükleri</w:t>
      </w:r>
      <w:r>
        <w:rPr>
          <w:rFonts w:ascii="Verdana" w:hAnsi="Verdana"/>
          <w:sz w:val="20"/>
          <w:szCs w:val="20"/>
        </w:rPr>
        <w:t xml:space="preserve">nde arama, kopyalama ve </w:t>
      </w:r>
      <w:proofErr w:type="spellStart"/>
      <w:r>
        <w:rPr>
          <w:rFonts w:ascii="Verdana" w:hAnsi="Verdana"/>
          <w:sz w:val="20"/>
          <w:szCs w:val="20"/>
        </w:rPr>
        <w:t>elkoyma</w:t>
      </w:r>
      <w:proofErr w:type="spellEnd"/>
      <w:r>
        <w:rPr>
          <w:rFonts w:ascii="Verdana" w:hAnsi="Verdana"/>
          <w:sz w:val="20"/>
          <w:szCs w:val="20"/>
        </w:rPr>
        <w:t xml:space="preserve">” </w:t>
      </w:r>
      <w:proofErr w:type="gramStart"/>
      <w:r>
        <w:rPr>
          <w:rFonts w:ascii="Verdana" w:hAnsi="Verdana"/>
          <w:sz w:val="20"/>
          <w:szCs w:val="20"/>
        </w:rPr>
        <w:t>başlıklı  CMK</w:t>
      </w:r>
      <w:proofErr w:type="gramEnd"/>
      <w:r>
        <w:rPr>
          <w:rFonts w:ascii="Verdana" w:hAnsi="Verdana"/>
          <w:sz w:val="20"/>
          <w:szCs w:val="20"/>
        </w:rPr>
        <w:t xml:space="preserve">’ </w:t>
      </w:r>
      <w:proofErr w:type="spellStart"/>
      <w:r>
        <w:rPr>
          <w:rFonts w:ascii="Verdana" w:hAnsi="Verdana"/>
          <w:sz w:val="20"/>
          <w:szCs w:val="20"/>
        </w:rPr>
        <w:t>nın</w:t>
      </w:r>
      <w:proofErr w:type="spellEnd"/>
      <w:r>
        <w:rPr>
          <w:rFonts w:ascii="Verdana" w:hAnsi="Verdana"/>
          <w:sz w:val="20"/>
          <w:szCs w:val="20"/>
        </w:rPr>
        <w:t xml:space="preserve"> 134.Maddesinde, “</w:t>
      </w:r>
      <w:r w:rsidRPr="00136F62">
        <w:rPr>
          <w:rFonts w:ascii="Verdana" w:hAnsi="Verdana"/>
          <w:sz w:val="20"/>
          <w:szCs w:val="20"/>
        </w:rPr>
        <w:t xml:space="preserve"> [1] (Değişik: 21/2/2014 – 6526/11 </w:t>
      </w:r>
      <w:proofErr w:type="spellStart"/>
      <w:r w:rsidRPr="00136F62">
        <w:rPr>
          <w:rFonts w:ascii="Verdana" w:hAnsi="Verdana"/>
          <w:sz w:val="20"/>
          <w:szCs w:val="20"/>
        </w:rPr>
        <w:t>md.</w:t>
      </w:r>
      <w:proofErr w:type="spellEnd"/>
      <w:r w:rsidRPr="00136F62">
        <w:rPr>
          <w:rFonts w:ascii="Verdana" w:hAnsi="Verdana"/>
          <w:sz w:val="20"/>
          <w:szCs w:val="20"/>
        </w:rPr>
        <w:t>)</w:t>
      </w:r>
      <w:r>
        <w:rPr>
          <w:rFonts w:ascii="Verdana" w:hAnsi="Verdana"/>
          <w:sz w:val="20"/>
          <w:szCs w:val="20"/>
        </w:rPr>
        <w:t xml:space="preserve"> </w:t>
      </w:r>
      <w:r w:rsidRPr="00136F62">
        <w:rPr>
          <w:rFonts w:ascii="Verdana" w:hAnsi="Verdana"/>
          <w:sz w:val="20"/>
          <w:szCs w:val="20"/>
        </w:rPr>
        <w:t xml:space="preserve">Bir suç dolayısıyla yapılan soruşturmada, </w:t>
      </w:r>
      <w:r w:rsidRPr="00136F62">
        <w:rPr>
          <w:rFonts w:ascii="Verdana" w:hAnsi="Verdana"/>
          <w:sz w:val="20"/>
          <w:szCs w:val="20"/>
          <w:u w:val="single"/>
        </w:rPr>
        <w:t>somut delillere dayanan kuvvetli şüphe sebeplerinin varlığı</w:t>
      </w:r>
      <w:r w:rsidRPr="00136F62">
        <w:rPr>
          <w:rFonts w:ascii="Verdana" w:hAnsi="Verdana"/>
          <w:sz w:val="20"/>
          <w:szCs w:val="20"/>
        </w:rPr>
        <w:t xml:space="preserve"> ve </w:t>
      </w:r>
      <w:r w:rsidRPr="00136F62">
        <w:rPr>
          <w:rFonts w:ascii="Verdana" w:hAnsi="Verdana"/>
          <w:sz w:val="20"/>
          <w:szCs w:val="20"/>
          <w:u w:val="single"/>
        </w:rPr>
        <w:t>başka surette delil elde etme imkânının bulunmaması</w:t>
      </w:r>
      <w:r w:rsidRPr="00136F62">
        <w:rPr>
          <w:rFonts w:ascii="Verdana" w:hAnsi="Verdana"/>
          <w:sz w:val="20"/>
          <w:szCs w:val="20"/>
        </w:rPr>
        <w:t xml:space="preserve"> halinde, Cumhuriyet savcısının istemi üzerine şüphelinin kullandığı bilgisayar ve bilgisayar programları ile bilgisayar kütüklerinde arama yapılmasına, bilgisayar kayıtlarından kopya çıkarılmasına, bu kayıtların çözülerek metin hâline getirilmesine hâkim tarafından karar verilir.</w:t>
      </w:r>
    </w:p>
    <w:p w:rsidR="00EA2E58" w:rsidRPr="00136F62" w:rsidRDefault="00EA2E58" w:rsidP="00EA2E58">
      <w:pPr>
        <w:ind w:firstLine="1418"/>
        <w:jc w:val="both"/>
        <w:rPr>
          <w:rFonts w:ascii="Verdana" w:hAnsi="Verdana"/>
          <w:sz w:val="20"/>
          <w:szCs w:val="20"/>
        </w:rPr>
      </w:pPr>
      <w:r w:rsidRPr="00136F62">
        <w:rPr>
          <w:rFonts w:ascii="Verdana" w:hAnsi="Verdana"/>
          <w:sz w:val="20"/>
          <w:szCs w:val="20"/>
        </w:rPr>
        <w:t xml:space="preserve">[2] Bilgisayar, bilgisayar programları ve bilgisayar kütüklerine şifrenin çözülememesinden dolayı girilememesi veya gizlenmiş bilgilere ulaşılamaması halinde çözümün yapılabilmesi ve gerekli kopyaların alınabilmesi için, bu araç ve gereçlere </w:t>
      </w:r>
      <w:proofErr w:type="spellStart"/>
      <w:r w:rsidRPr="00136F62">
        <w:rPr>
          <w:rFonts w:ascii="Verdana" w:hAnsi="Verdana"/>
          <w:sz w:val="20"/>
          <w:szCs w:val="20"/>
        </w:rPr>
        <w:t>elkonulabilir</w:t>
      </w:r>
      <w:proofErr w:type="spellEnd"/>
      <w:r w:rsidRPr="00136F62">
        <w:rPr>
          <w:rFonts w:ascii="Verdana" w:hAnsi="Verdana"/>
          <w:sz w:val="20"/>
          <w:szCs w:val="20"/>
        </w:rPr>
        <w:t xml:space="preserve">. Şifrenin çözümünün yapılması ve gerekli kopyaların alınması halinde, </w:t>
      </w:r>
      <w:proofErr w:type="spellStart"/>
      <w:r w:rsidRPr="00136F62">
        <w:rPr>
          <w:rFonts w:ascii="Verdana" w:hAnsi="Verdana"/>
          <w:sz w:val="20"/>
          <w:szCs w:val="20"/>
        </w:rPr>
        <w:t>elkonulan</w:t>
      </w:r>
      <w:proofErr w:type="spellEnd"/>
      <w:r w:rsidRPr="00136F62">
        <w:rPr>
          <w:rFonts w:ascii="Verdana" w:hAnsi="Verdana"/>
          <w:sz w:val="20"/>
          <w:szCs w:val="20"/>
        </w:rPr>
        <w:t xml:space="preserve"> cihazlar gecikme olmaksızın iade edilir. </w:t>
      </w:r>
    </w:p>
    <w:p w:rsidR="00EA2E58" w:rsidRPr="00136F62" w:rsidRDefault="00EA2E58" w:rsidP="00EA2E58">
      <w:pPr>
        <w:ind w:firstLine="1418"/>
        <w:jc w:val="both"/>
        <w:rPr>
          <w:rFonts w:ascii="Verdana" w:hAnsi="Verdana"/>
          <w:sz w:val="20"/>
          <w:szCs w:val="20"/>
        </w:rPr>
      </w:pPr>
      <w:r w:rsidRPr="00136F62">
        <w:rPr>
          <w:rFonts w:ascii="Verdana" w:hAnsi="Verdana"/>
          <w:sz w:val="20"/>
          <w:szCs w:val="20"/>
        </w:rPr>
        <w:lastRenderedPageBreak/>
        <w:t xml:space="preserve">[3] Bilgisayar veya bilgisayar kütüklerine </w:t>
      </w:r>
      <w:proofErr w:type="spellStart"/>
      <w:r w:rsidRPr="00136F62">
        <w:rPr>
          <w:rFonts w:ascii="Verdana" w:hAnsi="Verdana"/>
          <w:sz w:val="20"/>
          <w:szCs w:val="20"/>
        </w:rPr>
        <w:t>elkoyma</w:t>
      </w:r>
      <w:proofErr w:type="spellEnd"/>
      <w:r w:rsidRPr="00136F62">
        <w:rPr>
          <w:rFonts w:ascii="Verdana" w:hAnsi="Verdana"/>
          <w:sz w:val="20"/>
          <w:szCs w:val="20"/>
        </w:rPr>
        <w:t xml:space="preserve"> işlemi sırasında, sistemdeki bütün verilerin yedeklemesi yapılır.</w:t>
      </w:r>
    </w:p>
    <w:p w:rsidR="00EA2E58" w:rsidRPr="00136F62" w:rsidRDefault="00EA2E58" w:rsidP="00EA2E58">
      <w:pPr>
        <w:ind w:firstLine="1418"/>
        <w:jc w:val="both"/>
        <w:rPr>
          <w:rFonts w:ascii="Verdana" w:hAnsi="Verdana"/>
          <w:sz w:val="20"/>
          <w:szCs w:val="20"/>
        </w:rPr>
      </w:pPr>
      <w:r w:rsidRPr="00136F62">
        <w:rPr>
          <w:rFonts w:ascii="Verdana" w:hAnsi="Verdana"/>
          <w:sz w:val="20"/>
          <w:szCs w:val="20"/>
        </w:rPr>
        <w:t>[4] İstemesi halinde, bu yedekten bir kopya çıkarılarak şüpheliye veya vekiline verilir ve bu husus tutanağa geçirilerek imza altına alınır.</w:t>
      </w:r>
    </w:p>
    <w:p w:rsidR="00EA2E58" w:rsidRDefault="00EA2E58" w:rsidP="00EA2E58">
      <w:pPr>
        <w:ind w:firstLine="1418"/>
        <w:jc w:val="both"/>
        <w:rPr>
          <w:rFonts w:ascii="Verdana" w:hAnsi="Verdana"/>
          <w:sz w:val="20"/>
          <w:szCs w:val="20"/>
        </w:rPr>
      </w:pPr>
      <w:r w:rsidRPr="00136F62">
        <w:rPr>
          <w:rFonts w:ascii="Verdana" w:hAnsi="Verdana"/>
          <w:sz w:val="20"/>
          <w:szCs w:val="20"/>
        </w:rPr>
        <w:t xml:space="preserve">[5] Bilgisayar veya bilgisayar kütüklerine </w:t>
      </w:r>
      <w:proofErr w:type="spellStart"/>
      <w:r w:rsidRPr="00136F62">
        <w:rPr>
          <w:rFonts w:ascii="Verdana" w:hAnsi="Verdana"/>
          <w:sz w:val="20"/>
          <w:szCs w:val="20"/>
        </w:rPr>
        <w:t>elkoymaksızın</w:t>
      </w:r>
      <w:proofErr w:type="spellEnd"/>
      <w:r w:rsidRPr="00136F62">
        <w:rPr>
          <w:rFonts w:ascii="Verdana" w:hAnsi="Verdana"/>
          <w:sz w:val="20"/>
          <w:szCs w:val="20"/>
        </w:rPr>
        <w:t xml:space="preserve"> </w:t>
      </w:r>
      <w:proofErr w:type="gramStart"/>
      <w:r w:rsidRPr="00136F62">
        <w:rPr>
          <w:rFonts w:ascii="Verdana" w:hAnsi="Verdana"/>
          <w:sz w:val="20"/>
          <w:szCs w:val="20"/>
        </w:rPr>
        <w:t>da,</w:t>
      </w:r>
      <w:proofErr w:type="gramEnd"/>
      <w:r w:rsidRPr="00136F62">
        <w:rPr>
          <w:rFonts w:ascii="Verdana" w:hAnsi="Verdana"/>
          <w:sz w:val="20"/>
          <w:szCs w:val="20"/>
        </w:rPr>
        <w:t xml:space="preserve"> sistemdeki verilerin tamamının veya bir kısmının kopyası alınabilir. Kopyası alınan veriler kâğıda yazdırılarak, bu husus tutanağa kaydedilir ve ilgililer tarafından imza altına alınır.</w:t>
      </w:r>
      <w:r>
        <w:rPr>
          <w:rFonts w:ascii="Verdana" w:hAnsi="Verdana"/>
          <w:sz w:val="20"/>
          <w:szCs w:val="20"/>
        </w:rPr>
        <w:t>” Hükmü getirilmiştir.</w:t>
      </w:r>
    </w:p>
    <w:p w:rsidR="00EA2E58" w:rsidRDefault="00EA2E58" w:rsidP="00EA2E58">
      <w:pPr>
        <w:ind w:firstLine="1418"/>
        <w:jc w:val="both"/>
        <w:rPr>
          <w:rFonts w:ascii="Verdana" w:hAnsi="Verdana"/>
          <w:sz w:val="20"/>
          <w:szCs w:val="20"/>
        </w:rPr>
      </w:pPr>
      <w:r w:rsidRPr="00136F62">
        <w:rPr>
          <w:rFonts w:ascii="Verdana" w:hAnsi="Verdana"/>
          <w:sz w:val="20"/>
          <w:szCs w:val="20"/>
        </w:rPr>
        <w:t xml:space="preserve">Buna göre bilgisayarlarda arama, kopyalama ve </w:t>
      </w:r>
      <w:proofErr w:type="spellStart"/>
      <w:r w:rsidRPr="00136F62">
        <w:rPr>
          <w:rFonts w:ascii="Verdana" w:hAnsi="Verdana"/>
          <w:sz w:val="20"/>
          <w:szCs w:val="20"/>
        </w:rPr>
        <w:t>el</w:t>
      </w:r>
      <w:r>
        <w:rPr>
          <w:rFonts w:ascii="Verdana" w:hAnsi="Verdana"/>
          <w:sz w:val="20"/>
          <w:szCs w:val="20"/>
        </w:rPr>
        <w:t>koyma</w:t>
      </w:r>
      <w:proofErr w:type="spellEnd"/>
      <w:r>
        <w:rPr>
          <w:rFonts w:ascii="Verdana" w:hAnsi="Verdana"/>
          <w:sz w:val="20"/>
          <w:szCs w:val="20"/>
        </w:rPr>
        <w:t xml:space="preserve"> yapılabilmesi için iki un</w:t>
      </w:r>
      <w:r w:rsidRPr="00136F62">
        <w:rPr>
          <w:rFonts w:ascii="Verdana" w:hAnsi="Verdana"/>
          <w:sz w:val="20"/>
          <w:szCs w:val="20"/>
        </w:rPr>
        <w:t>surun bir arada bulunması gerekir</w:t>
      </w:r>
      <w:r>
        <w:rPr>
          <w:rFonts w:ascii="Verdana" w:hAnsi="Verdana"/>
          <w:sz w:val="20"/>
          <w:szCs w:val="20"/>
        </w:rPr>
        <w:t>;</w:t>
      </w:r>
      <w:r w:rsidRPr="00136F62">
        <w:rPr>
          <w:rFonts w:ascii="Verdana" w:hAnsi="Verdana"/>
          <w:sz w:val="20"/>
          <w:szCs w:val="20"/>
        </w:rPr>
        <w:t xml:space="preserve"> a- “</w:t>
      </w:r>
      <w:r>
        <w:rPr>
          <w:rFonts w:ascii="Verdana" w:hAnsi="Verdana"/>
          <w:sz w:val="20"/>
          <w:szCs w:val="20"/>
        </w:rPr>
        <w:t>S</w:t>
      </w:r>
      <w:r w:rsidRPr="00136F62">
        <w:rPr>
          <w:rFonts w:ascii="Verdana" w:hAnsi="Verdana"/>
          <w:sz w:val="20"/>
          <w:szCs w:val="20"/>
        </w:rPr>
        <w:t>omut delillere dayanan kuvvetli şüphe sebeplerinin varlığı</w:t>
      </w:r>
      <w:proofErr w:type="gramStart"/>
      <w:r w:rsidRPr="00136F62">
        <w:rPr>
          <w:rFonts w:ascii="Verdana" w:hAnsi="Verdana"/>
          <w:sz w:val="20"/>
          <w:szCs w:val="20"/>
        </w:rPr>
        <w:t>” ,</w:t>
      </w:r>
      <w:proofErr w:type="gramEnd"/>
      <w:r w:rsidRPr="00136F62">
        <w:rPr>
          <w:rFonts w:ascii="Verdana" w:hAnsi="Verdana"/>
          <w:sz w:val="20"/>
          <w:szCs w:val="20"/>
        </w:rPr>
        <w:t xml:space="preserve"> b- “</w:t>
      </w:r>
      <w:r>
        <w:rPr>
          <w:rFonts w:ascii="Verdana" w:hAnsi="Verdana"/>
          <w:sz w:val="20"/>
          <w:szCs w:val="20"/>
        </w:rPr>
        <w:t>B</w:t>
      </w:r>
      <w:r w:rsidRPr="00136F62">
        <w:rPr>
          <w:rFonts w:ascii="Verdana" w:hAnsi="Verdana"/>
          <w:sz w:val="20"/>
          <w:szCs w:val="20"/>
        </w:rPr>
        <w:t>aşka surette delil elde etme imkânının bulunmaması”</w:t>
      </w:r>
      <w:r>
        <w:rPr>
          <w:rFonts w:ascii="Verdana" w:hAnsi="Verdana"/>
          <w:sz w:val="20"/>
          <w:szCs w:val="20"/>
        </w:rPr>
        <w:t xml:space="preserve"> </w:t>
      </w:r>
    </w:p>
    <w:p w:rsidR="00EA2E58" w:rsidRPr="00136F62" w:rsidRDefault="00EA2E58" w:rsidP="00EA2E58">
      <w:pPr>
        <w:ind w:firstLine="1418"/>
        <w:jc w:val="both"/>
        <w:rPr>
          <w:rFonts w:ascii="Verdana" w:hAnsi="Verdana"/>
          <w:sz w:val="20"/>
          <w:szCs w:val="20"/>
        </w:rPr>
      </w:pPr>
      <w:r>
        <w:rPr>
          <w:rFonts w:ascii="Verdana" w:hAnsi="Verdana"/>
          <w:sz w:val="20"/>
          <w:szCs w:val="20"/>
        </w:rPr>
        <w:t xml:space="preserve">Somut olayda, Sulh Ceza Hakimliği tarafından verilen kararda hangi somut kuvvetli suç şüphesinin bulunduğu, soruşturma dosyasında başka türlü delil elde etme imkanının niçin bulunduğu açıklanmış ve tartışılmış değildir. Kararda somut olgulara dayalı hiçbir gerekçe bulunmamaktadır. Arama ve </w:t>
      </w:r>
      <w:proofErr w:type="spellStart"/>
      <w:r>
        <w:rPr>
          <w:rFonts w:ascii="Verdana" w:hAnsi="Verdana"/>
          <w:sz w:val="20"/>
          <w:szCs w:val="20"/>
        </w:rPr>
        <w:t>elkoyma</w:t>
      </w:r>
      <w:proofErr w:type="spellEnd"/>
      <w:r>
        <w:rPr>
          <w:rFonts w:ascii="Verdana" w:hAnsi="Verdana"/>
          <w:sz w:val="20"/>
          <w:szCs w:val="20"/>
        </w:rPr>
        <w:t xml:space="preserve"> kararı tamamen hukuka aykırıdır.  </w:t>
      </w:r>
    </w:p>
    <w:p w:rsidR="00EA2E58" w:rsidRDefault="00EA2E58" w:rsidP="00EA2E58">
      <w:pPr>
        <w:ind w:firstLine="1418"/>
        <w:jc w:val="both"/>
        <w:rPr>
          <w:rFonts w:ascii="Verdana" w:hAnsi="Verdana"/>
          <w:sz w:val="20"/>
          <w:szCs w:val="20"/>
        </w:rPr>
      </w:pPr>
      <w:r>
        <w:rPr>
          <w:rFonts w:ascii="Verdana" w:hAnsi="Verdana"/>
          <w:sz w:val="20"/>
          <w:szCs w:val="20"/>
        </w:rPr>
        <w:t xml:space="preserve">CMK’ </w:t>
      </w:r>
      <w:proofErr w:type="spellStart"/>
      <w:r>
        <w:rPr>
          <w:rFonts w:ascii="Verdana" w:hAnsi="Verdana"/>
          <w:sz w:val="20"/>
          <w:szCs w:val="20"/>
        </w:rPr>
        <w:t>nın</w:t>
      </w:r>
      <w:proofErr w:type="spellEnd"/>
      <w:r>
        <w:rPr>
          <w:rFonts w:ascii="Verdana" w:hAnsi="Verdana"/>
          <w:sz w:val="20"/>
          <w:szCs w:val="20"/>
        </w:rPr>
        <w:t xml:space="preserve"> 134. </w:t>
      </w:r>
      <w:r w:rsidRPr="00F4050C">
        <w:rPr>
          <w:rFonts w:ascii="Verdana" w:hAnsi="Verdana"/>
          <w:sz w:val="20"/>
          <w:szCs w:val="20"/>
        </w:rPr>
        <w:t>Maddenin üçüncü fıkrasında belirtilen ‘yedekleme’ tabirinden, ‘imaj alma’ işlemini anlamak gerekir. Zira imaj alma, dijital medyanın alelade kopyalanması değil aktif, silinmiş veya artık alanlarında bulunan verilerin, orijinal medyadaki haliyle bire bir aynı, adeta aynadaki görüntüsü gibi yedeklenmesidir. “Delillerin alındığı aşamadaki</w:t>
      </w:r>
      <w:r w:rsidRPr="00F4050C">
        <w:rPr>
          <w:rFonts w:ascii="Verdana" w:hAnsi="Verdana"/>
          <w:sz w:val="20"/>
          <w:szCs w:val="20"/>
        </w:rPr>
        <w:tab/>
        <w:t>sıhhatinin</w:t>
      </w:r>
      <w:r>
        <w:rPr>
          <w:rFonts w:ascii="Verdana" w:hAnsi="Verdana"/>
          <w:sz w:val="20"/>
          <w:szCs w:val="20"/>
        </w:rPr>
        <w:t xml:space="preserve"> </w:t>
      </w:r>
      <w:r w:rsidRPr="00F4050C">
        <w:rPr>
          <w:rFonts w:ascii="Verdana" w:hAnsi="Verdana"/>
          <w:sz w:val="20"/>
          <w:szCs w:val="20"/>
        </w:rPr>
        <w:t>korunması amacıyla,</w:t>
      </w:r>
      <w:r w:rsidRPr="00F4050C">
        <w:rPr>
          <w:rFonts w:ascii="Verdana" w:hAnsi="Verdana"/>
          <w:sz w:val="20"/>
          <w:szCs w:val="20"/>
        </w:rPr>
        <w:tab/>
        <w:t>işlemi</w:t>
      </w:r>
      <w:r w:rsidRPr="00F4050C">
        <w:rPr>
          <w:rFonts w:ascii="Verdana" w:hAnsi="Verdana"/>
          <w:sz w:val="20"/>
          <w:szCs w:val="20"/>
        </w:rPr>
        <w:tab/>
        <w:t>yapan</w:t>
      </w:r>
      <w:r>
        <w:rPr>
          <w:rFonts w:ascii="Verdana" w:hAnsi="Verdana"/>
          <w:sz w:val="20"/>
          <w:szCs w:val="20"/>
        </w:rPr>
        <w:t xml:space="preserve"> </w:t>
      </w:r>
      <w:r w:rsidRPr="00F4050C">
        <w:rPr>
          <w:rFonts w:ascii="Verdana" w:hAnsi="Verdana"/>
          <w:sz w:val="20"/>
          <w:szCs w:val="20"/>
        </w:rPr>
        <w:t xml:space="preserve">kolluk tarafından, bilgisayarın hard diski alındığı anda öncelikle </w:t>
      </w:r>
      <w:proofErr w:type="spellStart"/>
      <w:r w:rsidRPr="00F4050C">
        <w:rPr>
          <w:rFonts w:ascii="Verdana" w:hAnsi="Verdana"/>
          <w:sz w:val="20"/>
          <w:szCs w:val="20"/>
        </w:rPr>
        <w:t>hash</w:t>
      </w:r>
      <w:proofErr w:type="spellEnd"/>
      <w:r w:rsidRPr="00F4050C">
        <w:rPr>
          <w:rFonts w:ascii="Verdana" w:hAnsi="Verdana"/>
          <w:sz w:val="20"/>
          <w:szCs w:val="20"/>
        </w:rPr>
        <w:t xml:space="preserve"> değeri alınarak tutanak tutulmalı ve bütün bu imaj alma, yedekleme vb. işlemler şüpheli veya vekilinin </w:t>
      </w:r>
      <w:r>
        <w:rPr>
          <w:rFonts w:ascii="Verdana" w:hAnsi="Verdana"/>
          <w:sz w:val="20"/>
          <w:szCs w:val="20"/>
        </w:rPr>
        <w:t xml:space="preserve">yanında gerçekleştirilmelidir. </w:t>
      </w:r>
      <w:r>
        <w:rPr>
          <w:rStyle w:val="DipnotBavurusu"/>
          <w:rFonts w:ascii="Verdana" w:hAnsi="Verdana"/>
          <w:sz w:val="20"/>
          <w:szCs w:val="20"/>
        </w:rPr>
        <w:footnoteReference w:id="48"/>
      </w:r>
    </w:p>
    <w:p w:rsidR="00EA2E58" w:rsidRDefault="00EA2E58" w:rsidP="00EA2E58">
      <w:pPr>
        <w:ind w:firstLine="1418"/>
        <w:jc w:val="both"/>
        <w:rPr>
          <w:rFonts w:ascii="Verdana" w:hAnsi="Verdana"/>
          <w:sz w:val="20"/>
          <w:szCs w:val="20"/>
        </w:rPr>
      </w:pPr>
      <w:proofErr w:type="spellStart"/>
      <w:r w:rsidRPr="00F4050C">
        <w:rPr>
          <w:rFonts w:ascii="Verdana" w:hAnsi="Verdana"/>
          <w:sz w:val="20"/>
          <w:szCs w:val="20"/>
        </w:rPr>
        <w:t>CMK’nın</w:t>
      </w:r>
      <w:proofErr w:type="spellEnd"/>
      <w:r w:rsidRPr="00F4050C">
        <w:rPr>
          <w:rFonts w:ascii="Verdana" w:hAnsi="Verdana"/>
          <w:sz w:val="20"/>
          <w:szCs w:val="20"/>
        </w:rPr>
        <w:t xml:space="preserve"> 134. </w:t>
      </w:r>
      <w:proofErr w:type="gramStart"/>
      <w:r w:rsidRPr="00F4050C">
        <w:rPr>
          <w:rFonts w:ascii="Verdana" w:hAnsi="Verdana"/>
          <w:sz w:val="20"/>
          <w:szCs w:val="20"/>
        </w:rPr>
        <w:t>maddesi</w:t>
      </w:r>
      <w:proofErr w:type="gramEnd"/>
      <w:r w:rsidRPr="00F4050C">
        <w:rPr>
          <w:rFonts w:ascii="Verdana" w:hAnsi="Verdana"/>
          <w:sz w:val="20"/>
          <w:szCs w:val="20"/>
        </w:rPr>
        <w:t xml:space="preserve"> uyarınca arama kararı, Cumhuriyet savcısının istemi üzerine hakim tarafından verilir. Diğer k</w:t>
      </w:r>
      <w:r>
        <w:rPr>
          <w:rFonts w:ascii="Verdana" w:hAnsi="Verdana"/>
          <w:sz w:val="20"/>
          <w:szCs w:val="20"/>
        </w:rPr>
        <w:t>oruma tedbirlerinin aksine, suç</w:t>
      </w:r>
      <w:r w:rsidRPr="00F4050C">
        <w:rPr>
          <w:rFonts w:ascii="Verdana" w:hAnsi="Verdana"/>
          <w:sz w:val="20"/>
          <w:szCs w:val="20"/>
        </w:rPr>
        <w:t>üstü veya gecikmesinde sakınca bulunan hallerde dahi Cumhuriyet Savcısı bu kararı veremez.</w:t>
      </w:r>
      <w:r>
        <w:rPr>
          <w:rFonts w:ascii="Verdana" w:hAnsi="Verdana"/>
          <w:sz w:val="20"/>
          <w:szCs w:val="20"/>
        </w:rPr>
        <w:t xml:space="preserve"> </w:t>
      </w:r>
      <w:r w:rsidRPr="00F4050C">
        <w:rPr>
          <w:rFonts w:ascii="Verdana" w:hAnsi="Verdana"/>
          <w:sz w:val="20"/>
          <w:szCs w:val="20"/>
        </w:rPr>
        <w:t>Cumhuriyet</w:t>
      </w:r>
      <w:r w:rsidRPr="00F4050C">
        <w:rPr>
          <w:rFonts w:ascii="Verdana" w:hAnsi="Verdana"/>
          <w:sz w:val="20"/>
          <w:szCs w:val="20"/>
        </w:rPr>
        <w:tab/>
        <w:t>Savcısı tarafından,</w:t>
      </w:r>
      <w:r w:rsidRPr="00F4050C">
        <w:rPr>
          <w:rFonts w:ascii="Verdana" w:hAnsi="Verdana"/>
          <w:sz w:val="20"/>
          <w:szCs w:val="20"/>
        </w:rPr>
        <w:tab/>
        <w:t>gecikmesinde</w:t>
      </w:r>
      <w:r>
        <w:rPr>
          <w:rFonts w:ascii="Verdana" w:hAnsi="Verdana"/>
          <w:sz w:val="20"/>
          <w:szCs w:val="20"/>
        </w:rPr>
        <w:t xml:space="preserve"> </w:t>
      </w:r>
      <w:r w:rsidRPr="00F4050C">
        <w:rPr>
          <w:rFonts w:ascii="Verdana" w:hAnsi="Verdana"/>
          <w:sz w:val="20"/>
          <w:szCs w:val="20"/>
        </w:rPr>
        <w:t xml:space="preserve">sakınca bulunan hal gerekçesiyle verilen arama kararına istinaden yapılan aramada elde edilen dijital delillerle ilgili sonrasında </w:t>
      </w:r>
      <w:proofErr w:type="gramStart"/>
      <w:r w:rsidRPr="00F4050C">
        <w:rPr>
          <w:rFonts w:ascii="Verdana" w:hAnsi="Verdana"/>
          <w:sz w:val="20"/>
          <w:szCs w:val="20"/>
        </w:rPr>
        <w:t>hakim</w:t>
      </w:r>
      <w:proofErr w:type="gramEnd"/>
      <w:r w:rsidRPr="00F4050C">
        <w:rPr>
          <w:rFonts w:ascii="Verdana" w:hAnsi="Verdana"/>
          <w:sz w:val="20"/>
          <w:szCs w:val="20"/>
        </w:rPr>
        <w:t xml:space="preserve"> tarafından el koymanın onanması ve CMK 134. </w:t>
      </w:r>
      <w:proofErr w:type="gramStart"/>
      <w:r w:rsidRPr="00F4050C">
        <w:rPr>
          <w:rFonts w:ascii="Verdana" w:hAnsi="Verdana"/>
          <w:sz w:val="20"/>
          <w:szCs w:val="20"/>
        </w:rPr>
        <w:t>madde</w:t>
      </w:r>
      <w:proofErr w:type="gramEnd"/>
      <w:r w:rsidRPr="00F4050C">
        <w:rPr>
          <w:rFonts w:ascii="Verdana" w:hAnsi="Verdana"/>
          <w:sz w:val="20"/>
          <w:szCs w:val="20"/>
        </w:rPr>
        <w:t xml:space="preserve"> uyarınca incelenmesi kararı verilse dahi, bu kararlar,</w:t>
      </w:r>
      <w:r>
        <w:rPr>
          <w:rFonts w:ascii="Verdana" w:hAnsi="Verdana"/>
          <w:sz w:val="20"/>
          <w:szCs w:val="20"/>
        </w:rPr>
        <w:t xml:space="preserve"> </w:t>
      </w:r>
      <w:r w:rsidRPr="00F4050C">
        <w:rPr>
          <w:rFonts w:ascii="Verdana" w:hAnsi="Verdana"/>
          <w:sz w:val="20"/>
          <w:szCs w:val="20"/>
        </w:rPr>
        <w:t>savcı emri</w:t>
      </w:r>
      <w:r>
        <w:rPr>
          <w:rFonts w:ascii="Verdana" w:hAnsi="Verdana"/>
          <w:sz w:val="20"/>
          <w:szCs w:val="20"/>
        </w:rPr>
        <w:t xml:space="preserve"> </w:t>
      </w:r>
      <w:r w:rsidRPr="00F4050C">
        <w:rPr>
          <w:rFonts w:ascii="Verdana" w:hAnsi="Verdana"/>
          <w:sz w:val="20"/>
          <w:szCs w:val="20"/>
        </w:rPr>
        <w:t>ile yapılan aramada</w:t>
      </w:r>
      <w:r w:rsidRPr="00F4050C">
        <w:rPr>
          <w:rFonts w:ascii="Verdana" w:hAnsi="Verdana"/>
          <w:sz w:val="20"/>
          <w:szCs w:val="20"/>
        </w:rPr>
        <w:tab/>
        <w:t>elde</w:t>
      </w:r>
      <w:r>
        <w:rPr>
          <w:rFonts w:ascii="Verdana" w:hAnsi="Verdana"/>
          <w:sz w:val="20"/>
          <w:szCs w:val="20"/>
        </w:rPr>
        <w:t xml:space="preserve"> </w:t>
      </w:r>
      <w:r w:rsidRPr="00F4050C">
        <w:rPr>
          <w:rFonts w:ascii="Verdana" w:hAnsi="Verdana"/>
          <w:sz w:val="20"/>
          <w:szCs w:val="20"/>
        </w:rPr>
        <w:t>edilen</w:t>
      </w:r>
      <w:r>
        <w:rPr>
          <w:rFonts w:ascii="Verdana" w:hAnsi="Verdana"/>
          <w:sz w:val="20"/>
          <w:szCs w:val="20"/>
        </w:rPr>
        <w:t xml:space="preserve"> </w:t>
      </w:r>
      <w:r w:rsidRPr="00F4050C">
        <w:rPr>
          <w:rFonts w:ascii="Verdana" w:hAnsi="Verdana"/>
          <w:sz w:val="20"/>
          <w:szCs w:val="20"/>
        </w:rPr>
        <w:t>delilleri hukuka uygun hale getirmez. “Zira, ceza muhakemesinde, ancak hukuka uygun yollarla elde edilmiş deliller soruşturma ve yargılamaya konu edilebilir, aksi halde, kanunda öngörülen usullerden birine dahi uyulmaması durumunda,</w:t>
      </w:r>
      <w:r>
        <w:rPr>
          <w:rFonts w:ascii="Verdana" w:hAnsi="Verdana"/>
          <w:sz w:val="20"/>
          <w:szCs w:val="20"/>
        </w:rPr>
        <w:t xml:space="preserve"> </w:t>
      </w:r>
      <w:r w:rsidRPr="00F4050C">
        <w:rPr>
          <w:rFonts w:ascii="Verdana" w:hAnsi="Verdana"/>
          <w:sz w:val="20"/>
          <w:szCs w:val="20"/>
        </w:rPr>
        <w:t>elde edilen</w:t>
      </w:r>
      <w:r w:rsidRPr="00F4050C">
        <w:rPr>
          <w:rFonts w:ascii="Verdana" w:hAnsi="Verdana"/>
          <w:sz w:val="20"/>
          <w:szCs w:val="20"/>
        </w:rPr>
        <w:tab/>
        <w:t>delil “kanuna aykırı</w:t>
      </w:r>
      <w:r w:rsidRPr="00F4050C">
        <w:rPr>
          <w:rFonts w:ascii="Verdana" w:hAnsi="Verdana"/>
          <w:sz w:val="20"/>
          <w:szCs w:val="20"/>
        </w:rPr>
        <w:tab/>
        <w:t>delil”</w:t>
      </w:r>
      <w:r w:rsidRPr="00F4050C">
        <w:rPr>
          <w:rFonts w:ascii="Verdana" w:hAnsi="Verdana"/>
          <w:sz w:val="20"/>
          <w:szCs w:val="20"/>
        </w:rPr>
        <w:tab/>
        <w:t>olacak</w:t>
      </w:r>
      <w:r>
        <w:rPr>
          <w:rFonts w:ascii="Verdana" w:hAnsi="Verdana"/>
          <w:sz w:val="20"/>
          <w:szCs w:val="20"/>
        </w:rPr>
        <w:t xml:space="preserve"> </w:t>
      </w:r>
      <w:r w:rsidRPr="00F4050C">
        <w:rPr>
          <w:rFonts w:ascii="Verdana" w:hAnsi="Verdana"/>
          <w:sz w:val="20"/>
          <w:szCs w:val="20"/>
        </w:rPr>
        <w:t>ve herhangi bir hukuki anlam içermeyecektir.”</w:t>
      </w:r>
      <w:r>
        <w:rPr>
          <w:rStyle w:val="DipnotBavurusu"/>
          <w:rFonts w:ascii="Verdana" w:hAnsi="Verdana"/>
          <w:sz w:val="20"/>
          <w:szCs w:val="20"/>
        </w:rPr>
        <w:footnoteReference w:id="49"/>
      </w:r>
      <w:r w:rsidRPr="00F4050C">
        <w:rPr>
          <w:rFonts w:ascii="Verdana" w:hAnsi="Verdana"/>
          <w:sz w:val="20"/>
          <w:szCs w:val="20"/>
        </w:rPr>
        <w:t xml:space="preserve"> </w:t>
      </w:r>
    </w:p>
    <w:p w:rsidR="00EA2E58" w:rsidRDefault="00EA2E58" w:rsidP="00EA2E58">
      <w:pPr>
        <w:ind w:firstLine="1418"/>
        <w:jc w:val="both"/>
        <w:rPr>
          <w:rFonts w:ascii="Verdana" w:hAnsi="Verdana"/>
          <w:sz w:val="20"/>
          <w:szCs w:val="20"/>
        </w:rPr>
      </w:pPr>
      <w:r w:rsidRPr="003833E9">
        <w:rPr>
          <w:rFonts w:ascii="Verdana" w:hAnsi="Verdana"/>
          <w:sz w:val="20"/>
          <w:szCs w:val="20"/>
          <w:u w:val="single"/>
        </w:rPr>
        <w:t xml:space="preserve">Yargıtay 16. Ceza Dairesi, CMK’ </w:t>
      </w:r>
      <w:proofErr w:type="spellStart"/>
      <w:r w:rsidRPr="003833E9">
        <w:rPr>
          <w:rFonts w:ascii="Verdana" w:hAnsi="Verdana"/>
          <w:sz w:val="20"/>
          <w:szCs w:val="20"/>
          <w:u w:val="single"/>
        </w:rPr>
        <w:t>nın</w:t>
      </w:r>
      <w:proofErr w:type="spellEnd"/>
      <w:r w:rsidRPr="003833E9">
        <w:rPr>
          <w:rFonts w:ascii="Verdana" w:hAnsi="Verdana"/>
          <w:sz w:val="20"/>
          <w:szCs w:val="20"/>
          <w:u w:val="single"/>
        </w:rPr>
        <w:t xml:space="preserve"> 134. Maddesi ile ilgili olarak, kamuoyunda “Ergenekon” ismi ile biline</w:t>
      </w:r>
      <w:r>
        <w:rPr>
          <w:rFonts w:ascii="Verdana" w:hAnsi="Verdana"/>
          <w:sz w:val="20"/>
          <w:szCs w:val="20"/>
          <w:u w:val="single"/>
        </w:rPr>
        <w:t>n</w:t>
      </w:r>
      <w:r w:rsidRPr="003833E9">
        <w:rPr>
          <w:rFonts w:ascii="Verdana" w:hAnsi="Verdana"/>
          <w:sz w:val="20"/>
          <w:szCs w:val="20"/>
          <w:u w:val="single"/>
        </w:rPr>
        <w:t xml:space="preserve"> dava dosyası bozma kararında şu belirlemelere yer vermiştir; </w:t>
      </w:r>
      <w:r>
        <w:rPr>
          <w:rFonts w:ascii="Verdana" w:hAnsi="Verdana"/>
          <w:sz w:val="20"/>
          <w:szCs w:val="20"/>
        </w:rPr>
        <w:t>“</w:t>
      </w:r>
      <w:proofErr w:type="spellStart"/>
      <w:r w:rsidRPr="00F4050C">
        <w:rPr>
          <w:rFonts w:ascii="Verdana" w:hAnsi="Verdana"/>
          <w:sz w:val="20"/>
          <w:szCs w:val="20"/>
        </w:rPr>
        <w:t>CMK’nın</w:t>
      </w:r>
      <w:proofErr w:type="spellEnd"/>
      <w:r w:rsidRPr="00F4050C">
        <w:rPr>
          <w:rFonts w:ascii="Verdana" w:hAnsi="Verdana"/>
          <w:sz w:val="20"/>
          <w:szCs w:val="20"/>
        </w:rPr>
        <w:t xml:space="preserve"> 134. </w:t>
      </w:r>
      <w:proofErr w:type="gramStart"/>
      <w:r w:rsidRPr="00F4050C">
        <w:rPr>
          <w:rFonts w:ascii="Verdana" w:hAnsi="Verdana"/>
          <w:sz w:val="20"/>
          <w:szCs w:val="20"/>
        </w:rPr>
        <w:t>maddesi</w:t>
      </w:r>
      <w:proofErr w:type="gramEnd"/>
      <w:r w:rsidRPr="00F4050C">
        <w:rPr>
          <w:rFonts w:ascii="Verdana" w:hAnsi="Verdana"/>
          <w:sz w:val="20"/>
          <w:szCs w:val="20"/>
        </w:rPr>
        <w:t>, dijital medyaların önce mahallinde incelenmesini, bilgisayar programlarına veya kütüklerine şifrenin çözülememesinden</w:t>
      </w:r>
      <w:r>
        <w:rPr>
          <w:rFonts w:ascii="Verdana" w:hAnsi="Verdana"/>
          <w:sz w:val="20"/>
          <w:szCs w:val="20"/>
        </w:rPr>
        <w:t xml:space="preserve"> </w:t>
      </w:r>
      <w:r w:rsidRPr="00F4050C">
        <w:rPr>
          <w:rFonts w:ascii="Verdana" w:hAnsi="Verdana"/>
          <w:sz w:val="20"/>
          <w:szCs w:val="20"/>
        </w:rPr>
        <w:t>dolayı</w:t>
      </w:r>
      <w:r>
        <w:rPr>
          <w:rFonts w:ascii="Verdana" w:hAnsi="Verdana"/>
          <w:sz w:val="20"/>
          <w:szCs w:val="20"/>
        </w:rPr>
        <w:t xml:space="preserve"> </w:t>
      </w:r>
      <w:r w:rsidRPr="00F4050C">
        <w:rPr>
          <w:rFonts w:ascii="Verdana" w:hAnsi="Verdana"/>
          <w:sz w:val="20"/>
          <w:szCs w:val="20"/>
        </w:rPr>
        <w:t>girilememesi</w:t>
      </w:r>
      <w:r>
        <w:rPr>
          <w:rFonts w:ascii="Verdana" w:hAnsi="Verdana"/>
          <w:sz w:val="20"/>
          <w:szCs w:val="20"/>
        </w:rPr>
        <w:t xml:space="preserve"> v</w:t>
      </w:r>
      <w:r w:rsidRPr="00F4050C">
        <w:rPr>
          <w:rFonts w:ascii="Verdana" w:hAnsi="Verdana"/>
          <w:sz w:val="20"/>
          <w:szCs w:val="20"/>
        </w:rPr>
        <w:t>eya</w:t>
      </w:r>
      <w:r>
        <w:rPr>
          <w:rFonts w:ascii="Verdana" w:hAnsi="Verdana"/>
          <w:sz w:val="20"/>
          <w:szCs w:val="20"/>
        </w:rPr>
        <w:t xml:space="preserve"> </w:t>
      </w:r>
      <w:r w:rsidRPr="00F4050C">
        <w:rPr>
          <w:rFonts w:ascii="Verdana" w:hAnsi="Verdana"/>
          <w:sz w:val="20"/>
          <w:szCs w:val="20"/>
        </w:rPr>
        <w:t xml:space="preserve">gizlenmiş bilgilere ulaşılamaması halinde ise bilgisayarlara </w:t>
      </w:r>
      <w:proofErr w:type="spellStart"/>
      <w:r w:rsidRPr="00F4050C">
        <w:rPr>
          <w:rFonts w:ascii="Verdana" w:hAnsi="Verdana"/>
          <w:sz w:val="20"/>
          <w:szCs w:val="20"/>
        </w:rPr>
        <w:t>elkonulmasını</w:t>
      </w:r>
      <w:proofErr w:type="spellEnd"/>
      <w:r w:rsidRPr="00F4050C">
        <w:rPr>
          <w:rFonts w:ascii="Verdana" w:hAnsi="Verdana"/>
          <w:sz w:val="20"/>
          <w:szCs w:val="20"/>
        </w:rPr>
        <w:t xml:space="preserve"> öngörmektedir.</w:t>
      </w:r>
      <w:r>
        <w:rPr>
          <w:rFonts w:ascii="Verdana" w:hAnsi="Verdana"/>
          <w:sz w:val="20"/>
          <w:szCs w:val="20"/>
        </w:rPr>
        <w:t xml:space="preserve"> </w:t>
      </w:r>
      <w:r w:rsidRPr="00F4050C">
        <w:rPr>
          <w:rFonts w:ascii="Verdana" w:hAnsi="Verdana"/>
          <w:sz w:val="20"/>
          <w:szCs w:val="20"/>
        </w:rPr>
        <w:t>Bu hüküm</w:t>
      </w:r>
      <w:r>
        <w:rPr>
          <w:rFonts w:ascii="Verdana" w:hAnsi="Verdana"/>
          <w:sz w:val="20"/>
          <w:szCs w:val="20"/>
        </w:rPr>
        <w:t xml:space="preserve"> </w:t>
      </w:r>
      <w:r w:rsidRPr="00F4050C">
        <w:rPr>
          <w:rFonts w:ascii="Verdana" w:hAnsi="Verdana"/>
          <w:sz w:val="20"/>
          <w:szCs w:val="20"/>
        </w:rPr>
        <w:t>uygulamada bazı sıkıntılara yol açmaktadır.</w:t>
      </w:r>
      <w:r>
        <w:rPr>
          <w:rFonts w:ascii="Verdana" w:hAnsi="Verdana"/>
          <w:sz w:val="20"/>
          <w:szCs w:val="20"/>
        </w:rPr>
        <w:t xml:space="preserve"> </w:t>
      </w:r>
      <w:r w:rsidRPr="00F4050C">
        <w:rPr>
          <w:rFonts w:ascii="Verdana" w:hAnsi="Verdana"/>
          <w:sz w:val="20"/>
          <w:szCs w:val="20"/>
        </w:rPr>
        <w:t>Zira,</w:t>
      </w:r>
      <w:r>
        <w:rPr>
          <w:rFonts w:ascii="Verdana" w:hAnsi="Verdana"/>
          <w:sz w:val="20"/>
          <w:szCs w:val="20"/>
        </w:rPr>
        <w:t xml:space="preserve"> </w:t>
      </w:r>
      <w:r w:rsidRPr="00F4050C">
        <w:rPr>
          <w:rFonts w:ascii="Verdana" w:hAnsi="Verdana"/>
          <w:sz w:val="20"/>
          <w:szCs w:val="20"/>
        </w:rPr>
        <w:t>bilgisayarda yerinde inceleme yapılması çoğu kez mümkün ve sıhhatli olmayıp, teknik yetersizliklerden dolayı imaj da alınamamaktadır. Dijital delillerin hukuka uygun yöntemlerle elde edildiğinin kabul edilebilmesi bakımından bu nokta önemlidir.</w:t>
      </w:r>
      <w:r>
        <w:rPr>
          <w:rFonts w:ascii="Verdana" w:hAnsi="Verdana"/>
          <w:sz w:val="20"/>
          <w:szCs w:val="20"/>
        </w:rPr>
        <w:t xml:space="preserve"> </w:t>
      </w:r>
      <w:r w:rsidRPr="00F4050C">
        <w:rPr>
          <w:rFonts w:ascii="Verdana" w:hAnsi="Verdana"/>
          <w:sz w:val="20"/>
          <w:szCs w:val="20"/>
        </w:rPr>
        <w:t xml:space="preserve">Ceza muhakemesinde deliller kanuna uygun olmalı ve kanuna uygun yöntemlerle elde edilmelidir. </w:t>
      </w:r>
    </w:p>
    <w:p w:rsidR="00EA2E58" w:rsidRPr="00F4050C" w:rsidRDefault="00EA2E58" w:rsidP="00EA2E58">
      <w:pPr>
        <w:ind w:firstLine="1418"/>
        <w:jc w:val="both"/>
        <w:rPr>
          <w:rFonts w:ascii="Verdana" w:hAnsi="Verdana"/>
          <w:sz w:val="20"/>
          <w:szCs w:val="20"/>
        </w:rPr>
      </w:pPr>
      <w:r w:rsidRPr="00F4050C">
        <w:rPr>
          <w:rFonts w:ascii="Verdana" w:hAnsi="Verdana"/>
          <w:sz w:val="20"/>
          <w:szCs w:val="20"/>
        </w:rPr>
        <w:lastRenderedPageBreak/>
        <w:t>Adil yargılanmanın sağlanabilmesi, soruşturma ve kovuşturma aşamalarında toplanan bulguların delil</w:t>
      </w:r>
      <w:r>
        <w:rPr>
          <w:rFonts w:ascii="Verdana" w:hAnsi="Verdana"/>
          <w:sz w:val="20"/>
          <w:szCs w:val="20"/>
        </w:rPr>
        <w:t xml:space="preserve"> </w:t>
      </w:r>
      <w:r w:rsidRPr="00F4050C">
        <w:rPr>
          <w:rFonts w:ascii="Verdana" w:hAnsi="Verdana"/>
          <w:sz w:val="20"/>
          <w:szCs w:val="20"/>
        </w:rPr>
        <w:t>değeri</w:t>
      </w:r>
      <w:r>
        <w:rPr>
          <w:rFonts w:ascii="Verdana" w:hAnsi="Verdana"/>
          <w:sz w:val="20"/>
          <w:szCs w:val="20"/>
        </w:rPr>
        <w:t xml:space="preserve"> </w:t>
      </w:r>
      <w:r w:rsidRPr="00F4050C">
        <w:rPr>
          <w:rFonts w:ascii="Verdana" w:hAnsi="Verdana"/>
          <w:sz w:val="20"/>
          <w:szCs w:val="20"/>
        </w:rPr>
        <w:t>taşıyabilmesi</w:t>
      </w:r>
      <w:r>
        <w:rPr>
          <w:rFonts w:ascii="Verdana" w:hAnsi="Verdana"/>
          <w:sz w:val="20"/>
          <w:szCs w:val="20"/>
        </w:rPr>
        <w:t xml:space="preserve"> </w:t>
      </w:r>
      <w:r w:rsidRPr="00F4050C">
        <w:rPr>
          <w:rFonts w:ascii="Verdana" w:hAnsi="Verdana"/>
          <w:sz w:val="20"/>
          <w:szCs w:val="20"/>
        </w:rPr>
        <w:t>için,</w:t>
      </w:r>
      <w:r>
        <w:rPr>
          <w:rFonts w:ascii="Verdana" w:hAnsi="Verdana"/>
          <w:sz w:val="20"/>
          <w:szCs w:val="20"/>
        </w:rPr>
        <w:t xml:space="preserve"> </w:t>
      </w:r>
      <w:r w:rsidRPr="00F4050C">
        <w:rPr>
          <w:rFonts w:ascii="Verdana" w:hAnsi="Verdana"/>
          <w:sz w:val="20"/>
          <w:szCs w:val="20"/>
        </w:rPr>
        <w:t>şüpheli veya sanıktan elde edilen dijital verilerin, yasa ile sınırları belirlenmiş</w:t>
      </w:r>
      <w:r>
        <w:rPr>
          <w:rFonts w:ascii="Verdana" w:hAnsi="Verdana"/>
          <w:sz w:val="20"/>
          <w:szCs w:val="20"/>
        </w:rPr>
        <w:t xml:space="preserve"> </w:t>
      </w:r>
      <w:r w:rsidRPr="00F4050C">
        <w:rPr>
          <w:rFonts w:ascii="Verdana" w:hAnsi="Verdana"/>
          <w:sz w:val="20"/>
          <w:szCs w:val="20"/>
        </w:rPr>
        <w:t>teknik</w:t>
      </w:r>
      <w:r>
        <w:rPr>
          <w:rFonts w:ascii="Verdana" w:hAnsi="Verdana"/>
          <w:sz w:val="20"/>
          <w:szCs w:val="20"/>
        </w:rPr>
        <w:t xml:space="preserve"> g</w:t>
      </w:r>
      <w:r w:rsidRPr="00F4050C">
        <w:rPr>
          <w:rFonts w:ascii="Verdana" w:hAnsi="Verdana"/>
          <w:sz w:val="20"/>
          <w:szCs w:val="20"/>
        </w:rPr>
        <w:t>erekliliklere</w:t>
      </w:r>
      <w:r>
        <w:rPr>
          <w:rFonts w:ascii="Verdana" w:hAnsi="Verdana"/>
          <w:sz w:val="20"/>
          <w:szCs w:val="20"/>
        </w:rPr>
        <w:t xml:space="preserve"> </w:t>
      </w:r>
      <w:r w:rsidRPr="00F4050C">
        <w:rPr>
          <w:rFonts w:ascii="Verdana" w:hAnsi="Verdana"/>
          <w:sz w:val="20"/>
          <w:szCs w:val="20"/>
        </w:rPr>
        <w:t>uygun</w:t>
      </w:r>
      <w:r>
        <w:rPr>
          <w:rFonts w:ascii="Verdana" w:hAnsi="Verdana"/>
          <w:sz w:val="20"/>
          <w:szCs w:val="20"/>
        </w:rPr>
        <w:t xml:space="preserve"> </w:t>
      </w:r>
      <w:r w:rsidRPr="00F4050C">
        <w:rPr>
          <w:rFonts w:ascii="Verdana" w:hAnsi="Verdana"/>
          <w:sz w:val="20"/>
          <w:szCs w:val="20"/>
        </w:rPr>
        <w:t xml:space="preserve">olarak toplanması ve sonucunda yargılama makamlarına eksiksiz, bozulmamış halde sunulması gerekmektedir. Yasa koyucunun, </w:t>
      </w:r>
      <w:proofErr w:type="spellStart"/>
      <w:r w:rsidRPr="00F4050C">
        <w:rPr>
          <w:rFonts w:ascii="Verdana" w:hAnsi="Verdana"/>
          <w:sz w:val="20"/>
          <w:szCs w:val="20"/>
        </w:rPr>
        <w:t>CMK’nın</w:t>
      </w:r>
      <w:proofErr w:type="spellEnd"/>
      <w:r w:rsidRPr="00F4050C">
        <w:rPr>
          <w:rFonts w:ascii="Verdana" w:hAnsi="Verdana"/>
          <w:sz w:val="20"/>
          <w:szCs w:val="20"/>
        </w:rPr>
        <w:t xml:space="preserve"> 134. </w:t>
      </w:r>
      <w:proofErr w:type="gramStart"/>
      <w:r w:rsidRPr="00F4050C">
        <w:rPr>
          <w:rFonts w:ascii="Verdana" w:hAnsi="Verdana"/>
          <w:sz w:val="20"/>
          <w:szCs w:val="20"/>
        </w:rPr>
        <w:t>maddesini</w:t>
      </w:r>
      <w:proofErr w:type="gramEnd"/>
      <w:r w:rsidRPr="00F4050C">
        <w:rPr>
          <w:rFonts w:ascii="Verdana" w:hAnsi="Verdana"/>
          <w:sz w:val="20"/>
          <w:szCs w:val="20"/>
        </w:rPr>
        <w:t xml:space="preserve"> ayrıntılı olarak düzenlemesinin amacı da budur. Dijital delillere harici müdahalenin teknik</w:t>
      </w:r>
      <w:r w:rsidRPr="00F4050C">
        <w:rPr>
          <w:rFonts w:ascii="Verdana" w:hAnsi="Verdana"/>
          <w:sz w:val="20"/>
          <w:szCs w:val="20"/>
        </w:rPr>
        <w:tab/>
        <w:t>olarak mümkün olması, çoğu</w:t>
      </w:r>
      <w:r>
        <w:rPr>
          <w:rFonts w:ascii="Verdana" w:hAnsi="Verdana"/>
          <w:sz w:val="20"/>
          <w:szCs w:val="20"/>
        </w:rPr>
        <w:t xml:space="preserve"> </w:t>
      </w:r>
      <w:r w:rsidRPr="00F4050C">
        <w:rPr>
          <w:rFonts w:ascii="Verdana" w:hAnsi="Verdana"/>
          <w:sz w:val="20"/>
          <w:szCs w:val="20"/>
        </w:rPr>
        <w:t>zaman kim</w:t>
      </w:r>
      <w:r>
        <w:rPr>
          <w:rFonts w:ascii="Verdana" w:hAnsi="Verdana"/>
          <w:sz w:val="20"/>
          <w:szCs w:val="20"/>
        </w:rPr>
        <w:t xml:space="preserve"> </w:t>
      </w:r>
      <w:r w:rsidRPr="00F4050C">
        <w:rPr>
          <w:rFonts w:ascii="Verdana" w:hAnsi="Verdana"/>
          <w:sz w:val="20"/>
          <w:szCs w:val="20"/>
        </w:rPr>
        <w:t>tarafından hangi tarihte müdahale yapıldığının da belirlenememesi</w:t>
      </w:r>
      <w:r w:rsidRPr="00F4050C">
        <w:rPr>
          <w:rFonts w:ascii="Verdana" w:hAnsi="Verdana"/>
          <w:sz w:val="20"/>
          <w:szCs w:val="20"/>
        </w:rPr>
        <w:tab/>
        <w:t>karşısında,</w:t>
      </w:r>
      <w:r>
        <w:rPr>
          <w:rFonts w:ascii="Verdana" w:hAnsi="Verdana"/>
          <w:sz w:val="20"/>
          <w:szCs w:val="20"/>
        </w:rPr>
        <w:t xml:space="preserve"> </w:t>
      </w:r>
      <w:r w:rsidRPr="00F4050C">
        <w:rPr>
          <w:rFonts w:ascii="Verdana" w:hAnsi="Verdana"/>
          <w:sz w:val="20"/>
          <w:szCs w:val="20"/>
        </w:rPr>
        <w:t>güvenli bir</w:t>
      </w:r>
      <w:r>
        <w:rPr>
          <w:rFonts w:ascii="Verdana" w:hAnsi="Verdana"/>
          <w:sz w:val="20"/>
          <w:szCs w:val="20"/>
        </w:rPr>
        <w:t xml:space="preserve"> </w:t>
      </w:r>
      <w:r w:rsidRPr="00F4050C">
        <w:rPr>
          <w:rFonts w:ascii="Verdana" w:hAnsi="Verdana"/>
          <w:sz w:val="20"/>
          <w:szCs w:val="20"/>
        </w:rPr>
        <w:t>şekilde el</w:t>
      </w:r>
      <w:r>
        <w:rPr>
          <w:rFonts w:ascii="Verdana" w:hAnsi="Verdana"/>
          <w:sz w:val="20"/>
          <w:szCs w:val="20"/>
        </w:rPr>
        <w:t xml:space="preserve"> </w:t>
      </w:r>
      <w:r w:rsidRPr="00F4050C">
        <w:rPr>
          <w:rFonts w:ascii="Verdana" w:hAnsi="Verdana"/>
          <w:sz w:val="20"/>
          <w:szCs w:val="20"/>
        </w:rPr>
        <w:t>konulup</w:t>
      </w:r>
      <w:r>
        <w:rPr>
          <w:rFonts w:ascii="Verdana" w:hAnsi="Verdana"/>
          <w:sz w:val="20"/>
          <w:szCs w:val="20"/>
        </w:rPr>
        <w:t xml:space="preserve"> </w:t>
      </w:r>
      <w:r w:rsidRPr="00F4050C">
        <w:rPr>
          <w:rFonts w:ascii="Verdana" w:hAnsi="Verdana"/>
          <w:sz w:val="20"/>
          <w:szCs w:val="20"/>
        </w:rPr>
        <w:t xml:space="preserve">incelenebilmesi için </w:t>
      </w:r>
      <w:r w:rsidRPr="001C6E91">
        <w:rPr>
          <w:rFonts w:ascii="Verdana" w:hAnsi="Verdana"/>
          <w:sz w:val="20"/>
          <w:szCs w:val="20"/>
        </w:rPr>
        <w:t xml:space="preserve">mahallinde imaj alındıktan sonra </w:t>
      </w:r>
      <w:r w:rsidRPr="00F4050C">
        <w:rPr>
          <w:rFonts w:ascii="Verdana" w:hAnsi="Verdana"/>
          <w:sz w:val="20"/>
          <w:szCs w:val="20"/>
        </w:rPr>
        <w:t>orijinal medyanın şüpheliye bırakılması gerekmekte ise de bu şart soruşturma yapan kolluk personelinin teknik yetersizliği, ekipman yokluğu, ortamın incelemeye elverişli olmaması gibi nedenlerle yerine getirilememektedir.</w:t>
      </w:r>
      <w:r>
        <w:rPr>
          <w:rFonts w:ascii="Verdana" w:hAnsi="Verdana"/>
          <w:sz w:val="20"/>
          <w:szCs w:val="20"/>
        </w:rPr>
        <w:t xml:space="preserve"> </w:t>
      </w:r>
    </w:p>
    <w:p w:rsidR="00EA2E58" w:rsidRDefault="00EA2E58" w:rsidP="00EA2E58">
      <w:pPr>
        <w:ind w:firstLine="1418"/>
        <w:jc w:val="both"/>
        <w:rPr>
          <w:rFonts w:ascii="Verdana" w:hAnsi="Verdana"/>
          <w:sz w:val="20"/>
          <w:szCs w:val="20"/>
        </w:rPr>
      </w:pPr>
      <w:r w:rsidRPr="00784B98">
        <w:rPr>
          <w:rFonts w:ascii="Verdana" w:hAnsi="Verdana"/>
          <w:sz w:val="20"/>
          <w:szCs w:val="20"/>
        </w:rPr>
        <w:t xml:space="preserve">Bu itibarla arama ve </w:t>
      </w:r>
      <w:proofErr w:type="spellStart"/>
      <w:r w:rsidRPr="00784B98">
        <w:rPr>
          <w:rFonts w:ascii="Verdana" w:hAnsi="Verdana"/>
          <w:sz w:val="20"/>
          <w:szCs w:val="20"/>
        </w:rPr>
        <w:t>elkoymanın</w:t>
      </w:r>
      <w:proofErr w:type="spellEnd"/>
      <w:r w:rsidRPr="00784B98">
        <w:rPr>
          <w:rFonts w:ascii="Verdana" w:hAnsi="Verdana"/>
          <w:sz w:val="20"/>
          <w:szCs w:val="20"/>
        </w:rPr>
        <w:t xml:space="preserve"> özel bir hali olarak </w:t>
      </w:r>
      <w:proofErr w:type="spellStart"/>
      <w:r w:rsidRPr="00784B98">
        <w:rPr>
          <w:rFonts w:ascii="Verdana" w:hAnsi="Verdana"/>
          <w:sz w:val="20"/>
          <w:szCs w:val="20"/>
        </w:rPr>
        <w:t>CMK'nın</w:t>
      </w:r>
      <w:proofErr w:type="spellEnd"/>
      <w:r w:rsidRPr="00784B98">
        <w:rPr>
          <w:rFonts w:ascii="Verdana" w:hAnsi="Verdana"/>
          <w:sz w:val="20"/>
          <w:szCs w:val="20"/>
        </w:rPr>
        <w:t xml:space="preserve"> 134. Maddesinde düzenlenen ve özel hayatın gizliliğine daha fazla müdahale içermesi nedeniyle yasa koyucu tarafından genel arama ve </w:t>
      </w:r>
      <w:proofErr w:type="spellStart"/>
      <w:r w:rsidRPr="00784B98">
        <w:rPr>
          <w:rFonts w:ascii="Verdana" w:hAnsi="Verdana"/>
          <w:sz w:val="20"/>
          <w:szCs w:val="20"/>
        </w:rPr>
        <w:t>elkoymadan</w:t>
      </w:r>
      <w:proofErr w:type="spellEnd"/>
      <w:r w:rsidRPr="00784B98">
        <w:rPr>
          <w:rFonts w:ascii="Verdana" w:hAnsi="Verdana"/>
          <w:sz w:val="20"/>
          <w:szCs w:val="20"/>
        </w:rPr>
        <w:t xml:space="preserve"> daha sıkı koşullara tabi</w:t>
      </w:r>
      <w:r w:rsidRPr="00784B98">
        <w:rPr>
          <w:rFonts w:ascii="Verdana" w:hAnsi="Verdana"/>
          <w:sz w:val="20"/>
          <w:szCs w:val="20"/>
        </w:rPr>
        <w:tab/>
        <w:t>tutulan</w:t>
      </w:r>
      <w:r>
        <w:rPr>
          <w:rFonts w:ascii="Verdana" w:hAnsi="Verdana"/>
          <w:sz w:val="20"/>
          <w:szCs w:val="20"/>
        </w:rPr>
        <w:t xml:space="preserve"> </w:t>
      </w:r>
      <w:r w:rsidRPr="00784B98">
        <w:rPr>
          <w:rFonts w:ascii="Verdana" w:hAnsi="Verdana"/>
          <w:sz w:val="20"/>
          <w:szCs w:val="20"/>
        </w:rPr>
        <w:t>bilgisayarlarda, bilgisayar programlarında ve kütüklerinde arama</w:t>
      </w:r>
      <w:r w:rsidRPr="00784B98">
        <w:rPr>
          <w:rFonts w:ascii="Verdana" w:hAnsi="Verdana"/>
          <w:sz w:val="20"/>
          <w:szCs w:val="20"/>
        </w:rPr>
        <w:tab/>
        <w:t xml:space="preserve">ve </w:t>
      </w:r>
      <w:proofErr w:type="spellStart"/>
      <w:r w:rsidRPr="00784B98">
        <w:rPr>
          <w:rFonts w:ascii="Verdana" w:hAnsi="Verdana"/>
          <w:sz w:val="20"/>
          <w:szCs w:val="20"/>
        </w:rPr>
        <w:t>elkoymanın</w:t>
      </w:r>
      <w:proofErr w:type="spellEnd"/>
      <w:r w:rsidRPr="00784B98">
        <w:rPr>
          <w:rFonts w:ascii="Verdana" w:hAnsi="Verdana"/>
          <w:sz w:val="20"/>
          <w:szCs w:val="20"/>
        </w:rPr>
        <w:t xml:space="preserve"> bu özelliği </w:t>
      </w:r>
      <w:proofErr w:type="spellStart"/>
      <w:r w:rsidRPr="00784B98">
        <w:rPr>
          <w:rFonts w:ascii="Verdana" w:hAnsi="Verdana"/>
          <w:sz w:val="20"/>
          <w:szCs w:val="20"/>
        </w:rPr>
        <w:t>gözardı</w:t>
      </w:r>
      <w:proofErr w:type="spellEnd"/>
      <w:r w:rsidRPr="00784B98">
        <w:rPr>
          <w:rFonts w:ascii="Verdana" w:hAnsi="Verdana"/>
          <w:sz w:val="20"/>
          <w:szCs w:val="20"/>
        </w:rPr>
        <w:t xml:space="preserve"> edilmek suretiyle, aramayı gerçekleştiren kişilerce </w:t>
      </w:r>
      <w:proofErr w:type="spellStart"/>
      <w:r w:rsidRPr="001C6E91">
        <w:rPr>
          <w:rFonts w:ascii="Verdana" w:hAnsi="Verdana"/>
          <w:sz w:val="20"/>
          <w:szCs w:val="20"/>
          <w:u w:val="single"/>
        </w:rPr>
        <w:t>elkoyma</w:t>
      </w:r>
      <w:proofErr w:type="spellEnd"/>
      <w:r w:rsidRPr="001C6E91">
        <w:rPr>
          <w:rFonts w:ascii="Verdana" w:hAnsi="Verdana"/>
          <w:sz w:val="20"/>
          <w:szCs w:val="20"/>
          <w:u w:val="single"/>
        </w:rPr>
        <w:t xml:space="preserve"> işlemine geçildiği sırada sistemdeki verilerin yedeklemesi</w:t>
      </w:r>
      <w:r w:rsidRPr="00784B98">
        <w:rPr>
          <w:rFonts w:ascii="Verdana" w:hAnsi="Verdana"/>
          <w:sz w:val="20"/>
          <w:szCs w:val="20"/>
        </w:rPr>
        <w:t xml:space="preserve"> (imaj-adli</w:t>
      </w:r>
      <w:r>
        <w:rPr>
          <w:rFonts w:ascii="Verdana" w:hAnsi="Verdana"/>
          <w:sz w:val="20"/>
          <w:szCs w:val="20"/>
        </w:rPr>
        <w:t xml:space="preserve"> </w:t>
      </w:r>
      <w:r w:rsidRPr="00784B98">
        <w:rPr>
          <w:rFonts w:ascii="Verdana" w:hAnsi="Verdana"/>
          <w:sz w:val="20"/>
          <w:szCs w:val="20"/>
        </w:rPr>
        <w:t xml:space="preserve">kopya) yapılmadan ve </w:t>
      </w:r>
      <w:r w:rsidRPr="001C6E91">
        <w:rPr>
          <w:rFonts w:ascii="Verdana" w:hAnsi="Verdana"/>
          <w:sz w:val="20"/>
          <w:szCs w:val="20"/>
          <w:u w:val="single"/>
        </w:rPr>
        <w:t>yedekten bir kopya alınıp şüpheli veya vekiline verilmeden,</w:t>
      </w:r>
      <w:r w:rsidRPr="00784B98">
        <w:rPr>
          <w:rFonts w:ascii="Verdana" w:hAnsi="Verdana"/>
          <w:sz w:val="20"/>
          <w:szCs w:val="20"/>
        </w:rPr>
        <w:t xml:space="preserve"> ya da yukarıda yazılı nedenlerden dolayı mahalde yedekleme ve yedekten kopya verme olanağının bulunmadığının objektif olarak kabulünde zorunluluk bulunan hallerde, aramayı yapan kolluk birimince </w:t>
      </w:r>
      <w:r w:rsidRPr="001C6E91">
        <w:rPr>
          <w:rFonts w:ascii="Verdana" w:hAnsi="Verdana"/>
          <w:sz w:val="20"/>
          <w:szCs w:val="20"/>
          <w:u w:val="single"/>
        </w:rPr>
        <w:t>dijital delillere müdahaleyi önleyecek şekilde,</w:t>
      </w:r>
      <w:r w:rsidRPr="00784B98">
        <w:rPr>
          <w:rFonts w:ascii="Verdana" w:hAnsi="Verdana"/>
          <w:sz w:val="20"/>
          <w:szCs w:val="20"/>
        </w:rPr>
        <w:t xml:space="preserve"> seri numaraları tutanağa yazılmak suretiyle usulüne uygun</w:t>
      </w:r>
      <w:r>
        <w:rPr>
          <w:rFonts w:ascii="Verdana" w:hAnsi="Verdana"/>
          <w:sz w:val="20"/>
          <w:szCs w:val="20"/>
        </w:rPr>
        <w:t xml:space="preserve"> </w:t>
      </w:r>
      <w:r w:rsidRPr="00784B98">
        <w:rPr>
          <w:rFonts w:ascii="Verdana" w:hAnsi="Verdana"/>
          <w:sz w:val="20"/>
          <w:szCs w:val="20"/>
        </w:rPr>
        <w:t xml:space="preserve">olarak zapt edilip mühürlenmeden, şüpheli veya </w:t>
      </w:r>
      <w:proofErr w:type="spellStart"/>
      <w:r w:rsidRPr="00784B98">
        <w:rPr>
          <w:rFonts w:ascii="Verdana" w:hAnsi="Verdana"/>
          <w:sz w:val="20"/>
          <w:szCs w:val="20"/>
        </w:rPr>
        <w:t>müdafiinin</w:t>
      </w:r>
      <w:proofErr w:type="spellEnd"/>
      <w:r w:rsidRPr="00784B98">
        <w:rPr>
          <w:rFonts w:ascii="Verdana" w:hAnsi="Verdana"/>
          <w:sz w:val="20"/>
          <w:szCs w:val="20"/>
        </w:rPr>
        <w:t xml:space="preserve"> istemesi halinde nezaret etme ve denetleme imkanı sağlanarak inceleme mahalline kadar eşlik etmesi sağlanmadan ve bu yerde şüpheli veya </w:t>
      </w:r>
      <w:proofErr w:type="spellStart"/>
      <w:r w:rsidRPr="00784B98">
        <w:rPr>
          <w:rFonts w:ascii="Verdana" w:hAnsi="Verdana"/>
          <w:sz w:val="20"/>
          <w:szCs w:val="20"/>
        </w:rPr>
        <w:t>müdafiinin</w:t>
      </w:r>
      <w:proofErr w:type="spellEnd"/>
      <w:r w:rsidRPr="00784B98">
        <w:rPr>
          <w:rFonts w:ascii="Verdana" w:hAnsi="Verdana"/>
          <w:sz w:val="20"/>
          <w:szCs w:val="20"/>
        </w:rPr>
        <w:t xml:space="preserve"> hazır bulunmasına imkan verildikten sonra mümkün olan en kısa süre içinde mühür açılıp, dijital medyanın derhal imajının alınarak ilgilisine de imajlardan bir kopya ve orijinal medya teslim edilmeden, yine sanık veya </w:t>
      </w:r>
      <w:proofErr w:type="spellStart"/>
      <w:r w:rsidRPr="00784B98">
        <w:rPr>
          <w:rFonts w:ascii="Verdana" w:hAnsi="Verdana"/>
          <w:sz w:val="20"/>
          <w:szCs w:val="20"/>
        </w:rPr>
        <w:t>müdafiinin</w:t>
      </w:r>
      <w:proofErr w:type="spellEnd"/>
      <w:r w:rsidRPr="00784B98">
        <w:rPr>
          <w:rFonts w:ascii="Verdana" w:hAnsi="Verdana"/>
          <w:sz w:val="20"/>
          <w:szCs w:val="20"/>
        </w:rPr>
        <w:t xml:space="preserve"> mühür açma işlemi sırasında hazır bulunmasının mümkün olmadığı hallerde, mühür açma işleminin arama ve el koyma kararını veren hakimin huzurunda açılarak imaj alma işleminin bu sırada yapılması yoluna gidilmeden </w:t>
      </w:r>
      <w:r w:rsidRPr="001C6E91">
        <w:rPr>
          <w:rFonts w:ascii="Verdana" w:hAnsi="Verdana"/>
          <w:sz w:val="20"/>
          <w:szCs w:val="20"/>
        </w:rPr>
        <w:t>inceleme</w:t>
      </w:r>
      <w:r w:rsidRPr="001C6E91">
        <w:rPr>
          <w:rFonts w:ascii="Verdana" w:hAnsi="Verdana"/>
          <w:b/>
          <w:sz w:val="20"/>
          <w:szCs w:val="20"/>
        </w:rPr>
        <w:t xml:space="preserve"> </w:t>
      </w:r>
      <w:r w:rsidRPr="001C6E91">
        <w:rPr>
          <w:rFonts w:ascii="Verdana" w:hAnsi="Verdana"/>
          <w:sz w:val="20"/>
          <w:szCs w:val="20"/>
        </w:rPr>
        <w:t xml:space="preserve">yapılması halinde arama ve </w:t>
      </w:r>
      <w:proofErr w:type="spellStart"/>
      <w:r w:rsidRPr="001C6E91">
        <w:rPr>
          <w:rFonts w:ascii="Verdana" w:hAnsi="Verdana"/>
          <w:sz w:val="20"/>
          <w:szCs w:val="20"/>
        </w:rPr>
        <w:t>elkoyma</w:t>
      </w:r>
      <w:proofErr w:type="spellEnd"/>
      <w:r w:rsidRPr="001C6E91">
        <w:rPr>
          <w:rFonts w:ascii="Verdana" w:hAnsi="Verdana"/>
          <w:sz w:val="20"/>
          <w:szCs w:val="20"/>
        </w:rPr>
        <w:t xml:space="preserve"> işleminin yasaya ve hukuka uygunluğundan bahsetmek mümkün olmadığı gibi bu yolla elde edilen delillerin de hukuka uygunluğu tartışılır hale gelecek ve yargılama makamınca hükme esas alınması mümkün olamayacaktır.</w:t>
      </w:r>
      <w:r>
        <w:rPr>
          <w:rFonts w:ascii="Verdana" w:hAnsi="Verdana"/>
          <w:sz w:val="20"/>
          <w:szCs w:val="20"/>
        </w:rPr>
        <w:t xml:space="preserve">” denilmektedir. </w:t>
      </w:r>
    </w:p>
    <w:p w:rsidR="00EA2E58" w:rsidRDefault="00EA2E58" w:rsidP="00EA2E58">
      <w:pPr>
        <w:ind w:firstLine="1418"/>
        <w:jc w:val="both"/>
        <w:rPr>
          <w:rFonts w:ascii="Verdana" w:hAnsi="Verdana"/>
          <w:sz w:val="20"/>
          <w:szCs w:val="20"/>
        </w:rPr>
      </w:pPr>
      <w:r w:rsidRPr="009F0EF3">
        <w:rPr>
          <w:rFonts w:ascii="Verdana" w:hAnsi="Verdana"/>
          <w:b/>
          <w:sz w:val="20"/>
          <w:szCs w:val="20"/>
          <w:u w:val="single"/>
        </w:rPr>
        <w:t>Özetlemek gerekirse</w:t>
      </w:r>
      <w:r>
        <w:rPr>
          <w:rFonts w:ascii="Verdana" w:hAnsi="Verdana"/>
          <w:b/>
          <w:sz w:val="20"/>
          <w:szCs w:val="20"/>
          <w:u w:val="single"/>
        </w:rPr>
        <w:t>, bilgisayar imajının alınmasına ilişkin</w:t>
      </w:r>
      <w:r w:rsidRPr="009F0EF3">
        <w:rPr>
          <w:rFonts w:ascii="Verdana" w:hAnsi="Verdana"/>
          <w:b/>
          <w:sz w:val="20"/>
          <w:szCs w:val="20"/>
          <w:u w:val="single"/>
        </w:rPr>
        <w:t xml:space="preserve"> Yargıtay 16. Ceza Dairesi </w:t>
      </w:r>
      <w:r>
        <w:rPr>
          <w:rFonts w:ascii="Verdana" w:hAnsi="Verdana"/>
          <w:b/>
          <w:sz w:val="20"/>
          <w:szCs w:val="20"/>
          <w:u w:val="single"/>
        </w:rPr>
        <w:t>şu kriterleri getirmiştir</w:t>
      </w:r>
      <w:r w:rsidRPr="009F0EF3">
        <w:rPr>
          <w:rFonts w:ascii="Verdana" w:hAnsi="Verdana"/>
          <w:b/>
          <w:sz w:val="20"/>
          <w:szCs w:val="20"/>
          <w:u w:val="single"/>
        </w:rPr>
        <w:t>;</w:t>
      </w:r>
      <w:r>
        <w:rPr>
          <w:rFonts w:ascii="Verdana" w:hAnsi="Verdana"/>
          <w:sz w:val="20"/>
          <w:szCs w:val="20"/>
        </w:rPr>
        <w:t xml:space="preserve"> </w:t>
      </w:r>
    </w:p>
    <w:p w:rsidR="00EA2E58" w:rsidRDefault="00EA2E58" w:rsidP="00EA2E58">
      <w:pPr>
        <w:ind w:firstLine="1418"/>
        <w:jc w:val="both"/>
        <w:rPr>
          <w:rFonts w:ascii="Verdana" w:hAnsi="Verdana"/>
          <w:sz w:val="20"/>
          <w:szCs w:val="20"/>
        </w:rPr>
      </w:pPr>
      <w:r w:rsidRPr="009F0EF3">
        <w:rPr>
          <w:rFonts w:ascii="Verdana" w:hAnsi="Verdana"/>
          <w:sz w:val="20"/>
          <w:szCs w:val="20"/>
        </w:rPr>
        <w:t>1-</w:t>
      </w:r>
      <w:r>
        <w:rPr>
          <w:rFonts w:ascii="Verdana" w:hAnsi="Verdana"/>
          <w:sz w:val="20"/>
          <w:szCs w:val="20"/>
        </w:rPr>
        <w:t>E</w:t>
      </w:r>
      <w:r w:rsidRPr="009F0EF3">
        <w:rPr>
          <w:rFonts w:ascii="Verdana" w:hAnsi="Verdana"/>
          <w:sz w:val="20"/>
          <w:szCs w:val="20"/>
        </w:rPr>
        <w:t xml:space="preserve">lkoyma işlemine geçildiğinde sistemdeki verilerin yedeklenmesi (imaj-adli kopya alınması) gerekir. </w:t>
      </w:r>
    </w:p>
    <w:p w:rsidR="00EA2E58" w:rsidRDefault="00EA2E58" w:rsidP="00EA2E58">
      <w:pPr>
        <w:ind w:firstLine="1418"/>
        <w:jc w:val="both"/>
        <w:rPr>
          <w:rFonts w:ascii="Verdana" w:hAnsi="Verdana"/>
          <w:sz w:val="20"/>
          <w:szCs w:val="20"/>
        </w:rPr>
      </w:pPr>
      <w:r w:rsidRPr="009F0EF3">
        <w:rPr>
          <w:rFonts w:ascii="Verdana" w:hAnsi="Verdana"/>
          <w:sz w:val="20"/>
          <w:szCs w:val="20"/>
        </w:rPr>
        <w:t>2-</w:t>
      </w:r>
      <w:r>
        <w:rPr>
          <w:rFonts w:ascii="Verdana" w:hAnsi="Verdana"/>
          <w:sz w:val="20"/>
          <w:szCs w:val="20"/>
        </w:rPr>
        <w:t>Y</w:t>
      </w:r>
      <w:r w:rsidRPr="009F0EF3">
        <w:rPr>
          <w:rFonts w:ascii="Verdana" w:hAnsi="Verdana"/>
          <w:sz w:val="20"/>
          <w:szCs w:val="20"/>
        </w:rPr>
        <w:t>edekten bir kopya alınıp şüpheli veya vekiline verilmesi gerekir.</w:t>
      </w:r>
    </w:p>
    <w:p w:rsidR="00EA2E58" w:rsidRDefault="00EA2E58" w:rsidP="00EA2E58">
      <w:pPr>
        <w:ind w:firstLine="1418"/>
        <w:jc w:val="both"/>
        <w:rPr>
          <w:rFonts w:ascii="Verdana" w:hAnsi="Verdana"/>
          <w:sz w:val="20"/>
          <w:szCs w:val="20"/>
        </w:rPr>
      </w:pPr>
      <w:r w:rsidRPr="009F0EF3">
        <w:rPr>
          <w:rFonts w:ascii="Verdana" w:hAnsi="Verdana"/>
          <w:sz w:val="20"/>
          <w:szCs w:val="20"/>
        </w:rPr>
        <w:t>3-</w:t>
      </w:r>
      <w:r>
        <w:rPr>
          <w:rFonts w:ascii="Verdana" w:hAnsi="Verdana"/>
          <w:sz w:val="20"/>
          <w:szCs w:val="20"/>
        </w:rPr>
        <w:t>M</w:t>
      </w:r>
      <w:r w:rsidRPr="009F0EF3">
        <w:rPr>
          <w:rFonts w:ascii="Verdana" w:hAnsi="Verdana"/>
          <w:sz w:val="20"/>
          <w:szCs w:val="20"/>
        </w:rPr>
        <w:t>ahallinde yedekleme ve yedekten kopya verme olanağının bulunmuyor ise objektif olarak bunun açıklanması gerekir.</w:t>
      </w:r>
    </w:p>
    <w:p w:rsidR="00EA2E58" w:rsidRDefault="00EA2E58" w:rsidP="00EA2E58">
      <w:pPr>
        <w:ind w:firstLine="1418"/>
        <w:jc w:val="both"/>
        <w:rPr>
          <w:rFonts w:ascii="Verdana" w:hAnsi="Verdana"/>
          <w:sz w:val="20"/>
          <w:szCs w:val="20"/>
        </w:rPr>
      </w:pPr>
      <w:r w:rsidRPr="009F0EF3">
        <w:rPr>
          <w:rFonts w:ascii="Verdana" w:hAnsi="Verdana"/>
          <w:sz w:val="20"/>
          <w:szCs w:val="20"/>
        </w:rPr>
        <w:t xml:space="preserve">4-Mahallinde imaj alma mümkün değilse, dijital delillere müdahaleyi önleyecek şekilde, seri numaraları tutanağa yazılmak suretiyle dijital verilerin usulüne uygun olarak zapt edilip mühürlenmesi gerekir. </w:t>
      </w:r>
    </w:p>
    <w:p w:rsidR="00EA2E58" w:rsidRDefault="00EA2E58" w:rsidP="00EA2E58">
      <w:pPr>
        <w:ind w:firstLine="1418"/>
        <w:jc w:val="both"/>
        <w:rPr>
          <w:rFonts w:ascii="Verdana" w:hAnsi="Verdana"/>
          <w:sz w:val="20"/>
          <w:szCs w:val="20"/>
        </w:rPr>
      </w:pPr>
      <w:r w:rsidRPr="009F0EF3">
        <w:rPr>
          <w:rFonts w:ascii="Verdana" w:hAnsi="Verdana"/>
          <w:sz w:val="20"/>
          <w:szCs w:val="20"/>
        </w:rPr>
        <w:t>5-</w:t>
      </w:r>
      <w:r>
        <w:rPr>
          <w:rFonts w:ascii="Verdana" w:hAnsi="Verdana"/>
          <w:sz w:val="20"/>
          <w:szCs w:val="20"/>
        </w:rPr>
        <w:t>Ş</w:t>
      </w:r>
      <w:r w:rsidRPr="009F0EF3">
        <w:rPr>
          <w:rFonts w:ascii="Verdana" w:hAnsi="Verdana"/>
          <w:sz w:val="20"/>
          <w:szCs w:val="20"/>
        </w:rPr>
        <w:t xml:space="preserve">üpheli veya </w:t>
      </w:r>
      <w:proofErr w:type="spellStart"/>
      <w:r w:rsidRPr="009F0EF3">
        <w:rPr>
          <w:rFonts w:ascii="Verdana" w:hAnsi="Verdana"/>
          <w:sz w:val="20"/>
          <w:szCs w:val="20"/>
        </w:rPr>
        <w:t>müdafiinin</w:t>
      </w:r>
      <w:proofErr w:type="spellEnd"/>
      <w:r w:rsidRPr="009F0EF3">
        <w:rPr>
          <w:rFonts w:ascii="Verdana" w:hAnsi="Verdana"/>
          <w:sz w:val="20"/>
          <w:szCs w:val="20"/>
        </w:rPr>
        <w:t xml:space="preserve"> istemesi halinde, nezaret etme ve denetleme </w:t>
      </w:r>
      <w:proofErr w:type="gramStart"/>
      <w:r w:rsidRPr="009F0EF3">
        <w:rPr>
          <w:rFonts w:ascii="Verdana" w:hAnsi="Verdana"/>
          <w:sz w:val="20"/>
          <w:szCs w:val="20"/>
        </w:rPr>
        <w:t>imkanı</w:t>
      </w:r>
      <w:proofErr w:type="gramEnd"/>
      <w:r w:rsidRPr="009F0EF3">
        <w:rPr>
          <w:rFonts w:ascii="Verdana" w:hAnsi="Verdana"/>
          <w:sz w:val="20"/>
          <w:szCs w:val="20"/>
        </w:rPr>
        <w:t xml:space="preserve"> için inceleme mahalline kadar eşlik etmesi sağlanmalıdır. </w:t>
      </w:r>
    </w:p>
    <w:p w:rsidR="00EA2E58" w:rsidRDefault="00EA2E58" w:rsidP="00EA2E58">
      <w:pPr>
        <w:ind w:firstLine="1418"/>
        <w:jc w:val="both"/>
        <w:rPr>
          <w:rFonts w:ascii="Verdana" w:hAnsi="Verdana"/>
          <w:sz w:val="20"/>
          <w:szCs w:val="20"/>
        </w:rPr>
      </w:pPr>
      <w:r w:rsidRPr="009F0EF3">
        <w:rPr>
          <w:rFonts w:ascii="Verdana" w:hAnsi="Verdana"/>
          <w:sz w:val="20"/>
          <w:szCs w:val="20"/>
        </w:rPr>
        <w:t>6-</w:t>
      </w:r>
      <w:r>
        <w:rPr>
          <w:rFonts w:ascii="Verdana" w:hAnsi="Verdana"/>
          <w:sz w:val="20"/>
          <w:szCs w:val="20"/>
        </w:rPr>
        <w:t>İ</w:t>
      </w:r>
      <w:r w:rsidRPr="009F0EF3">
        <w:rPr>
          <w:rFonts w:ascii="Verdana" w:hAnsi="Verdana"/>
          <w:sz w:val="20"/>
          <w:szCs w:val="20"/>
        </w:rPr>
        <w:t xml:space="preserve">nceleme yerinde şüpheli veya </w:t>
      </w:r>
      <w:proofErr w:type="spellStart"/>
      <w:r w:rsidRPr="009F0EF3">
        <w:rPr>
          <w:rFonts w:ascii="Verdana" w:hAnsi="Verdana"/>
          <w:sz w:val="20"/>
          <w:szCs w:val="20"/>
        </w:rPr>
        <w:t>müdafiinin</w:t>
      </w:r>
      <w:proofErr w:type="spellEnd"/>
      <w:r w:rsidRPr="009F0EF3">
        <w:rPr>
          <w:rFonts w:ascii="Verdana" w:hAnsi="Verdana"/>
          <w:sz w:val="20"/>
          <w:szCs w:val="20"/>
        </w:rPr>
        <w:t xml:space="preserve"> hazır bulunmasına </w:t>
      </w:r>
      <w:proofErr w:type="gramStart"/>
      <w:r w:rsidRPr="009F0EF3">
        <w:rPr>
          <w:rFonts w:ascii="Verdana" w:hAnsi="Verdana"/>
          <w:sz w:val="20"/>
          <w:szCs w:val="20"/>
        </w:rPr>
        <w:t>imkan</w:t>
      </w:r>
      <w:proofErr w:type="gramEnd"/>
      <w:r w:rsidRPr="009F0EF3">
        <w:rPr>
          <w:rFonts w:ascii="Verdana" w:hAnsi="Verdana"/>
          <w:sz w:val="20"/>
          <w:szCs w:val="20"/>
        </w:rPr>
        <w:t xml:space="preserve"> verildikten sonra</w:t>
      </w:r>
      <w:r>
        <w:rPr>
          <w:rFonts w:ascii="Verdana" w:hAnsi="Verdana"/>
          <w:sz w:val="20"/>
          <w:szCs w:val="20"/>
        </w:rPr>
        <w:t>,</w:t>
      </w:r>
      <w:r w:rsidRPr="009F0EF3">
        <w:rPr>
          <w:rFonts w:ascii="Verdana" w:hAnsi="Verdana"/>
          <w:sz w:val="20"/>
          <w:szCs w:val="20"/>
        </w:rPr>
        <w:t xml:space="preserve"> mümkün olan en kısa süre içinde mühür açılıp, dijital m</w:t>
      </w:r>
      <w:r>
        <w:rPr>
          <w:rFonts w:ascii="Verdana" w:hAnsi="Verdana"/>
          <w:sz w:val="20"/>
          <w:szCs w:val="20"/>
        </w:rPr>
        <w:t>edyanın derhal imajının alınması gerekir.</w:t>
      </w:r>
    </w:p>
    <w:p w:rsidR="00EA2E58" w:rsidRDefault="00EA2E58" w:rsidP="00EA2E58">
      <w:pPr>
        <w:ind w:firstLine="1418"/>
        <w:jc w:val="both"/>
        <w:rPr>
          <w:rFonts w:ascii="Verdana" w:hAnsi="Verdana"/>
          <w:sz w:val="20"/>
          <w:szCs w:val="20"/>
        </w:rPr>
      </w:pPr>
      <w:r>
        <w:rPr>
          <w:rFonts w:ascii="Verdana" w:hAnsi="Verdana"/>
          <w:sz w:val="20"/>
          <w:szCs w:val="20"/>
        </w:rPr>
        <w:lastRenderedPageBreak/>
        <w:t xml:space="preserve">7-İmaj alındıktan hemen sonra, </w:t>
      </w:r>
      <w:r w:rsidRPr="009F0EF3">
        <w:rPr>
          <w:rFonts w:ascii="Verdana" w:hAnsi="Verdana"/>
          <w:sz w:val="20"/>
          <w:szCs w:val="20"/>
        </w:rPr>
        <w:t>imajlardan bir kopya ve orijinal medya</w:t>
      </w:r>
      <w:r>
        <w:rPr>
          <w:rFonts w:ascii="Verdana" w:hAnsi="Verdana"/>
          <w:sz w:val="20"/>
          <w:szCs w:val="20"/>
        </w:rPr>
        <w:t>nın ilgilisine derhal</w:t>
      </w:r>
      <w:r w:rsidRPr="009F0EF3">
        <w:rPr>
          <w:rFonts w:ascii="Verdana" w:hAnsi="Verdana"/>
          <w:sz w:val="20"/>
          <w:szCs w:val="20"/>
        </w:rPr>
        <w:t xml:space="preserve"> teslim edilmesi gerekir. </w:t>
      </w:r>
    </w:p>
    <w:p w:rsidR="00EA2E58" w:rsidRPr="009F0EF3" w:rsidRDefault="00EA2E58" w:rsidP="00EA2E58">
      <w:pPr>
        <w:ind w:firstLine="1418"/>
        <w:jc w:val="both"/>
        <w:rPr>
          <w:rFonts w:ascii="Verdana" w:hAnsi="Verdana"/>
          <w:sz w:val="20"/>
          <w:szCs w:val="20"/>
        </w:rPr>
      </w:pPr>
      <w:r>
        <w:rPr>
          <w:rFonts w:ascii="Verdana" w:hAnsi="Verdana"/>
          <w:sz w:val="20"/>
          <w:szCs w:val="20"/>
        </w:rPr>
        <w:t>8</w:t>
      </w:r>
      <w:r w:rsidRPr="009F0EF3">
        <w:rPr>
          <w:rFonts w:ascii="Verdana" w:hAnsi="Verdana"/>
          <w:sz w:val="20"/>
          <w:szCs w:val="20"/>
        </w:rPr>
        <w:t>-</w:t>
      </w:r>
      <w:r>
        <w:rPr>
          <w:rFonts w:ascii="Verdana" w:hAnsi="Verdana"/>
          <w:sz w:val="20"/>
          <w:szCs w:val="20"/>
        </w:rPr>
        <w:t>S</w:t>
      </w:r>
      <w:r w:rsidRPr="009F0EF3">
        <w:rPr>
          <w:rFonts w:ascii="Verdana" w:hAnsi="Verdana"/>
          <w:sz w:val="20"/>
          <w:szCs w:val="20"/>
        </w:rPr>
        <w:t xml:space="preserve">anık veya </w:t>
      </w:r>
      <w:proofErr w:type="spellStart"/>
      <w:r w:rsidRPr="009F0EF3">
        <w:rPr>
          <w:rFonts w:ascii="Verdana" w:hAnsi="Verdana"/>
          <w:sz w:val="20"/>
          <w:szCs w:val="20"/>
        </w:rPr>
        <w:t>müdafiinin</w:t>
      </w:r>
      <w:proofErr w:type="spellEnd"/>
      <w:r w:rsidRPr="009F0EF3">
        <w:rPr>
          <w:rFonts w:ascii="Verdana" w:hAnsi="Verdana"/>
          <w:sz w:val="20"/>
          <w:szCs w:val="20"/>
        </w:rPr>
        <w:t xml:space="preserve"> mühür açma işlemi sırasında hazır bulunmasının mümkün olmadığı hallerde, mühür açma işleminin arama ve el koyma kararını veren </w:t>
      </w:r>
      <w:proofErr w:type="gramStart"/>
      <w:r w:rsidRPr="009F0EF3">
        <w:rPr>
          <w:rFonts w:ascii="Verdana" w:hAnsi="Verdana"/>
          <w:sz w:val="20"/>
          <w:szCs w:val="20"/>
        </w:rPr>
        <w:t>hakimin</w:t>
      </w:r>
      <w:proofErr w:type="gramEnd"/>
      <w:r w:rsidRPr="009F0EF3">
        <w:rPr>
          <w:rFonts w:ascii="Verdana" w:hAnsi="Verdana"/>
          <w:sz w:val="20"/>
          <w:szCs w:val="20"/>
        </w:rPr>
        <w:t xml:space="preserve"> huzurunda açılarak</w:t>
      </w:r>
      <w:r>
        <w:rPr>
          <w:rFonts w:ascii="Verdana" w:hAnsi="Verdana"/>
          <w:sz w:val="20"/>
          <w:szCs w:val="20"/>
        </w:rPr>
        <w:t>,</w:t>
      </w:r>
      <w:r w:rsidRPr="009F0EF3">
        <w:rPr>
          <w:rFonts w:ascii="Verdana" w:hAnsi="Verdana"/>
          <w:sz w:val="20"/>
          <w:szCs w:val="20"/>
        </w:rPr>
        <w:t xml:space="preserve"> imaj alma işleminin bu sırada </w:t>
      </w:r>
      <w:r>
        <w:rPr>
          <w:rFonts w:ascii="Verdana" w:hAnsi="Verdana"/>
          <w:sz w:val="20"/>
          <w:szCs w:val="20"/>
        </w:rPr>
        <w:t xml:space="preserve">Hakim huzurunda </w:t>
      </w:r>
      <w:r w:rsidRPr="009F0EF3">
        <w:rPr>
          <w:rFonts w:ascii="Verdana" w:hAnsi="Verdana"/>
          <w:sz w:val="20"/>
          <w:szCs w:val="20"/>
        </w:rPr>
        <w:t xml:space="preserve">yapılması gerekir. </w:t>
      </w:r>
    </w:p>
    <w:p w:rsidR="00EA2E58" w:rsidRDefault="00EA2E58" w:rsidP="00EA2E58">
      <w:pPr>
        <w:ind w:firstLine="1418"/>
        <w:jc w:val="both"/>
        <w:rPr>
          <w:rFonts w:ascii="Verdana" w:hAnsi="Verdana"/>
          <w:b/>
          <w:sz w:val="20"/>
          <w:szCs w:val="20"/>
        </w:rPr>
      </w:pPr>
      <w:r w:rsidRPr="00F72845">
        <w:rPr>
          <w:rFonts w:ascii="Verdana" w:hAnsi="Verdana"/>
          <w:b/>
          <w:sz w:val="20"/>
          <w:szCs w:val="20"/>
        </w:rPr>
        <w:t xml:space="preserve">Yargıtay 16. Ceza Dairesi, açıklanan şekilde yapılmayan arama ve </w:t>
      </w:r>
      <w:proofErr w:type="spellStart"/>
      <w:r w:rsidRPr="00F72845">
        <w:rPr>
          <w:rFonts w:ascii="Verdana" w:hAnsi="Verdana"/>
          <w:b/>
          <w:sz w:val="20"/>
          <w:szCs w:val="20"/>
        </w:rPr>
        <w:t>elkoyma</w:t>
      </w:r>
      <w:proofErr w:type="spellEnd"/>
      <w:r w:rsidRPr="00F72845">
        <w:rPr>
          <w:rFonts w:ascii="Verdana" w:hAnsi="Verdana"/>
          <w:b/>
          <w:sz w:val="20"/>
          <w:szCs w:val="20"/>
        </w:rPr>
        <w:t xml:space="preserve"> işleminin yasaya ve hukuka aykırı olacağını, edilen delillerin hukuka uygunluğunun tartışılır hale geleceğini ve hükme esas alınamayacağını kararında </w:t>
      </w:r>
      <w:r>
        <w:rPr>
          <w:rFonts w:ascii="Verdana" w:hAnsi="Verdana"/>
          <w:b/>
          <w:sz w:val="20"/>
          <w:szCs w:val="20"/>
        </w:rPr>
        <w:t xml:space="preserve">açıkça </w:t>
      </w:r>
      <w:r w:rsidRPr="00F72845">
        <w:rPr>
          <w:rFonts w:ascii="Verdana" w:hAnsi="Verdana"/>
          <w:b/>
          <w:sz w:val="20"/>
          <w:szCs w:val="20"/>
        </w:rPr>
        <w:t xml:space="preserve">vurgulanmıştır. </w:t>
      </w:r>
    </w:p>
    <w:p w:rsidR="00EA2E58" w:rsidRPr="00B03F72" w:rsidRDefault="00EA2E58" w:rsidP="00EA2E58">
      <w:pPr>
        <w:ind w:firstLine="1418"/>
        <w:jc w:val="both"/>
        <w:rPr>
          <w:rFonts w:ascii="Verdana" w:hAnsi="Verdana"/>
          <w:sz w:val="20"/>
          <w:szCs w:val="20"/>
        </w:rPr>
      </w:pPr>
      <w:r w:rsidRPr="00B03F72">
        <w:rPr>
          <w:rFonts w:ascii="Verdana" w:hAnsi="Verdana"/>
          <w:sz w:val="20"/>
          <w:szCs w:val="20"/>
        </w:rPr>
        <w:t xml:space="preserve">Aramanın yapıldığı tarihten sonra, 27.07.2016 tarihli RG de yayımlanan 668 Sayılı KHK’ </w:t>
      </w:r>
      <w:proofErr w:type="spellStart"/>
      <w:r w:rsidRPr="00B03F72">
        <w:rPr>
          <w:rFonts w:ascii="Verdana" w:hAnsi="Verdana"/>
          <w:sz w:val="20"/>
          <w:szCs w:val="20"/>
        </w:rPr>
        <w:t>nın</w:t>
      </w:r>
      <w:proofErr w:type="spellEnd"/>
      <w:r w:rsidRPr="00B03F72">
        <w:rPr>
          <w:rFonts w:ascii="Verdana" w:hAnsi="Verdana"/>
          <w:sz w:val="20"/>
          <w:szCs w:val="20"/>
        </w:rPr>
        <w:t xml:space="preserve"> 3/1-j maddesinde “5271 sayılı Kanunun </w:t>
      </w:r>
      <w:proofErr w:type="gramStart"/>
      <w:r w:rsidRPr="00B03F72">
        <w:rPr>
          <w:rFonts w:ascii="Verdana" w:hAnsi="Verdana"/>
          <w:sz w:val="20"/>
          <w:szCs w:val="20"/>
        </w:rPr>
        <w:t>134 üncü</w:t>
      </w:r>
      <w:proofErr w:type="gramEnd"/>
      <w:r w:rsidRPr="00B03F72">
        <w:rPr>
          <w:rFonts w:ascii="Verdana" w:hAnsi="Verdana"/>
          <w:sz w:val="20"/>
          <w:szCs w:val="20"/>
        </w:rPr>
        <w:t xml:space="preserve"> maddesi uyarınca bilgisayarlarda, bilgisayar programlarında ve kütüklerinde yapılacak arama, kopyalama ve </w:t>
      </w:r>
      <w:proofErr w:type="spellStart"/>
      <w:r w:rsidRPr="00B03F72">
        <w:rPr>
          <w:rFonts w:ascii="Verdana" w:hAnsi="Verdana"/>
          <w:sz w:val="20"/>
          <w:szCs w:val="20"/>
        </w:rPr>
        <w:t>elkoyma</w:t>
      </w:r>
      <w:proofErr w:type="spellEnd"/>
      <w:r w:rsidRPr="00B03F72">
        <w:rPr>
          <w:rFonts w:ascii="Verdana" w:hAnsi="Verdana"/>
          <w:sz w:val="20"/>
          <w:szCs w:val="20"/>
        </w:rPr>
        <w:t xml:space="preserve"> işlemlerine, gecikmesinde sakınca bulunan hallerde Cumhuriyet savcısı tarafından da karar verilebilir. Bu</w:t>
      </w:r>
      <w:r>
        <w:rPr>
          <w:rFonts w:ascii="Verdana" w:hAnsi="Verdana"/>
          <w:sz w:val="20"/>
          <w:szCs w:val="20"/>
        </w:rPr>
        <w:t xml:space="preserve"> </w:t>
      </w:r>
      <w:r w:rsidRPr="00B03F72">
        <w:rPr>
          <w:rFonts w:ascii="Verdana" w:hAnsi="Verdana"/>
          <w:sz w:val="20"/>
          <w:szCs w:val="20"/>
        </w:rPr>
        <w:t xml:space="preserve">karar, beş gün içinde görevli hâkimin onayına sunulur. Hâkim, kararını </w:t>
      </w:r>
      <w:proofErr w:type="spellStart"/>
      <w:r w:rsidRPr="00B03F72">
        <w:rPr>
          <w:rFonts w:ascii="Verdana" w:hAnsi="Verdana"/>
          <w:sz w:val="20"/>
          <w:szCs w:val="20"/>
        </w:rPr>
        <w:t>elkoymadan</w:t>
      </w:r>
      <w:proofErr w:type="spellEnd"/>
      <w:r w:rsidRPr="00B03F72">
        <w:rPr>
          <w:rFonts w:ascii="Verdana" w:hAnsi="Verdana"/>
          <w:sz w:val="20"/>
          <w:szCs w:val="20"/>
        </w:rPr>
        <w:t xml:space="preserve"> itibaren </w:t>
      </w:r>
      <w:proofErr w:type="spellStart"/>
      <w:r w:rsidRPr="00B03F72">
        <w:rPr>
          <w:rFonts w:ascii="Verdana" w:hAnsi="Verdana"/>
          <w:sz w:val="20"/>
          <w:szCs w:val="20"/>
        </w:rPr>
        <w:t>ongün</w:t>
      </w:r>
      <w:proofErr w:type="spellEnd"/>
      <w:r w:rsidRPr="00B03F72">
        <w:rPr>
          <w:rFonts w:ascii="Verdana" w:hAnsi="Verdana"/>
          <w:sz w:val="20"/>
          <w:szCs w:val="20"/>
        </w:rPr>
        <w:t xml:space="preserve"> içinde açıklar; aksi halde </w:t>
      </w:r>
      <w:proofErr w:type="spellStart"/>
      <w:r w:rsidRPr="00B03F72">
        <w:rPr>
          <w:rFonts w:ascii="Verdana" w:hAnsi="Verdana"/>
          <w:sz w:val="20"/>
          <w:szCs w:val="20"/>
        </w:rPr>
        <w:t>elkoyma</w:t>
      </w:r>
      <w:proofErr w:type="spellEnd"/>
      <w:r w:rsidRPr="00B03F72">
        <w:rPr>
          <w:rFonts w:ascii="Verdana" w:hAnsi="Verdana"/>
          <w:sz w:val="20"/>
          <w:szCs w:val="20"/>
        </w:rPr>
        <w:t xml:space="preserve"> kendiliğinden kalkar. Kopyalama ve yedekleme işleminin uzun sürecek olması halinde bu araç ve gereçlere </w:t>
      </w:r>
      <w:proofErr w:type="spellStart"/>
      <w:r w:rsidRPr="00B03F72">
        <w:rPr>
          <w:rFonts w:ascii="Verdana" w:hAnsi="Verdana"/>
          <w:sz w:val="20"/>
          <w:szCs w:val="20"/>
        </w:rPr>
        <w:t>elkonulabilir</w:t>
      </w:r>
      <w:proofErr w:type="spellEnd"/>
      <w:r w:rsidRPr="00B03F72">
        <w:rPr>
          <w:rFonts w:ascii="Verdana" w:hAnsi="Verdana"/>
          <w:sz w:val="20"/>
          <w:szCs w:val="20"/>
        </w:rPr>
        <w:t xml:space="preserve">. İşlemlerin tamamlanması üzerine </w:t>
      </w:r>
      <w:proofErr w:type="spellStart"/>
      <w:r w:rsidRPr="00B03F72">
        <w:rPr>
          <w:rFonts w:ascii="Verdana" w:hAnsi="Verdana"/>
          <w:sz w:val="20"/>
          <w:szCs w:val="20"/>
        </w:rPr>
        <w:t>elkonulan</w:t>
      </w:r>
      <w:proofErr w:type="spellEnd"/>
      <w:r w:rsidRPr="00B03F72">
        <w:rPr>
          <w:rFonts w:ascii="Verdana" w:hAnsi="Verdana"/>
          <w:sz w:val="20"/>
          <w:szCs w:val="20"/>
        </w:rPr>
        <w:t xml:space="preserve"> cihazlar gecikme olmaksızın iade edilir.” Hükmü yer almaktadır.</w:t>
      </w:r>
      <w:r>
        <w:rPr>
          <w:rFonts w:ascii="Verdana" w:hAnsi="Verdana"/>
          <w:sz w:val="20"/>
          <w:szCs w:val="20"/>
        </w:rPr>
        <w:t xml:space="preserve">  Usul hükümleri derhal yürürlüğe girer. Müvekkil hakkında arama kararı ve aramanın yapıldığı tarihte 668 Sayılı KHK yürürlükte değildir. KHK ile CMK’ </w:t>
      </w:r>
      <w:proofErr w:type="spellStart"/>
      <w:r>
        <w:rPr>
          <w:rFonts w:ascii="Verdana" w:hAnsi="Verdana"/>
          <w:sz w:val="20"/>
          <w:szCs w:val="20"/>
        </w:rPr>
        <w:t>nın</w:t>
      </w:r>
      <w:proofErr w:type="spellEnd"/>
      <w:r>
        <w:rPr>
          <w:rFonts w:ascii="Verdana" w:hAnsi="Verdana"/>
          <w:sz w:val="20"/>
          <w:szCs w:val="20"/>
        </w:rPr>
        <w:t xml:space="preserve"> 134. Maddesinde bir değişikliği de gidilmemiştir. KHK’ da “</w:t>
      </w:r>
      <w:r w:rsidRPr="00B03F72">
        <w:rPr>
          <w:rFonts w:ascii="Verdana" w:hAnsi="Verdana"/>
          <w:sz w:val="20"/>
          <w:szCs w:val="20"/>
        </w:rPr>
        <w:t xml:space="preserve">İşlemlerin tamamlanması üzerine </w:t>
      </w:r>
      <w:proofErr w:type="spellStart"/>
      <w:r w:rsidRPr="00B03F72">
        <w:rPr>
          <w:rFonts w:ascii="Verdana" w:hAnsi="Verdana"/>
          <w:sz w:val="20"/>
          <w:szCs w:val="20"/>
        </w:rPr>
        <w:t>elkonulan</w:t>
      </w:r>
      <w:proofErr w:type="spellEnd"/>
      <w:r w:rsidRPr="00B03F72">
        <w:rPr>
          <w:rFonts w:ascii="Verdana" w:hAnsi="Verdana"/>
          <w:sz w:val="20"/>
          <w:szCs w:val="20"/>
        </w:rPr>
        <w:t xml:space="preserve"> cihazlar gecikme olmaksızın iade edilir.</w:t>
      </w:r>
      <w:r>
        <w:rPr>
          <w:rFonts w:ascii="Verdana" w:hAnsi="Verdana"/>
          <w:sz w:val="20"/>
          <w:szCs w:val="20"/>
        </w:rPr>
        <w:t xml:space="preserve">” Hükmü yer aldığı halde </w:t>
      </w:r>
      <w:proofErr w:type="spellStart"/>
      <w:r>
        <w:rPr>
          <w:rFonts w:ascii="Verdana" w:hAnsi="Verdana"/>
          <w:sz w:val="20"/>
          <w:szCs w:val="20"/>
        </w:rPr>
        <w:t>elkonulan</w:t>
      </w:r>
      <w:proofErr w:type="spellEnd"/>
      <w:r>
        <w:rPr>
          <w:rFonts w:ascii="Verdana" w:hAnsi="Verdana"/>
          <w:sz w:val="20"/>
          <w:szCs w:val="20"/>
        </w:rPr>
        <w:t xml:space="preserve"> cihaz ve bilgisayarlar tarafımıza iade edilmemiştir. </w:t>
      </w:r>
    </w:p>
    <w:p w:rsidR="00EA2E58" w:rsidRPr="005B73A3" w:rsidRDefault="00EA2E58" w:rsidP="00EA2E58">
      <w:pPr>
        <w:ind w:firstLine="1418"/>
        <w:jc w:val="both"/>
        <w:rPr>
          <w:rFonts w:ascii="Verdana" w:hAnsi="Verdana"/>
          <w:sz w:val="20"/>
          <w:szCs w:val="20"/>
        </w:rPr>
      </w:pPr>
      <w:r w:rsidRPr="005D6FA2">
        <w:rPr>
          <w:rFonts w:ascii="Verdana" w:hAnsi="Verdana"/>
          <w:sz w:val="20"/>
          <w:szCs w:val="20"/>
        </w:rPr>
        <w:t>Aramanın hukuka aykırı olması, arama karar veya emrinin ya da aramanın icrasının hukuka aykırı olması anlamına gelmektedir. Hukuka aykırılık, bir hukuk kuralının uygulanmaması veya yanlış uygulanmasıdır. Kanuna aykırılıktan daha geniş bir içeriğe sahip olan hukuka aykırılık</w:t>
      </w:r>
      <w:r w:rsidRPr="005D6FA2">
        <w:rPr>
          <w:rFonts w:ascii="Verdana" w:hAnsi="Verdana"/>
          <w:sz w:val="20"/>
          <w:szCs w:val="20"/>
        </w:rPr>
        <w:tab/>
        <w:t>kavramının çerçevesi</w:t>
      </w:r>
      <w:r w:rsidRPr="005D6FA2">
        <w:rPr>
          <w:rFonts w:ascii="Verdana" w:hAnsi="Verdana"/>
          <w:sz w:val="20"/>
          <w:szCs w:val="20"/>
        </w:rPr>
        <w:tab/>
        <w:t xml:space="preserve"> ve kapsamı belirlenirken gerek pozitif hukuk kurallarına gerekse temel hak ve hürriyetlere ilişkin evrensel hukuk ilkelerine</w:t>
      </w:r>
      <w:r w:rsidRPr="005D6FA2">
        <w:rPr>
          <w:rFonts w:ascii="Verdana" w:hAnsi="Verdana"/>
          <w:sz w:val="20"/>
          <w:szCs w:val="20"/>
        </w:rPr>
        <w:tab/>
        <w:t xml:space="preserve"> aykırılık bulunup bulunmadığı gözetilmelidir. Nitekim, Anayasa Mahkemesi’nin 22.06.2001 gün ve 2-2 sayılı kararında,</w:t>
      </w:r>
      <w:r>
        <w:rPr>
          <w:rFonts w:ascii="Verdana" w:hAnsi="Verdana"/>
          <w:sz w:val="20"/>
          <w:szCs w:val="20"/>
        </w:rPr>
        <w:t xml:space="preserve"> </w:t>
      </w:r>
      <w:r w:rsidRPr="005B73A3">
        <w:rPr>
          <w:rFonts w:ascii="Verdana" w:hAnsi="Verdana"/>
          <w:sz w:val="20"/>
          <w:szCs w:val="20"/>
        </w:rPr>
        <w:t>“Hukuka aykırılık en başta milli hukuk sistemimiz içinde yürürlükteki tüm hukuk kurallarına aykırılık anlamına gelir. Bu çerçeve içinde, anayasaya, usulüne uygun olarak kabul edilmiş uluslararası sözleşmelere, kanunlara, kanun hükmünde kararnamelere, tüzüklere, yönetmeliklere, içtihadı birleştirme</w:t>
      </w:r>
      <w:r>
        <w:rPr>
          <w:rFonts w:ascii="Verdana" w:hAnsi="Verdana"/>
          <w:sz w:val="20"/>
          <w:szCs w:val="20"/>
        </w:rPr>
        <w:t xml:space="preserve"> </w:t>
      </w:r>
      <w:r w:rsidRPr="005B73A3">
        <w:rPr>
          <w:rFonts w:ascii="Verdana" w:hAnsi="Verdana"/>
          <w:sz w:val="20"/>
          <w:szCs w:val="20"/>
        </w:rPr>
        <w:t>kararlarına ve</w:t>
      </w:r>
      <w:r>
        <w:rPr>
          <w:rFonts w:ascii="Verdana" w:hAnsi="Verdana"/>
          <w:sz w:val="20"/>
          <w:szCs w:val="20"/>
        </w:rPr>
        <w:t xml:space="preserve"> </w:t>
      </w:r>
      <w:r w:rsidRPr="005B73A3">
        <w:rPr>
          <w:rFonts w:ascii="Verdana" w:hAnsi="Verdana"/>
          <w:sz w:val="20"/>
          <w:szCs w:val="20"/>
        </w:rPr>
        <w:t>teamül</w:t>
      </w:r>
      <w:r>
        <w:rPr>
          <w:rFonts w:ascii="Verdana" w:hAnsi="Verdana"/>
          <w:sz w:val="20"/>
          <w:szCs w:val="20"/>
        </w:rPr>
        <w:t xml:space="preserve"> </w:t>
      </w:r>
      <w:r w:rsidRPr="005B73A3">
        <w:rPr>
          <w:rFonts w:ascii="Verdana" w:hAnsi="Verdana"/>
          <w:sz w:val="20"/>
          <w:szCs w:val="20"/>
        </w:rPr>
        <w:t>hukukuna aykırı</w:t>
      </w:r>
      <w:r>
        <w:rPr>
          <w:rFonts w:ascii="Verdana" w:hAnsi="Verdana"/>
          <w:sz w:val="20"/>
          <w:szCs w:val="20"/>
        </w:rPr>
        <w:t xml:space="preserve"> </w:t>
      </w:r>
      <w:r w:rsidRPr="005B73A3">
        <w:rPr>
          <w:rFonts w:ascii="Verdana" w:hAnsi="Verdana"/>
          <w:sz w:val="20"/>
          <w:szCs w:val="20"/>
        </w:rPr>
        <w:t>uygulamaların tümü hukuka aykırılık kavramı içinde yer alır. Bunun dışında, hukuk sistemimiz,</w:t>
      </w:r>
      <w:r>
        <w:rPr>
          <w:rFonts w:ascii="Verdana" w:hAnsi="Verdana"/>
          <w:sz w:val="20"/>
          <w:szCs w:val="20"/>
        </w:rPr>
        <w:t xml:space="preserve"> </w:t>
      </w:r>
      <w:r w:rsidRPr="005B73A3">
        <w:rPr>
          <w:rFonts w:ascii="Verdana" w:hAnsi="Verdana"/>
          <w:sz w:val="20"/>
          <w:szCs w:val="20"/>
        </w:rPr>
        <w:t>hukukun genel</w:t>
      </w:r>
      <w:r>
        <w:rPr>
          <w:rFonts w:ascii="Verdana" w:hAnsi="Verdana"/>
          <w:sz w:val="20"/>
          <w:szCs w:val="20"/>
        </w:rPr>
        <w:t xml:space="preserve"> </w:t>
      </w:r>
      <w:r w:rsidRPr="005B73A3">
        <w:rPr>
          <w:rFonts w:ascii="Verdana" w:hAnsi="Verdana"/>
          <w:sz w:val="20"/>
          <w:szCs w:val="20"/>
        </w:rPr>
        <w:t>ilkeleri adı verilen ve uygar dünyanın tüm medeni ülkelerinde uygulanan kuralları da hukuk kuralı olarak kabul etmektedir. Hukukun genel ilkelerinin neler olduğu konusunda</w:t>
      </w:r>
      <w:r>
        <w:rPr>
          <w:rFonts w:ascii="Verdana" w:hAnsi="Verdana"/>
          <w:sz w:val="20"/>
          <w:szCs w:val="20"/>
        </w:rPr>
        <w:t xml:space="preserve"> </w:t>
      </w:r>
      <w:r w:rsidRPr="005B73A3">
        <w:rPr>
          <w:rFonts w:ascii="Verdana" w:hAnsi="Verdana"/>
          <w:sz w:val="20"/>
          <w:szCs w:val="20"/>
        </w:rPr>
        <w:t>bir belirsizlik</w:t>
      </w:r>
      <w:r>
        <w:rPr>
          <w:rFonts w:ascii="Verdana" w:hAnsi="Verdana"/>
          <w:sz w:val="20"/>
          <w:szCs w:val="20"/>
        </w:rPr>
        <w:t xml:space="preserve"> </w:t>
      </w:r>
      <w:r w:rsidRPr="005B73A3">
        <w:rPr>
          <w:rFonts w:ascii="Verdana" w:hAnsi="Verdana"/>
          <w:sz w:val="20"/>
          <w:szCs w:val="20"/>
        </w:rPr>
        <w:t>olsa</w:t>
      </w:r>
      <w:r>
        <w:rPr>
          <w:rFonts w:ascii="Verdana" w:hAnsi="Verdana"/>
          <w:sz w:val="20"/>
          <w:szCs w:val="20"/>
        </w:rPr>
        <w:t xml:space="preserve"> </w:t>
      </w:r>
      <w:proofErr w:type="gramStart"/>
      <w:r w:rsidRPr="005B73A3">
        <w:rPr>
          <w:rFonts w:ascii="Verdana" w:hAnsi="Verdana"/>
          <w:sz w:val="20"/>
          <w:szCs w:val="20"/>
        </w:rPr>
        <w:t>da,</w:t>
      </w:r>
      <w:proofErr w:type="gramEnd"/>
      <w:r w:rsidRPr="005B73A3">
        <w:rPr>
          <w:rFonts w:ascii="Verdana" w:hAnsi="Verdana"/>
          <w:sz w:val="20"/>
          <w:szCs w:val="20"/>
        </w:rPr>
        <w:t xml:space="preserve"> hukukun</w:t>
      </w:r>
      <w:r>
        <w:rPr>
          <w:rFonts w:ascii="Verdana" w:hAnsi="Verdana"/>
          <w:sz w:val="20"/>
          <w:szCs w:val="20"/>
        </w:rPr>
        <w:t xml:space="preserve"> </w:t>
      </w:r>
      <w:r w:rsidRPr="005B73A3">
        <w:rPr>
          <w:rFonts w:ascii="Verdana" w:hAnsi="Verdana"/>
          <w:sz w:val="20"/>
          <w:szCs w:val="20"/>
        </w:rPr>
        <w:t>genel</w:t>
      </w:r>
      <w:r>
        <w:rPr>
          <w:rFonts w:ascii="Verdana" w:hAnsi="Verdana"/>
          <w:sz w:val="20"/>
          <w:szCs w:val="20"/>
        </w:rPr>
        <w:t xml:space="preserve"> </w:t>
      </w:r>
      <w:r w:rsidRPr="005B73A3">
        <w:rPr>
          <w:rFonts w:ascii="Verdana" w:hAnsi="Verdana"/>
          <w:sz w:val="20"/>
          <w:szCs w:val="20"/>
        </w:rPr>
        <w:t>ilkelerinin hukuki bağlayıcılığı bulunduğu gerek uygulamada gerekse doktrinde tartışmasız olarak kabul edilmektedir. Anayasa Mahkememiz de birçok kararında,</w:t>
      </w:r>
      <w:r>
        <w:rPr>
          <w:rFonts w:ascii="Verdana" w:hAnsi="Verdana"/>
          <w:sz w:val="20"/>
          <w:szCs w:val="20"/>
        </w:rPr>
        <w:t xml:space="preserve"> </w:t>
      </w:r>
      <w:r w:rsidRPr="005B73A3">
        <w:rPr>
          <w:rFonts w:ascii="Verdana" w:hAnsi="Verdana"/>
          <w:sz w:val="20"/>
          <w:szCs w:val="20"/>
        </w:rPr>
        <w:t>hukukun genel</w:t>
      </w:r>
      <w:r>
        <w:rPr>
          <w:rFonts w:ascii="Verdana" w:hAnsi="Verdana"/>
          <w:sz w:val="20"/>
          <w:szCs w:val="20"/>
        </w:rPr>
        <w:t xml:space="preserve"> </w:t>
      </w:r>
      <w:r w:rsidRPr="005B73A3">
        <w:rPr>
          <w:rFonts w:ascii="Verdana" w:hAnsi="Verdana"/>
          <w:sz w:val="20"/>
          <w:szCs w:val="20"/>
        </w:rPr>
        <w:t>ilkelerinin</w:t>
      </w:r>
      <w:r w:rsidRPr="005B73A3">
        <w:rPr>
          <w:rFonts w:ascii="Verdana" w:hAnsi="Verdana"/>
          <w:sz w:val="20"/>
          <w:szCs w:val="20"/>
        </w:rPr>
        <w:tab/>
        <w:t>varlığını kabul</w:t>
      </w:r>
      <w:r w:rsidRPr="005B73A3">
        <w:rPr>
          <w:rFonts w:ascii="Verdana" w:hAnsi="Verdana"/>
          <w:sz w:val="20"/>
          <w:szCs w:val="20"/>
        </w:rPr>
        <w:tab/>
        <w:t>etmenin</w:t>
      </w:r>
      <w:r>
        <w:rPr>
          <w:rFonts w:ascii="Verdana" w:hAnsi="Verdana"/>
          <w:sz w:val="20"/>
          <w:szCs w:val="20"/>
        </w:rPr>
        <w:t xml:space="preserve"> </w:t>
      </w:r>
      <w:r w:rsidRPr="005B73A3">
        <w:rPr>
          <w:rFonts w:ascii="Verdana" w:hAnsi="Verdana"/>
          <w:sz w:val="20"/>
          <w:szCs w:val="20"/>
        </w:rPr>
        <w:t>hukuk</w:t>
      </w:r>
      <w:r w:rsidRPr="005B73A3">
        <w:rPr>
          <w:rFonts w:ascii="Verdana" w:hAnsi="Verdana"/>
          <w:sz w:val="20"/>
          <w:szCs w:val="20"/>
        </w:rPr>
        <w:tab/>
        <w:t>devletinin</w:t>
      </w:r>
      <w:r>
        <w:rPr>
          <w:rFonts w:ascii="Verdana" w:hAnsi="Verdana"/>
          <w:sz w:val="20"/>
          <w:szCs w:val="20"/>
        </w:rPr>
        <w:t xml:space="preserve"> </w:t>
      </w:r>
      <w:r w:rsidRPr="005B73A3">
        <w:rPr>
          <w:rFonts w:ascii="Verdana" w:hAnsi="Verdana"/>
          <w:sz w:val="20"/>
          <w:szCs w:val="20"/>
        </w:rPr>
        <w:t>gereklerinden biri olduğunu ve bu ilkelerin yasa koyucu tarafından dahi yok edilemeyeceğini hükme bağlamıştır.</w:t>
      </w:r>
      <w:r>
        <w:rPr>
          <w:rStyle w:val="DipnotBavurusu"/>
          <w:rFonts w:ascii="Verdana" w:hAnsi="Verdana"/>
          <w:sz w:val="20"/>
          <w:szCs w:val="20"/>
        </w:rPr>
        <w:footnoteReference w:id="50"/>
      </w:r>
      <w:r w:rsidRPr="005B73A3">
        <w:rPr>
          <w:rFonts w:ascii="Verdana" w:hAnsi="Verdana"/>
          <w:sz w:val="20"/>
          <w:szCs w:val="20"/>
        </w:rPr>
        <w:t xml:space="preserve"> </w:t>
      </w:r>
      <w:r>
        <w:rPr>
          <w:rFonts w:ascii="Verdana" w:hAnsi="Verdana"/>
          <w:sz w:val="20"/>
          <w:szCs w:val="20"/>
        </w:rPr>
        <w:t xml:space="preserve"> </w:t>
      </w:r>
      <w:r w:rsidRPr="005B73A3">
        <w:rPr>
          <w:rFonts w:ascii="Verdana" w:hAnsi="Verdana"/>
          <w:sz w:val="20"/>
          <w:szCs w:val="20"/>
        </w:rPr>
        <w:t>Anayasa</w:t>
      </w:r>
      <w:r>
        <w:rPr>
          <w:rFonts w:ascii="Verdana" w:hAnsi="Verdana"/>
          <w:sz w:val="20"/>
          <w:szCs w:val="20"/>
        </w:rPr>
        <w:t xml:space="preserve"> </w:t>
      </w:r>
      <w:r w:rsidRPr="005B73A3">
        <w:rPr>
          <w:rFonts w:ascii="Verdana" w:hAnsi="Verdana"/>
          <w:sz w:val="20"/>
          <w:szCs w:val="20"/>
        </w:rPr>
        <w:t>Mahkemesi’nin bu görüşleri çerçevesinde hukukun genel ilkeleri, yasalardan, hatta Anayasa’nın değiştirilebilir hükümlerinden de üstün bir konuma getirilmiştir” denilmektedir.</w:t>
      </w:r>
      <w:r>
        <w:rPr>
          <w:rFonts w:ascii="Verdana" w:hAnsi="Verdana"/>
          <w:sz w:val="20"/>
          <w:szCs w:val="20"/>
        </w:rPr>
        <w:t xml:space="preserve"> </w:t>
      </w:r>
      <w:r w:rsidRPr="005B73A3">
        <w:rPr>
          <w:rFonts w:ascii="Verdana" w:hAnsi="Verdana"/>
          <w:sz w:val="20"/>
          <w:szCs w:val="20"/>
        </w:rPr>
        <w:t>Bu itibarla aramanın hukuka</w:t>
      </w:r>
      <w:r w:rsidRPr="005B73A3">
        <w:rPr>
          <w:rFonts w:ascii="Verdana" w:hAnsi="Verdana"/>
          <w:sz w:val="20"/>
          <w:szCs w:val="20"/>
        </w:rPr>
        <w:tab/>
        <w:t>uygun</w:t>
      </w:r>
      <w:r w:rsidRPr="005B73A3">
        <w:rPr>
          <w:rFonts w:ascii="Verdana" w:hAnsi="Verdana"/>
          <w:sz w:val="20"/>
          <w:szCs w:val="20"/>
        </w:rPr>
        <w:tab/>
        <w:t>olup</w:t>
      </w:r>
      <w:r>
        <w:rPr>
          <w:rFonts w:ascii="Verdana" w:hAnsi="Verdana"/>
          <w:sz w:val="20"/>
          <w:szCs w:val="20"/>
        </w:rPr>
        <w:t xml:space="preserve"> </w:t>
      </w:r>
      <w:r w:rsidRPr="005B73A3">
        <w:rPr>
          <w:rFonts w:ascii="Verdana" w:hAnsi="Verdana"/>
          <w:sz w:val="20"/>
          <w:szCs w:val="20"/>
        </w:rPr>
        <w:t>olmadığı</w:t>
      </w:r>
      <w:r>
        <w:rPr>
          <w:rFonts w:ascii="Verdana" w:hAnsi="Verdana"/>
          <w:sz w:val="20"/>
          <w:szCs w:val="20"/>
        </w:rPr>
        <w:t xml:space="preserve"> </w:t>
      </w:r>
      <w:r w:rsidRPr="005B73A3">
        <w:rPr>
          <w:rFonts w:ascii="Verdana" w:hAnsi="Verdana"/>
          <w:sz w:val="20"/>
          <w:szCs w:val="20"/>
        </w:rPr>
        <w:t>arama</w:t>
      </w:r>
      <w:r>
        <w:rPr>
          <w:rFonts w:ascii="Verdana" w:hAnsi="Verdana"/>
          <w:sz w:val="20"/>
          <w:szCs w:val="20"/>
        </w:rPr>
        <w:t xml:space="preserve"> </w:t>
      </w:r>
      <w:r w:rsidRPr="005B73A3">
        <w:rPr>
          <w:rFonts w:ascii="Verdana" w:hAnsi="Verdana"/>
          <w:sz w:val="20"/>
          <w:szCs w:val="20"/>
        </w:rPr>
        <w:t>tedbirine</w:t>
      </w:r>
      <w:r>
        <w:rPr>
          <w:rFonts w:ascii="Verdana" w:hAnsi="Verdana"/>
          <w:sz w:val="20"/>
          <w:szCs w:val="20"/>
        </w:rPr>
        <w:t xml:space="preserve"> </w:t>
      </w:r>
      <w:r w:rsidRPr="005B73A3">
        <w:rPr>
          <w:rFonts w:ascii="Verdana" w:hAnsi="Verdana"/>
          <w:sz w:val="20"/>
          <w:szCs w:val="20"/>
        </w:rPr>
        <w:t>başvurulma</w:t>
      </w:r>
      <w:r>
        <w:rPr>
          <w:rFonts w:ascii="Verdana" w:hAnsi="Verdana"/>
          <w:sz w:val="20"/>
          <w:szCs w:val="20"/>
        </w:rPr>
        <w:t xml:space="preserve"> </w:t>
      </w:r>
      <w:r w:rsidRPr="005B73A3">
        <w:rPr>
          <w:rFonts w:ascii="Verdana" w:hAnsi="Verdana"/>
          <w:sz w:val="20"/>
          <w:szCs w:val="20"/>
        </w:rPr>
        <w:t>şartları</w:t>
      </w:r>
      <w:r>
        <w:rPr>
          <w:rFonts w:ascii="Verdana" w:hAnsi="Verdana"/>
          <w:sz w:val="20"/>
          <w:szCs w:val="20"/>
        </w:rPr>
        <w:t xml:space="preserve"> </w:t>
      </w:r>
      <w:r w:rsidRPr="005B73A3">
        <w:rPr>
          <w:rFonts w:ascii="Verdana" w:hAnsi="Verdana"/>
          <w:sz w:val="20"/>
          <w:szCs w:val="20"/>
        </w:rPr>
        <w:t>ve</w:t>
      </w:r>
      <w:r>
        <w:rPr>
          <w:rFonts w:ascii="Verdana" w:hAnsi="Verdana"/>
          <w:sz w:val="20"/>
          <w:szCs w:val="20"/>
        </w:rPr>
        <w:t xml:space="preserve"> </w:t>
      </w:r>
      <w:r w:rsidRPr="005B73A3">
        <w:rPr>
          <w:rFonts w:ascii="Verdana" w:hAnsi="Verdana"/>
          <w:sz w:val="20"/>
          <w:szCs w:val="20"/>
        </w:rPr>
        <w:t>uygulanmasıyla</w:t>
      </w:r>
      <w:r w:rsidRPr="005B73A3">
        <w:rPr>
          <w:rFonts w:ascii="Verdana" w:hAnsi="Verdana"/>
          <w:sz w:val="20"/>
          <w:szCs w:val="20"/>
        </w:rPr>
        <w:tab/>
        <w:t>ilgili</w:t>
      </w:r>
      <w:r>
        <w:rPr>
          <w:rFonts w:ascii="Verdana" w:hAnsi="Verdana"/>
          <w:sz w:val="20"/>
          <w:szCs w:val="20"/>
        </w:rPr>
        <w:t xml:space="preserve"> </w:t>
      </w:r>
      <w:r w:rsidRPr="005B73A3">
        <w:rPr>
          <w:rFonts w:ascii="Verdana" w:hAnsi="Verdana"/>
          <w:sz w:val="20"/>
          <w:szCs w:val="20"/>
        </w:rPr>
        <w:t>gerek pozitif hukuk kuralları gerekse evrensel hukuk kaideleri göz önünde bulundurularak bütüncül bir bakış açısıyla belirlenmelidir.</w:t>
      </w:r>
    </w:p>
    <w:p w:rsidR="00EA2E58" w:rsidRPr="005B73A3" w:rsidRDefault="00EA2E58" w:rsidP="00EA2E58">
      <w:pPr>
        <w:ind w:firstLine="1418"/>
        <w:jc w:val="both"/>
        <w:rPr>
          <w:rFonts w:ascii="Verdana" w:hAnsi="Verdana"/>
          <w:sz w:val="20"/>
          <w:szCs w:val="20"/>
        </w:rPr>
      </w:pPr>
      <w:r w:rsidRPr="005B73A3">
        <w:rPr>
          <w:rFonts w:ascii="Verdana" w:hAnsi="Verdana"/>
          <w:sz w:val="20"/>
          <w:szCs w:val="20"/>
        </w:rPr>
        <w:lastRenderedPageBreak/>
        <w:t xml:space="preserve">Aramanın hukuka aykırı olmasının ceza muhakemesi açısından sonucu arama sonucunda elde edilen delillerin hükme esas alınamamasıdır. </w:t>
      </w:r>
      <w:proofErr w:type="spellStart"/>
      <w:r w:rsidRPr="005B73A3">
        <w:rPr>
          <w:rFonts w:ascii="Verdana" w:hAnsi="Verdana"/>
          <w:sz w:val="20"/>
          <w:szCs w:val="20"/>
        </w:rPr>
        <w:t>CMK'nun</w:t>
      </w:r>
      <w:proofErr w:type="spellEnd"/>
      <w:r w:rsidRPr="005B73A3">
        <w:rPr>
          <w:rFonts w:ascii="Verdana" w:hAnsi="Verdana"/>
          <w:sz w:val="20"/>
          <w:szCs w:val="20"/>
        </w:rPr>
        <w:t xml:space="preserve"> 217. </w:t>
      </w:r>
      <w:proofErr w:type="gramStart"/>
      <w:r w:rsidRPr="005B73A3">
        <w:rPr>
          <w:rFonts w:ascii="Verdana" w:hAnsi="Verdana"/>
          <w:sz w:val="20"/>
          <w:szCs w:val="20"/>
        </w:rPr>
        <w:t>maddesinde</w:t>
      </w:r>
      <w:proofErr w:type="gramEnd"/>
      <w:r w:rsidRPr="005B73A3">
        <w:rPr>
          <w:rFonts w:ascii="Verdana" w:hAnsi="Verdana"/>
          <w:sz w:val="20"/>
          <w:szCs w:val="20"/>
        </w:rPr>
        <w:t>,</w:t>
      </w:r>
    </w:p>
    <w:p w:rsidR="00EA2E58" w:rsidRPr="005B73A3" w:rsidRDefault="00EA2E58" w:rsidP="00EA2E58">
      <w:pPr>
        <w:ind w:firstLine="1418"/>
        <w:jc w:val="both"/>
        <w:rPr>
          <w:rFonts w:ascii="Verdana" w:hAnsi="Verdana"/>
          <w:sz w:val="20"/>
          <w:szCs w:val="20"/>
        </w:rPr>
      </w:pPr>
      <w:r w:rsidRPr="005B73A3">
        <w:rPr>
          <w:rFonts w:ascii="Verdana" w:hAnsi="Verdana"/>
          <w:sz w:val="20"/>
          <w:szCs w:val="20"/>
        </w:rPr>
        <w:t>"(1) Hâkim, kararını ancak duruşmaya getirilmiş ve huzurunda tartışılmış delillere dayandırabilir. Bu deliller hâkimin vicdanî kanaatiyle serbestçe takdir edilir.</w:t>
      </w:r>
    </w:p>
    <w:p w:rsidR="00EA2E58" w:rsidRPr="005B73A3" w:rsidRDefault="00EA2E58" w:rsidP="00EA2E58">
      <w:pPr>
        <w:ind w:firstLine="1418"/>
        <w:jc w:val="both"/>
        <w:rPr>
          <w:rFonts w:ascii="Verdana" w:hAnsi="Verdana"/>
          <w:sz w:val="20"/>
          <w:szCs w:val="20"/>
        </w:rPr>
      </w:pPr>
      <w:r w:rsidRPr="005B73A3">
        <w:rPr>
          <w:rFonts w:ascii="Verdana" w:hAnsi="Verdana"/>
          <w:sz w:val="20"/>
          <w:szCs w:val="20"/>
        </w:rPr>
        <w:t xml:space="preserve">(2) Yüklenen suç, hukuka uygun bir şekilde elde edilmiş her türlü delille ispat edilebilir” denilmiş; aynı Kanun'un 206. </w:t>
      </w:r>
      <w:proofErr w:type="gramStart"/>
      <w:r w:rsidRPr="005B73A3">
        <w:rPr>
          <w:rFonts w:ascii="Verdana" w:hAnsi="Verdana"/>
          <w:sz w:val="20"/>
          <w:szCs w:val="20"/>
        </w:rPr>
        <w:t>maddesinin</w:t>
      </w:r>
      <w:proofErr w:type="gramEnd"/>
      <w:r w:rsidRPr="005B73A3">
        <w:rPr>
          <w:rFonts w:ascii="Verdana" w:hAnsi="Verdana"/>
          <w:sz w:val="20"/>
          <w:szCs w:val="20"/>
        </w:rPr>
        <w:t xml:space="preserve"> 2. fıkrasının (a) bendinde de ortaya konulmak istenen delilin kanuna aykırı olarak elde edilmiş olması halinde </w:t>
      </w:r>
      <w:proofErr w:type="spellStart"/>
      <w:r w:rsidRPr="005B73A3">
        <w:rPr>
          <w:rFonts w:ascii="Verdana" w:hAnsi="Verdana"/>
          <w:sz w:val="20"/>
          <w:szCs w:val="20"/>
        </w:rPr>
        <w:t>reddolunacağı</w:t>
      </w:r>
      <w:proofErr w:type="spellEnd"/>
      <w:r w:rsidRPr="005B73A3">
        <w:rPr>
          <w:rFonts w:ascii="Verdana" w:hAnsi="Verdana"/>
          <w:sz w:val="20"/>
          <w:szCs w:val="20"/>
        </w:rPr>
        <w:t xml:space="preserve"> ifade edilerek, hukuka uygun olarak elde edilmeyen delillerin ispat aracı olarak kabul edilmeyeceği ve hükme esas alınmayacağı açıklanmıştır. Kaldı ki, aynı Kanun'un 230. </w:t>
      </w:r>
      <w:proofErr w:type="gramStart"/>
      <w:r w:rsidRPr="005B73A3">
        <w:rPr>
          <w:rFonts w:ascii="Verdana" w:hAnsi="Verdana"/>
          <w:sz w:val="20"/>
          <w:szCs w:val="20"/>
        </w:rPr>
        <w:t>maddesinin</w:t>
      </w:r>
      <w:proofErr w:type="gramEnd"/>
      <w:r w:rsidRPr="005B73A3">
        <w:rPr>
          <w:rFonts w:ascii="Verdana" w:hAnsi="Verdana"/>
          <w:sz w:val="20"/>
          <w:szCs w:val="20"/>
        </w:rPr>
        <w:t xml:space="preserve"> birinci fıkrası uyarınca, mahkumiyet hükmünün gerekçesinde delillerin tartışılması ve değerlendirilmesi, hükme esas alınan ve reddedilen delillerin belirtilmesi, bu kapsamda dosya içerisinde bulunan ve hukuka aykırı yöntemlerle elde edilen delillerin ayrıca ve açıkça gösterilmesi de zorunludur.</w:t>
      </w:r>
    </w:p>
    <w:p w:rsidR="00EA2E58" w:rsidRPr="005B73A3" w:rsidRDefault="00EA2E58" w:rsidP="00EA2E58">
      <w:pPr>
        <w:ind w:firstLine="1418"/>
        <w:jc w:val="both"/>
        <w:rPr>
          <w:rFonts w:ascii="Verdana" w:hAnsi="Verdana"/>
          <w:sz w:val="20"/>
          <w:szCs w:val="20"/>
        </w:rPr>
      </w:pPr>
      <w:r w:rsidRPr="005B73A3">
        <w:rPr>
          <w:rFonts w:ascii="Verdana" w:hAnsi="Verdana"/>
          <w:sz w:val="20"/>
          <w:szCs w:val="20"/>
        </w:rPr>
        <w:t>Her şekle aykırılığın aynı zamanda bir hak ihlaline de yol açacağı şeklindeki bir kabul isabetli değil ise de bu şekle aykırılık, elde edilen delilin güvenilirliğini tartışmalı hale getiriyorsa, herhalde hükme esas alınmaması gerekir.</w:t>
      </w:r>
    </w:p>
    <w:p w:rsidR="00EA2E58" w:rsidRPr="005B73A3" w:rsidRDefault="00EA2E58" w:rsidP="00EA2E58">
      <w:pPr>
        <w:ind w:firstLine="1418"/>
        <w:jc w:val="both"/>
        <w:rPr>
          <w:rFonts w:ascii="Verdana" w:hAnsi="Verdana"/>
          <w:sz w:val="20"/>
          <w:szCs w:val="20"/>
        </w:rPr>
      </w:pPr>
      <w:r w:rsidRPr="005B73A3">
        <w:rPr>
          <w:rFonts w:ascii="Verdana" w:hAnsi="Verdana"/>
          <w:sz w:val="20"/>
          <w:szCs w:val="20"/>
        </w:rPr>
        <w:t xml:space="preserve">Ancak usulüne göre alınmış arama kararına istinaden, herhangi bir hak ihlaline neden olunmadan yapılan, güvenirliği konusunda kuşku bulunmayan arama sonucunda ele geçen delillerin, sadece arama sırasında bulunması gereken kişilerden birinin orada bulundurulmaması suretiyle şekle aykırı hareket edildiğinden bahisle “hukuka aykırı olarak elde edilmiş delil” sayılmaları ve </w:t>
      </w:r>
      <w:proofErr w:type="gramStart"/>
      <w:r w:rsidRPr="005B73A3">
        <w:rPr>
          <w:rFonts w:ascii="Verdana" w:hAnsi="Verdana"/>
          <w:sz w:val="20"/>
          <w:szCs w:val="20"/>
        </w:rPr>
        <w:t>mahkumiyet</w:t>
      </w:r>
      <w:proofErr w:type="gramEnd"/>
      <w:r w:rsidRPr="005B73A3">
        <w:rPr>
          <w:rFonts w:ascii="Verdana" w:hAnsi="Verdana"/>
          <w:sz w:val="20"/>
          <w:szCs w:val="20"/>
        </w:rPr>
        <w:t xml:space="preserve"> hükmüne dayanak teşkil edememeleri de kabul edilemez.</w:t>
      </w:r>
      <w:r>
        <w:rPr>
          <w:rFonts w:ascii="Verdana" w:hAnsi="Verdana"/>
          <w:sz w:val="20"/>
          <w:szCs w:val="20"/>
        </w:rPr>
        <w:t xml:space="preserve"> </w:t>
      </w:r>
      <w:r>
        <w:rPr>
          <w:rStyle w:val="DipnotBavurusu"/>
          <w:rFonts w:ascii="Verdana" w:hAnsi="Verdana"/>
          <w:sz w:val="20"/>
          <w:szCs w:val="20"/>
        </w:rPr>
        <w:footnoteReference w:id="51"/>
      </w:r>
    </w:p>
    <w:p w:rsidR="00EA2E58" w:rsidRPr="00DC3DD6" w:rsidRDefault="00EA2E58" w:rsidP="00EA2E58">
      <w:pPr>
        <w:ind w:firstLine="1418"/>
        <w:jc w:val="both"/>
        <w:rPr>
          <w:rFonts w:ascii="Verdana" w:hAnsi="Verdana"/>
          <w:b/>
          <w:sz w:val="20"/>
          <w:szCs w:val="20"/>
        </w:rPr>
      </w:pPr>
      <w:r w:rsidRPr="00CA78F3">
        <w:rPr>
          <w:rFonts w:ascii="Verdana" w:hAnsi="Verdana"/>
          <w:b/>
          <w:sz w:val="20"/>
          <w:szCs w:val="20"/>
        </w:rPr>
        <w:t>Sonuç olarak;</w:t>
      </w:r>
      <w:r>
        <w:rPr>
          <w:rFonts w:ascii="Verdana" w:hAnsi="Verdana"/>
          <w:sz w:val="20"/>
          <w:szCs w:val="20"/>
        </w:rPr>
        <w:t xml:space="preserve"> Somut olayda müvekkil hakkında verilen arama ve </w:t>
      </w:r>
      <w:proofErr w:type="spellStart"/>
      <w:r>
        <w:rPr>
          <w:rFonts w:ascii="Verdana" w:hAnsi="Verdana"/>
          <w:sz w:val="20"/>
          <w:szCs w:val="20"/>
        </w:rPr>
        <w:t>elkoyma</w:t>
      </w:r>
      <w:proofErr w:type="spellEnd"/>
      <w:r>
        <w:rPr>
          <w:rFonts w:ascii="Verdana" w:hAnsi="Verdana"/>
          <w:sz w:val="20"/>
          <w:szCs w:val="20"/>
        </w:rPr>
        <w:t xml:space="preserve"> kararı hukuka aykırı olduğu gibi, bilgisayar ve dijital verilerin imajının alınması Yargıtay 16. Ceza Dairesinin benimsediği kriterlere göre yapılmamıştır. Müvekkilin evinde ve işyerinde bulunan Bilgisayarların bulunduğu yerde imajı alınmamıştır. Bulunduğu yerde neden imajın alınamayacağı “objektif” olarak açıklanıp tutanağa geçirilmemiştir. Sadece imajı alınması gereken </w:t>
      </w:r>
      <w:proofErr w:type="spellStart"/>
      <w:r>
        <w:rPr>
          <w:rFonts w:ascii="Verdana" w:hAnsi="Verdana"/>
          <w:sz w:val="20"/>
          <w:szCs w:val="20"/>
        </w:rPr>
        <w:t>dijitalllerin</w:t>
      </w:r>
      <w:proofErr w:type="spellEnd"/>
      <w:r>
        <w:rPr>
          <w:rFonts w:ascii="Verdana" w:hAnsi="Verdana"/>
          <w:sz w:val="20"/>
          <w:szCs w:val="20"/>
        </w:rPr>
        <w:t xml:space="preserve"> götürülmesi gerektiği halde, masaüstü bilgisayarlar kasası ile birlikte, dizüstü bilgisayarlar ise dijital diski sökülmeksizin olduğu gibi alınıp götürülmüştür. Dijitallerin seri numarası tutanağa geçirilmemiş, zapt edilip mühürlenmemiştir. Dijitallerin götürüldüğü yerde imaj alınması ile ilgili tarafımıza bilgi verilmemiştir. Mühürle zapt edilmiş bilgisayar ve diğer dijitaller huzurumuzda veya arama kararını veren </w:t>
      </w:r>
      <w:proofErr w:type="gramStart"/>
      <w:r>
        <w:rPr>
          <w:rFonts w:ascii="Verdana" w:hAnsi="Verdana"/>
          <w:sz w:val="20"/>
          <w:szCs w:val="20"/>
        </w:rPr>
        <w:t>Hakim</w:t>
      </w:r>
      <w:proofErr w:type="gramEnd"/>
      <w:r>
        <w:rPr>
          <w:rFonts w:ascii="Verdana" w:hAnsi="Verdana"/>
          <w:sz w:val="20"/>
          <w:szCs w:val="20"/>
        </w:rPr>
        <w:t xml:space="preserve"> huzurunda açılıp, imaj alınması ve imajdan kopya ile orijinal medya tarafımıza teslim edilmemiştir. Bilgisayar ve diğer dijitallerin imaj alma işlemi hiçbir kritere uyulmadan yapılması nedeni ile CMK’ </w:t>
      </w:r>
      <w:proofErr w:type="spellStart"/>
      <w:r>
        <w:rPr>
          <w:rFonts w:ascii="Verdana" w:hAnsi="Verdana"/>
          <w:sz w:val="20"/>
          <w:szCs w:val="20"/>
        </w:rPr>
        <w:t>nın</w:t>
      </w:r>
      <w:proofErr w:type="spellEnd"/>
      <w:r>
        <w:rPr>
          <w:rFonts w:ascii="Verdana" w:hAnsi="Verdana"/>
          <w:sz w:val="20"/>
          <w:szCs w:val="20"/>
        </w:rPr>
        <w:t xml:space="preserve"> 217/2 Maddesi gereğince “h</w:t>
      </w:r>
      <w:r w:rsidRPr="005B73A3">
        <w:rPr>
          <w:rFonts w:ascii="Verdana" w:hAnsi="Verdana"/>
          <w:sz w:val="20"/>
          <w:szCs w:val="20"/>
        </w:rPr>
        <w:t xml:space="preserve">ukuka </w:t>
      </w:r>
      <w:r>
        <w:rPr>
          <w:rFonts w:ascii="Verdana" w:hAnsi="Verdana"/>
          <w:sz w:val="20"/>
          <w:szCs w:val="20"/>
        </w:rPr>
        <w:t xml:space="preserve">aykırı delil” niteliğindedir. CMK’ </w:t>
      </w:r>
      <w:proofErr w:type="spellStart"/>
      <w:r>
        <w:rPr>
          <w:rFonts w:ascii="Verdana" w:hAnsi="Verdana"/>
          <w:sz w:val="20"/>
          <w:szCs w:val="20"/>
        </w:rPr>
        <w:t>nın</w:t>
      </w:r>
      <w:proofErr w:type="spellEnd"/>
      <w:r>
        <w:rPr>
          <w:rFonts w:ascii="Verdana" w:hAnsi="Verdana"/>
          <w:sz w:val="20"/>
          <w:szCs w:val="20"/>
        </w:rPr>
        <w:t xml:space="preserve"> 230/1-b Maddesi gereğince hiçbir şekilde hükme esas alınmaz, dosyadan çıkartılmasına karar verilmesi gerekir.   </w:t>
      </w:r>
    </w:p>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Default="00EA2E58" w:rsidP="00EA2E58"/>
    <w:p w:rsidR="00EA2E58" w:rsidRPr="00CA3FEF" w:rsidRDefault="00EA2E58" w:rsidP="00EA2E58">
      <w:pPr>
        <w:numPr>
          <w:ilvl w:val="0"/>
          <w:numId w:val="11"/>
        </w:numPr>
        <w:contextualSpacing/>
        <w:rPr>
          <w:rFonts w:ascii="Verdana" w:hAnsi="Verdana"/>
          <w:b/>
          <w:sz w:val="28"/>
          <w:szCs w:val="28"/>
        </w:rPr>
      </w:pPr>
      <w:r w:rsidRPr="00CA3FEF">
        <w:rPr>
          <w:rFonts w:ascii="Verdana" w:hAnsi="Verdana"/>
          <w:b/>
          <w:sz w:val="28"/>
          <w:szCs w:val="28"/>
        </w:rPr>
        <w:t>BÖLÜM- İSNAD EDİLEN SUÇA İLİŞKİN AÇIKLAMALAR</w:t>
      </w:r>
    </w:p>
    <w:p w:rsidR="00EA2E58" w:rsidRPr="00CA3FEF" w:rsidRDefault="00EA2E58" w:rsidP="00EA2E58">
      <w:pPr>
        <w:ind w:left="2487"/>
        <w:contextualSpacing/>
        <w:rPr>
          <w:rFonts w:ascii="Verdana" w:hAnsi="Verdana"/>
          <w:b/>
          <w:sz w:val="28"/>
          <w:szCs w:val="28"/>
        </w:rPr>
      </w:pPr>
    </w:p>
    <w:p w:rsidR="00EA2E58" w:rsidRPr="00CA3FEF" w:rsidRDefault="00EA2E58" w:rsidP="00EA2E58">
      <w:pPr>
        <w:numPr>
          <w:ilvl w:val="0"/>
          <w:numId w:val="4"/>
        </w:numPr>
        <w:contextualSpacing/>
        <w:rPr>
          <w:rFonts w:ascii="Verdana" w:hAnsi="Verdana"/>
          <w:b/>
          <w:sz w:val="20"/>
          <w:szCs w:val="20"/>
        </w:rPr>
      </w:pPr>
      <w:r w:rsidRPr="00CA3FEF">
        <w:rPr>
          <w:rFonts w:ascii="Verdana" w:hAnsi="Verdana"/>
          <w:b/>
          <w:sz w:val="20"/>
          <w:szCs w:val="20"/>
        </w:rPr>
        <w:t>SİLAHLI TERÖR ÖRGÜTÜ ÜYELİĞİ SUÇUNA İLİŞKİN HUKUKİ AÇIKLAMALAR</w:t>
      </w:r>
    </w:p>
    <w:p w:rsidR="00EA2E58" w:rsidRPr="00CA3FEF" w:rsidRDefault="00EA2E58" w:rsidP="00EA2E58">
      <w:pPr>
        <w:ind w:firstLine="1418"/>
        <w:jc w:val="both"/>
        <w:rPr>
          <w:rFonts w:ascii="Verdana" w:hAnsi="Verdana" w:cs="Times New Roman"/>
          <w:b/>
          <w:sz w:val="20"/>
          <w:szCs w:val="20"/>
        </w:rPr>
      </w:pPr>
      <w:r w:rsidRPr="00CA3FEF">
        <w:rPr>
          <w:rFonts w:ascii="Verdana" w:hAnsi="Verdana" w:cs="Times New Roman"/>
          <w:b/>
          <w:sz w:val="20"/>
          <w:szCs w:val="20"/>
        </w:rPr>
        <w:t>Suçun Maddi Unsurları;</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1- Fail: Silahlı örgüt kurma, yönetme ve örgüte üye olma suçları, herhangi bir kimse tarafından işlenebilir.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2- Devletin Güvenliğine ve Anayasal düzene karşı suçları işlemek AMACI ile kurulan Silahlı Bir Terör Örgütünün Bulunması Gerekir. </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Bir yapının, Silahlı Terör Örgütü olarak kabul için aranılacak unsurlar şunlardır; </w:t>
      </w:r>
    </w:p>
    <w:p w:rsidR="00EA2E58" w:rsidRPr="00CA3FEF" w:rsidRDefault="00EA2E58" w:rsidP="00EA2E58">
      <w:pPr>
        <w:numPr>
          <w:ilvl w:val="1"/>
          <w:numId w:val="12"/>
        </w:numPr>
        <w:contextualSpacing/>
        <w:jc w:val="both"/>
        <w:rPr>
          <w:rFonts w:ascii="Verdana" w:hAnsi="Verdana" w:cs="Times New Roman"/>
          <w:sz w:val="20"/>
          <w:szCs w:val="20"/>
        </w:rPr>
      </w:pPr>
      <w:r w:rsidRPr="00CA3FEF">
        <w:rPr>
          <w:rFonts w:ascii="Verdana" w:hAnsi="Verdana" w:cs="Times New Roman"/>
          <w:sz w:val="20"/>
          <w:szCs w:val="20"/>
        </w:rPr>
        <w:t xml:space="preserve">Devletin Güvenliğine ve Anayasal düzene karşı suç işlenmesi “amacı” ile kurulan “bir örgüt” bulunmalıdır. </w:t>
      </w:r>
    </w:p>
    <w:p w:rsidR="00EA2E58" w:rsidRPr="00CA3FEF" w:rsidRDefault="00EA2E58" w:rsidP="00EA2E58">
      <w:pPr>
        <w:numPr>
          <w:ilvl w:val="1"/>
          <w:numId w:val="12"/>
        </w:numPr>
        <w:contextualSpacing/>
        <w:jc w:val="both"/>
        <w:rPr>
          <w:rFonts w:ascii="Verdana" w:hAnsi="Verdana" w:cs="Times New Roman"/>
          <w:sz w:val="20"/>
          <w:szCs w:val="20"/>
        </w:rPr>
      </w:pPr>
      <w:r w:rsidRPr="00CA3FEF">
        <w:rPr>
          <w:rFonts w:ascii="Verdana" w:hAnsi="Verdana" w:cs="Times New Roman"/>
          <w:sz w:val="20"/>
          <w:szCs w:val="20"/>
        </w:rPr>
        <w:t xml:space="preserve">Kurulan bu örgütün eylemlerinin; cebir ve şiddet kullanarak, baskı, korkutma, yıldırma, sindirme veya tehdit yöntemlerini içermesi gerekir. (3713 Sayılı yasanın 1. </w:t>
      </w:r>
      <w:proofErr w:type="gramStart"/>
      <w:r w:rsidRPr="00CA3FEF">
        <w:rPr>
          <w:rFonts w:ascii="Verdana" w:hAnsi="Verdana" w:cs="Times New Roman"/>
          <w:sz w:val="20"/>
          <w:szCs w:val="20"/>
        </w:rPr>
        <w:t>Maddesi )</w:t>
      </w:r>
      <w:proofErr w:type="gramEnd"/>
      <w:r w:rsidRPr="00CA3FEF">
        <w:rPr>
          <w:rFonts w:ascii="Verdana" w:hAnsi="Verdana" w:cs="Times New Roman"/>
          <w:sz w:val="20"/>
          <w:szCs w:val="20"/>
        </w:rPr>
        <w:t xml:space="preserve">  </w:t>
      </w:r>
    </w:p>
    <w:p w:rsidR="00EA2E58" w:rsidRPr="00CA3FEF" w:rsidRDefault="00EA2E58" w:rsidP="00EA2E58">
      <w:pPr>
        <w:numPr>
          <w:ilvl w:val="1"/>
          <w:numId w:val="12"/>
        </w:numPr>
        <w:contextualSpacing/>
        <w:jc w:val="both"/>
        <w:rPr>
          <w:rFonts w:ascii="Verdana" w:hAnsi="Verdana" w:cs="Times New Roman"/>
          <w:sz w:val="20"/>
          <w:szCs w:val="20"/>
        </w:rPr>
      </w:pPr>
      <w:r w:rsidRPr="00CA3FEF">
        <w:rPr>
          <w:rFonts w:ascii="Verdana" w:hAnsi="Verdana" w:cs="Times New Roman"/>
          <w:sz w:val="20"/>
          <w:szCs w:val="20"/>
        </w:rPr>
        <w:lastRenderedPageBreak/>
        <w:t xml:space="preserve">Eylemleri gerçekleştiren faillerin bu örgüte mensup olması gerekir. (Yargıtay 16. Ceza Dairesinin kamuoyunda Ergenekon ismi ile bilinen dava dosyasına ilişkin bozma kararında yer alan ifadesidir) </w:t>
      </w:r>
    </w:p>
    <w:p w:rsidR="00EA2E58" w:rsidRPr="00CA3FEF" w:rsidRDefault="00EA2E58" w:rsidP="00EA2E58">
      <w:pPr>
        <w:numPr>
          <w:ilvl w:val="1"/>
          <w:numId w:val="12"/>
        </w:numPr>
        <w:contextualSpacing/>
        <w:jc w:val="both"/>
        <w:rPr>
          <w:rFonts w:ascii="Verdana" w:hAnsi="Verdana" w:cs="Times New Roman"/>
          <w:sz w:val="20"/>
          <w:szCs w:val="20"/>
        </w:rPr>
      </w:pPr>
      <w:r w:rsidRPr="00CA3FEF">
        <w:rPr>
          <w:rFonts w:ascii="Verdana" w:hAnsi="Verdana" w:cs="Times New Roman"/>
          <w:sz w:val="20"/>
          <w:szCs w:val="20"/>
        </w:rPr>
        <w:t xml:space="preserve">Anayasal düzene aykırı suçların işlenmesi amacı etrafında, sürekli bir birliktelik olmalıdır. </w:t>
      </w:r>
    </w:p>
    <w:p w:rsidR="00EA2E58" w:rsidRPr="00CA3FEF" w:rsidRDefault="00EA2E58" w:rsidP="00EA2E58">
      <w:pPr>
        <w:numPr>
          <w:ilvl w:val="1"/>
          <w:numId w:val="12"/>
        </w:numPr>
        <w:contextualSpacing/>
        <w:jc w:val="both"/>
        <w:rPr>
          <w:rFonts w:ascii="Verdana" w:hAnsi="Verdana" w:cs="Times New Roman"/>
          <w:sz w:val="20"/>
          <w:szCs w:val="20"/>
        </w:rPr>
      </w:pPr>
      <w:r w:rsidRPr="00CA3FEF">
        <w:rPr>
          <w:rFonts w:ascii="Verdana" w:hAnsi="Verdana" w:cs="Times New Roman"/>
          <w:sz w:val="20"/>
          <w:szCs w:val="20"/>
        </w:rPr>
        <w:t>Organize Bir yapı bulunmalıdır.</w:t>
      </w:r>
    </w:p>
    <w:p w:rsidR="00EA2E58" w:rsidRPr="00CA3FEF" w:rsidRDefault="00EA2E58" w:rsidP="00EA2E58">
      <w:pPr>
        <w:numPr>
          <w:ilvl w:val="1"/>
          <w:numId w:val="12"/>
        </w:numPr>
        <w:contextualSpacing/>
        <w:jc w:val="both"/>
        <w:rPr>
          <w:rFonts w:ascii="Verdana" w:hAnsi="Verdana" w:cs="Times New Roman"/>
          <w:sz w:val="20"/>
          <w:szCs w:val="20"/>
        </w:rPr>
      </w:pPr>
      <w:r w:rsidRPr="00CA3FEF">
        <w:rPr>
          <w:rFonts w:ascii="Verdana" w:hAnsi="Verdana" w:cs="Times New Roman"/>
          <w:sz w:val="20"/>
          <w:szCs w:val="20"/>
        </w:rPr>
        <w:t xml:space="preserve">Üyeler arasında Hiyerarşik bir ilişki bulunmalıdır. </w:t>
      </w:r>
    </w:p>
    <w:p w:rsidR="00EA2E58" w:rsidRPr="00CA3FEF" w:rsidRDefault="00EA2E58" w:rsidP="00EA2E58">
      <w:pPr>
        <w:numPr>
          <w:ilvl w:val="1"/>
          <w:numId w:val="12"/>
        </w:numPr>
        <w:contextualSpacing/>
        <w:jc w:val="both"/>
        <w:rPr>
          <w:rFonts w:ascii="Verdana" w:hAnsi="Verdana" w:cs="Times New Roman"/>
          <w:sz w:val="20"/>
          <w:szCs w:val="20"/>
        </w:rPr>
      </w:pPr>
      <w:r w:rsidRPr="00CA3FEF">
        <w:rPr>
          <w:rFonts w:ascii="Verdana" w:hAnsi="Verdana" w:cs="Times New Roman"/>
          <w:sz w:val="20"/>
          <w:szCs w:val="20"/>
        </w:rPr>
        <w:t>Örgütün Silahlı Olması gerekir.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3- Failin yukarıda unsurları belirtilen Silahlı Terör Örgütüne, Silahlı Terör Örgütünün “Devletin Güvenliğine ve Anayasal düzenine karşı” suç işleme AMACINI bilerek ve isteyerek girmesi gerekir.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Silahlı örgüt Yöneticiliği ve Üyeliği suçu; silahlı bir örgütün kuruluş amaçlarını, faaliyet ve eylemlerini benimseyerek gönüllü olarak örgüt hiyerarşisine dâhil olmayı tercih etmek suretiyle işlenmektedir. Bu bakımdan eylemin iradi olması ve örgüte iştirak bilinç ve iradesiyle hareket edilmiş olması gerekir. Suç, örgüte üye olma fiilinin gerçekleştiği anda tamamlanmakla birlikte, üyelik süresince eylem temadi etmektedir. Bu nedenle örgüt üyeliği suçu mütemadi suç niteliğindedir. Örgüt üyeliği suçunda kesinti bakımından, “hukuki ve fiili” kesinti birlikte aranır.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4- Failin Silahlı Terör Örgütünün Amacını bilmesi yanında bu amaç için işlediği veya işlemeyi düşündüğü suçları da bilmesi ve bundan sonra terör örgütün yapısına dâhil olması gerekir. </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5- Failin “sürekli birliktelik” iradesiyle Silahlı Terör Örgütünün “hiyerarşik yapısı içerisine” girmesi gerekir.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Örgüte üye olmak, örgütün amacını bilerek ve isteyerek ve sürekli birliktelik iradesiyle hiyerarşik yapısı içerisine girmek suretiyle olmaktadır. Bu iştirakin özgür iradeyle gerçekleşmiş bulunması zorunludur. Bir kişinin tek taraflı iradesiyle örgütün hiyerarşik yapısına dâhil olması olanaklı değildir. Suçun oluşabilmesi için, örgütün emir ve hiyerarşisine tabi olduğunun fail ve örgüt tarafından bilinmesi gerekir. </w:t>
      </w:r>
    </w:p>
    <w:p w:rsidR="00EA2E58" w:rsidRPr="00CA3FEF" w:rsidRDefault="00EA2E58" w:rsidP="00EA2E58">
      <w:pPr>
        <w:ind w:firstLine="1418"/>
        <w:jc w:val="both"/>
        <w:rPr>
          <w:rFonts w:ascii="Verdana" w:hAnsi="Verdana" w:cs="Times New Roman"/>
          <w:b/>
          <w:sz w:val="20"/>
          <w:szCs w:val="20"/>
        </w:rPr>
      </w:pPr>
      <w:r w:rsidRPr="00CA3FEF">
        <w:rPr>
          <w:rFonts w:ascii="Verdana" w:hAnsi="Verdana" w:cs="Times New Roman"/>
          <w:b/>
          <w:sz w:val="20"/>
          <w:szCs w:val="20"/>
        </w:rPr>
        <w:t>Silahlı Terör Örgütü Üyeliği Suçunun Belirlenmesi için Uygulanacak Kriterler;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Doktrin ve uygulamada bir şüpheli veya sanığın örgüt üyesi olup olmadığının belirlenmesinde bazı kriterlerden yararlanılabileceği belirtilmektedir. </w:t>
      </w:r>
    </w:p>
    <w:p w:rsidR="00EA2E58" w:rsidRPr="00CA3FEF" w:rsidRDefault="00EA2E58" w:rsidP="00EA2E58">
      <w:pPr>
        <w:numPr>
          <w:ilvl w:val="0"/>
          <w:numId w:val="7"/>
        </w:numPr>
        <w:ind w:left="0" w:firstLine="1341"/>
        <w:contextualSpacing/>
        <w:jc w:val="both"/>
        <w:rPr>
          <w:rFonts w:ascii="Verdana" w:hAnsi="Verdana" w:cs="Times New Roman"/>
          <w:sz w:val="20"/>
          <w:szCs w:val="20"/>
        </w:rPr>
      </w:pPr>
      <w:r w:rsidRPr="00CA3FEF">
        <w:rPr>
          <w:rFonts w:ascii="Verdana" w:hAnsi="Verdana" w:cs="Times New Roman"/>
          <w:sz w:val="20"/>
          <w:szCs w:val="20"/>
        </w:rPr>
        <w:t>Organik Bağ Kriteri</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Örgüt üyesi olmak, örgütün hiyerarşik yapısına dâhil olmayı gerektirir. Örgüt hiyerarşisine katılmak, örgüt yapısıyla organik bağ kurulması anlamına gelmektedir. Bu organik bağın, kesintiye uğramaksızın devam ediyor olması gerekir. Örgüt üyesinin hiyerarşik ilişkiyi canlı tuttuğunu, devam ettirdiğini belirleyen organik bağın varlığı çeşitli yollarla kanıtlanabilir. Kanıt olarak belirlenen olgu ve emareler her bir örgüt yapısı bakımından farklılık </w:t>
      </w:r>
      <w:proofErr w:type="spellStart"/>
      <w:r w:rsidRPr="00CA3FEF">
        <w:rPr>
          <w:rFonts w:ascii="Verdana" w:hAnsi="Verdana" w:cs="Times New Roman"/>
          <w:sz w:val="20"/>
          <w:szCs w:val="20"/>
        </w:rPr>
        <w:t>arzedebilir</w:t>
      </w:r>
      <w:proofErr w:type="spellEnd"/>
      <w:r w:rsidRPr="00CA3FEF">
        <w:rPr>
          <w:rFonts w:ascii="Verdana" w:hAnsi="Verdana" w:cs="Times New Roman"/>
          <w:sz w:val="20"/>
          <w:szCs w:val="20"/>
        </w:rPr>
        <w:t xml:space="preserve">. </w:t>
      </w:r>
    </w:p>
    <w:p w:rsidR="00EA2E58" w:rsidRPr="00CA3FEF" w:rsidRDefault="00EA2E58" w:rsidP="00EA2E58">
      <w:pPr>
        <w:numPr>
          <w:ilvl w:val="0"/>
          <w:numId w:val="7"/>
        </w:numPr>
        <w:ind w:left="0" w:firstLine="1418"/>
        <w:contextualSpacing/>
        <w:jc w:val="both"/>
        <w:rPr>
          <w:rFonts w:ascii="Verdana" w:hAnsi="Verdana" w:cs="Times New Roman"/>
          <w:sz w:val="20"/>
          <w:szCs w:val="20"/>
        </w:rPr>
      </w:pPr>
      <w:r w:rsidRPr="00CA3FEF">
        <w:rPr>
          <w:rFonts w:ascii="Verdana" w:hAnsi="Verdana" w:cs="Times New Roman"/>
          <w:sz w:val="20"/>
          <w:szCs w:val="20"/>
        </w:rPr>
        <w:t>Eylem ve faaliyetlerin sürekliliği, çeşitliliği ve yoğunluğu Kriteri</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Silahlı Terör Örgütlerle ilişki kuran ve örgüte yardım edenlerin örgütle organik bağları her zaman kanıtlarla ortaya konulamaz. Hatta silahlı örgüte yardım edenlerle üyelerinin hukuki durumları bu noktada karıştırılabilmektedir. Uygulama bu durumlarda failin tek tek ele alındığında örgüte yardım olarak görülebilecek eylem ve faaliyetlerini değerlendirmeye almakta, bunların gösterdiği yoğunluk, süreklilik ve çeşitlilikten hareketle örgütle organik nitelik gösteren bağın kurulmuş olup olmadığı saptanmaya çalışılmaktadır.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lastRenderedPageBreak/>
        <w:t>Örgütün yapısı içerisine iradi olarak girildiği takdirde herhangi bir eylemde bulunmasa dahi, fail silahlı örgüte üye olmaktan dolayı sorumlu tutulur. Diğer yandan, örgüt adına bir eylem yapmadığı takdirde üye olmanın kanıtlanmasında güçlük bulunmaktadır. Bu bakımdan, örgütle üyelik bağları içerisinde olduğuna ilişkin diğer emarelerin bulunması durumunda, failin örgüt adına eylem yapma veya eylemlere katılmasının, örgüt üyeliğini kanıtlayabileceği düşünülmelidir. Bu anlamda, örgüte üye kazandırmaya yönelik olarak faaliyetlerde bulunan bir kişinin, örgüt üyesi olduğunun düşünülmesi yanlış olmayacaktır. Benzeri bir şekilde, kimi eylemlerin örgüt üyeliğine işaret edilebileceği söylenebilir.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Örneğin; esnafa kepenk kapattıran, örgütte kod adı alan, örgütün bildirilerini dağıtan, pankart asılması için talimat veren ve asan, kişilere siyasi ve ideolojik bilinç vererek kentsel eylemlere katılmalarını teşvik eden, korsan gösteride pankart taşıyan, </w:t>
      </w:r>
      <w:proofErr w:type="spellStart"/>
      <w:r w:rsidRPr="00CA3FEF">
        <w:rPr>
          <w:rFonts w:ascii="Verdana" w:hAnsi="Verdana" w:cs="Times New Roman"/>
          <w:sz w:val="20"/>
          <w:szCs w:val="20"/>
        </w:rPr>
        <w:t>molotof</w:t>
      </w:r>
      <w:proofErr w:type="spellEnd"/>
      <w:r w:rsidRPr="00CA3FEF">
        <w:rPr>
          <w:rFonts w:ascii="Verdana" w:hAnsi="Verdana" w:cs="Times New Roman"/>
          <w:sz w:val="20"/>
          <w:szCs w:val="20"/>
        </w:rPr>
        <w:t xml:space="preserve"> kokteyli atan, örgüte özgeçmiş raporu veren ve verilecek görevleri yapmaya hazır olduğunu bildiren kişinin eylemleri Doktrin ve Yargıtay uygulaması ile örgüt üyeliği kapsamında değerlendirilmiştir.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Buna karşın, örgüt üyeliği kanıtlanamayan failin örgüte yardım etmesi durumunda TCK’ </w:t>
      </w:r>
      <w:proofErr w:type="spellStart"/>
      <w:r w:rsidRPr="00CA3FEF">
        <w:rPr>
          <w:rFonts w:ascii="Verdana" w:hAnsi="Verdana" w:cs="Times New Roman"/>
          <w:sz w:val="20"/>
          <w:szCs w:val="20"/>
        </w:rPr>
        <w:t>nın</w:t>
      </w:r>
      <w:proofErr w:type="spellEnd"/>
      <w:r w:rsidRPr="00CA3FEF">
        <w:rPr>
          <w:rFonts w:ascii="Verdana" w:hAnsi="Verdana" w:cs="Times New Roman"/>
          <w:sz w:val="20"/>
          <w:szCs w:val="20"/>
        </w:rPr>
        <w:t xml:space="preserve"> 220/7. madde uyarınca örgüte yardım etme nedeniyle ve örgüt adına suç işleyen kişi de örgüte üye olmak suçundan dolayı cezalandırılması gerekir. Bu nedenle, salt örgüte bazı yardımlarda bulunma, örgüt üyesi olarak değerlendirilmemelidir. </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Örgüte kazanılmaya çalışılan kişiler üzerinde örgütün eğitim ve bilinçlendirme çalışmaları yapması söz konusu olmaktadır. Salt bu çalışmalara iştirak edilmesi, örgüt üyeliği olarak kabul edilemez. Örgüt üyeliğinin varlığı için, failin belirsiz sayıdaki soyut suç tiplerini işlemek amacıyla kurulduğunu bildiği silahlı suç örgütüne organik bir bağlılık </w:t>
      </w:r>
      <w:proofErr w:type="spellStart"/>
      <w:r w:rsidRPr="00CA3FEF">
        <w:rPr>
          <w:rFonts w:ascii="Verdana" w:hAnsi="Verdana" w:cs="Times New Roman"/>
          <w:sz w:val="20"/>
          <w:szCs w:val="20"/>
        </w:rPr>
        <w:t>arzedecek</w:t>
      </w:r>
      <w:proofErr w:type="spellEnd"/>
      <w:r w:rsidRPr="00CA3FEF">
        <w:rPr>
          <w:rFonts w:ascii="Verdana" w:hAnsi="Verdana" w:cs="Times New Roman"/>
          <w:sz w:val="20"/>
          <w:szCs w:val="20"/>
        </w:rPr>
        <w:t xml:space="preserve"> biçimde katılmış olması gerekir. Örgütün yerel bir biriminin dahi bilgi ve isteği ile örgüt disiplini içerisine giren, kendisine kod adı verilen, gerektiğinde gelecekteki örgütsel faaliyet veya eylemlere katılma konusunda iradi bir kabulü bulunan kişinin örgüt üyesi olduğu anlaşılır. Buna karşın, örgütle belirtilen biçimde bağ kurmayan, salt bazı (eğitim, propaganda gibi) örgütsel faaliyetlere ilgi duyan veya iştirak eden kişilerin eylemleri, örgüte yardım veya örgüt adına suç işleme olarak değerlendirilebilir ise de ‘üye’ olarak kabul edilemez. </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Nitekim Yargıtay Ceza Genel Kurulunun bir kararında; “Failin salt silahlı örgüte ilgi duyması, örgüte katılmak için zemin arayışına girmesi, bu amaçla kendisini örgüte ulaştırabilecek kişilerle temasa geçmeye çalışması ve örgüt mensuplarıyla görüşüp buluşmadan salt örgüte katılmak amacıyla başka bir bölgeye yolculuk yapması eylemlerinin silahlı örgüt üyeliği suçunun oluşumu için yeterli olmadığı” ifade edilmiştir. Yine, diğer bir kararda, örgüte katılmak amacıyla kırsal alana ulaşmak için Tokat’a gittiği sırada yakalanan sanığın her an vazgeçebileceği, üye olduğunun kabul edilebilmesi için başka bir hareketinin bulunmaması nedeniyle suçun oluşmadığı belirtilmiştir.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Silahlı örgüte üye olduğu kabul edilen kişinin, soyut suçların işlenmesi amacıyla ve örgütle sürekli bir birliktelik iradesiyle iştirak etmesi gerekir. Bu nedenle, aslında örgüt üyesi olmadığı halde somut bazı örgütsel (eğitim gibi) faaliyetlere katılan kimseler örgüt üyesi olarak değerlendirilmemelidir. Bu tür olaylarda koşulları varsa failin örgüte yardım suçunu işlediği düşünülebilir.</w:t>
      </w:r>
    </w:p>
    <w:p w:rsidR="00EA2E58" w:rsidRPr="00CA3FEF" w:rsidRDefault="00EA2E58" w:rsidP="00EA2E58">
      <w:pPr>
        <w:ind w:firstLine="1418"/>
        <w:jc w:val="both"/>
        <w:rPr>
          <w:rFonts w:ascii="Verdana" w:hAnsi="Verdana" w:cs="Times New Roman"/>
          <w:b/>
          <w:sz w:val="20"/>
          <w:szCs w:val="20"/>
        </w:rPr>
      </w:pPr>
      <w:r w:rsidRPr="00CA3FEF">
        <w:rPr>
          <w:rFonts w:ascii="Verdana" w:hAnsi="Verdana" w:cs="Times New Roman"/>
          <w:b/>
          <w:sz w:val="20"/>
          <w:szCs w:val="20"/>
        </w:rPr>
        <w:t>Silahlı Örgüt Yöneticiliği ve Üyeliği Suçlarının Manevi Unsuru</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Silahlı Terör Örgütünün belli amaçlarını “silahlı olarak” gerçekleştirme gayesini (özel kastı) bilerek ve isteyerek örgüte girme iradesi suçun manevi unsurudur.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Silahlı örgüt suçu, belirli suçları işlemek amacıyla sürekli birlikteliği gerektirdiğinden, “amaçlı” bir suç olarak düzenlenmiştir. Bu bakımdan yalnızca TCK 302-315. </w:t>
      </w:r>
      <w:proofErr w:type="gramStart"/>
      <w:r w:rsidRPr="00CA3FEF">
        <w:rPr>
          <w:rFonts w:ascii="Verdana" w:hAnsi="Verdana" w:cs="Times New Roman"/>
          <w:sz w:val="20"/>
          <w:szCs w:val="20"/>
        </w:rPr>
        <w:t>maddelerdeki</w:t>
      </w:r>
      <w:proofErr w:type="gramEnd"/>
      <w:r w:rsidRPr="00CA3FEF">
        <w:rPr>
          <w:rFonts w:ascii="Verdana" w:hAnsi="Verdana" w:cs="Times New Roman"/>
          <w:sz w:val="20"/>
          <w:szCs w:val="20"/>
        </w:rPr>
        <w:t xml:space="preserve"> suçları </w:t>
      </w:r>
      <w:r w:rsidRPr="00CA3FEF">
        <w:rPr>
          <w:rFonts w:ascii="Verdana" w:hAnsi="Verdana" w:cs="Times New Roman"/>
          <w:sz w:val="20"/>
          <w:szCs w:val="20"/>
        </w:rPr>
        <w:lastRenderedPageBreak/>
        <w:t xml:space="preserve">veya onlardan en az birini işlemek üzere örgütün kurulması, yönetilmesi veya bu şekilde kurulmuş bir örgüte aynı amaçla üye olunması bilinç ve iradesiyle işlenebilir. Dolayısıyla kurma, yönetme veya üye olma suçlarının yalnızca doğrudan kasıtla işlenmesi söz konusudur. Olası kasıtla işlenemez. </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Örgüt üyeliği suçunun oluşması bakımından failin “örgütün yapısını” ve “amaçlarını” bilerek ve isteyerek hareket etmesi gerekir. Baskı veya hile ile örgüte kazandırılan kişilerin zorunlu olarak bir süre örgüt içerisinde kalmış olmalarının bu suçu oluşturmayacağı kabul edilmektedir. Ancak, baskı ve hile ile örgüte katılmış olsalar dahi, ayrılma ve kaçma imkânları varken uzun süre örgütte kalmış kişilerin sonradan iradi olarak örgüte katılmış olabilecekleri dikkate alınmalıdır.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Yargıtay, yaşı küçük olan failin silahlı çeteye katılmak için gidip 6 gün gibi kısa bir sürede herhangi bir örgütsel faaliyete iştirak etmeden kendi isteğiyle örgütten kaçtığı durumda </w:t>
      </w:r>
      <w:proofErr w:type="spellStart"/>
      <w:r w:rsidRPr="00CA3FEF">
        <w:rPr>
          <w:rFonts w:ascii="Verdana" w:hAnsi="Verdana" w:cs="Times New Roman"/>
          <w:sz w:val="20"/>
          <w:szCs w:val="20"/>
        </w:rPr>
        <w:t>müsnet</w:t>
      </w:r>
      <w:proofErr w:type="spellEnd"/>
      <w:r w:rsidRPr="00CA3FEF">
        <w:rPr>
          <w:rFonts w:ascii="Verdana" w:hAnsi="Verdana" w:cs="Times New Roman"/>
          <w:sz w:val="20"/>
          <w:szCs w:val="20"/>
        </w:rPr>
        <w:t xml:space="preserve"> üyelik suçunun unsurları itibariyle oluşmayacağına karar vermiştir. Yine diğer bir olayda yaşının küçüklüğü sebebiyle kandırılarak örgüte götürülen ve eylemlere katıldığı belirlenemeyen failin fırsatını bulup örgütten kaçarak teslim olması nedeniyle üyelik suçunun manevi unsurunun oluşmayacağı kabul edilmiştir.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Üyelik suçunun manevi unsurunu, örgütün belli amaçlarını gerçekleştirme gayesini (özel kastı) bilerek ve isteyerek örgüte girme iradesi oluşturduğuna göre; failin konumunun örgüt üyesi sayılmasını gerektirecek boyuta ulaşıp ulaşmadığı hususunun, örgütün amacını benimsemesinden ibaret bu özel kastını dışa yansıtan - açığa vuran hareketlerinin, fiilin gerçekleştiği yer ve zaman, şartlar (somut olay) göz önünde bulundurulmak, Yargıtay’ın da birçok kararında işaret ettiği gibi gerçekleştirilmek istenen amaç suç (tehlike suçu) ve tüm koşullar nazara alınmak ve fail tarafından gelinen – içinde bulunulan aşamaya göre belirlenmesi, herhangi bir duraksamaya yer vermeyecek şekilde saptanması gerekir. </w:t>
      </w:r>
      <w:r w:rsidRPr="00CA3FEF">
        <w:rPr>
          <w:rFonts w:ascii="Verdana" w:hAnsi="Verdana" w:cs="Times New Roman"/>
          <w:sz w:val="20"/>
          <w:szCs w:val="20"/>
          <w:vertAlign w:val="superscript"/>
        </w:rPr>
        <w:footnoteReference w:id="52"/>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“Bu suçun manevi unsurunu, örgütün belli amaçlarını silahlı olarak gerçekleştirme </w:t>
      </w:r>
      <w:proofErr w:type="gramStart"/>
      <w:r w:rsidRPr="00CA3FEF">
        <w:rPr>
          <w:rFonts w:ascii="Verdana" w:hAnsi="Verdana" w:cs="Times New Roman"/>
          <w:sz w:val="20"/>
          <w:szCs w:val="20"/>
        </w:rPr>
        <w:t>gayesini  (</w:t>
      </w:r>
      <w:proofErr w:type="gramEnd"/>
      <w:r w:rsidRPr="00CA3FEF">
        <w:rPr>
          <w:rFonts w:ascii="Verdana" w:hAnsi="Verdana" w:cs="Times New Roman"/>
          <w:sz w:val="20"/>
          <w:szCs w:val="20"/>
        </w:rPr>
        <w:t>özel kastı) bilerek ve isteyerek örgüte girme iradesi oluşturduğuna göre herhangi bir duraksamaya yer vermeyecek şekilde failin bu özel kastının dosyadaki kanıtlarla hukuken belirlenmesi gerekir. Failin örgüt gayesini benimsemiş olup olmadığı, onun iç dünyası ile ilgili olduğundan bu durumun kanıtlanması, ancak iradenin bir dışa yansıması olan hareketleri ve bunu bilen bir tanık anlatımı veya aynı kanaati verebilecek kanıtlarla anlaşılabilir. Bu özel kastın dosyadaki kanıtlarla hukuken belirgin olması gerekir. Sanığın örgütün gayesini benimsediğini açığa çıkaracak nitelikteki hareketlerinin saptanması gerekir. Örgütü yönetmek ve kurmak bakımından özel kast; belirli amaçları gerçekleştirmek için silahlı çete kurmak ve bu örgütü yönetmek iradesidir.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Bu itibarla failin sadece örgütün benimsediği siyasal ideolojiye ve görüşe sahip olması, yakınlık duyması, yani örgütün sempatizanı olması, soyut olarak örgüte veya ideolojisine ait eserleri okuması, bulundurması ile sınırlı eylemleri onun silahlı örgütün sair efradı sayılması kabulüne elverişli değildir.” </w:t>
      </w:r>
      <w:r w:rsidRPr="00CA3FEF">
        <w:rPr>
          <w:rFonts w:ascii="Verdana" w:hAnsi="Verdana" w:cs="Times New Roman"/>
          <w:sz w:val="20"/>
          <w:szCs w:val="20"/>
          <w:vertAlign w:val="superscript"/>
        </w:rPr>
        <w:footnoteReference w:id="53"/>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Kanun, silahlı örgüte üye olmayı ayrıca cezalandırmaktadır. Kast, failin, silahlı bir örgüte üye olduğunu bilmesi ve istemesidir. Bu konuda esaslı hata, fiili hata olur ve kastı kaldırır. Suçun taksirli biçimi yoktur.</w:t>
      </w:r>
      <w:r w:rsidRPr="00CA3FEF">
        <w:rPr>
          <w:rFonts w:ascii="Verdana" w:hAnsi="Verdana" w:cs="Times New Roman"/>
          <w:sz w:val="20"/>
          <w:szCs w:val="20"/>
          <w:vertAlign w:val="superscript"/>
        </w:rPr>
        <w:footnoteReference w:id="54"/>
      </w:r>
      <w:r w:rsidRPr="00CA3FEF">
        <w:rPr>
          <w:rFonts w:ascii="Verdana" w:hAnsi="Verdana" w:cs="Times New Roman"/>
          <w:sz w:val="20"/>
          <w:szCs w:val="20"/>
        </w:rPr>
        <w:t xml:space="preserve"> </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b/>
          <w:sz w:val="20"/>
          <w:szCs w:val="20"/>
        </w:rPr>
        <w:lastRenderedPageBreak/>
        <w:t xml:space="preserve">Yargıtay 16. Ceza Dairesi kamuoyunda Ergenekon ismi ile bilenen davada, 21.04.2016 tarihli bozma ilamında </w:t>
      </w:r>
      <w:proofErr w:type="gramStart"/>
      <w:r w:rsidRPr="00CA3FEF">
        <w:rPr>
          <w:rFonts w:ascii="Verdana" w:hAnsi="Verdana" w:cs="Times New Roman"/>
          <w:b/>
          <w:sz w:val="20"/>
          <w:szCs w:val="20"/>
        </w:rPr>
        <w:t>“ Örgüt</w:t>
      </w:r>
      <w:proofErr w:type="gramEnd"/>
      <w:r w:rsidRPr="00CA3FEF">
        <w:rPr>
          <w:rFonts w:ascii="Verdana" w:hAnsi="Verdana" w:cs="Times New Roman"/>
          <w:b/>
          <w:sz w:val="20"/>
          <w:szCs w:val="20"/>
        </w:rPr>
        <w:t xml:space="preserve"> ve Silahlı Terör Örgütü” konusu başlığı altında aşağıdaki hususlara yer verilmiştir</w:t>
      </w:r>
      <w:r w:rsidRPr="00CA3FEF">
        <w:rPr>
          <w:rFonts w:ascii="Verdana" w:hAnsi="Verdana" w:cs="Times New Roman"/>
          <w:sz w:val="20"/>
          <w:szCs w:val="20"/>
        </w:rPr>
        <w:t xml:space="preserve">; </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“Örgüt, soyut bir birleşmeden ziyade bünyesinde organik ve hiyerarşik yapı ve dolayısıyla alt üst ilişkisi, emir komuta zincirinin hakim olduğu bir yapılanma olup,</w:t>
      </w:r>
      <w:r w:rsidRPr="00CA3FEF">
        <w:rPr>
          <w:rFonts w:ascii="Verdana" w:hAnsi="Verdana" w:cs="Times New Roman"/>
          <w:sz w:val="20"/>
          <w:szCs w:val="20"/>
        </w:rPr>
        <w:tab/>
        <w:t xml:space="preserve">bu </w:t>
      </w:r>
      <w:proofErr w:type="gramStart"/>
      <w:r w:rsidRPr="00CA3FEF">
        <w:rPr>
          <w:rFonts w:ascii="Verdana" w:hAnsi="Verdana" w:cs="Times New Roman"/>
          <w:sz w:val="20"/>
          <w:szCs w:val="20"/>
        </w:rPr>
        <w:t>ilişki  nedeniyle</w:t>
      </w:r>
      <w:proofErr w:type="gramEnd"/>
      <w:r w:rsidRPr="00CA3FEF">
        <w:rPr>
          <w:rFonts w:ascii="Verdana" w:hAnsi="Verdana" w:cs="Times New Roman"/>
          <w:sz w:val="20"/>
          <w:szCs w:val="20"/>
        </w:rPr>
        <w:t xml:space="preserve"> mensupları üzerinde hakimiyet</w:t>
      </w:r>
      <w:r w:rsidRPr="00CA3FEF">
        <w:rPr>
          <w:rFonts w:ascii="Verdana" w:hAnsi="Verdana" w:cs="Times New Roman"/>
          <w:sz w:val="20"/>
          <w:szCs w:val="20"/>
        </w:rPr>
        <w:tab/>
        <w:t xml:space="preserve">kuran güç kaynağı niteliğini kazanmaktadır. Altlık üstlük ilişkisi, emir ve talimat yetkisini içerir basit de olsa hiyerarşinin mevcudiyeti ve belirsiz sayıda suçlar işlemek için bir araya gelmenin devamlılığını gösteren dış emarelerin varlığı ve amaçlanan suçlar için örgütsel yapı, üye, araç gereç bakımından elverişli olması gereklidir. Örgütün amaçlarına ulaşmak bakımından bu niteliklere sahip olup olmadığı somut olaya göre belirlenmelidir. </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Mevzuatımızda örgüt suçları 3713 sayılı Terörle Mücadele Kanunu'nun 7. maddesi ile 5237 sayılı TCK'nın 220, 314 ve 78. maddelerinde düzenlenmiştir. TCK 220. Maddesi Örgüt suçları ile ilgili en temel düzenlemedir. Korunan hukuki değer, kamu güvenliği ve barışı olup bu suçun oluşabilmesi için süreklilik arz eden bir birleşmenin bulunması zorunludur. Çok failli suçlardan olup kurucu ve yöneticiler dahil en az üç kişinin iradelerinin bu yönde birleşmiş olmaları ve bu birleşmenin iştirak iradesini aşar nitelikte olması gereklidir. Bunun için somut olayda örgütün devamlılığı ve belirlenmemiş sayıda suç işlemek amacı etrafında bir araya gelindiğinin kanıtlaması gerekmektedir. Örgütlenmede örgütsel ilişki ve süreklilik olduğu gibi işlenmesi tasarlanan ve işlenen eylemle örgüt arasında bir bağlantının varlığının da araması gerekir. Somut tehlike suçu</w:t>
      </w:r>
      <w:r w:rsidRPr="00CA3FEF">
        <w:rPr>
          <w:rFonts w:ascii="Verdana" w:hAnsi="Verdana" w:cs="Times New Roman"/>
          <w:sz w:val="20"/>
          <w:szCs w:val="20"/>
        </w:rPr>
        <w:tab/>
        <w:t>olsa bile suçun oluşumu için elverişlilik unsuru aranır. Kesintisiz bir suç olup, birleşmenin belirsiz bir süre devamı gereklidir.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Suç işlemek amacıyla örgüt</w:t>
      </w:r>
      <w:r w:rsidRPr="00CA3FEF">
        <w:rPr>
          <w:rFonts w:ascii="Verdana" w:hAnsi="Verdana" w:cs="Times New Roman"/>
          <w:sz w:val="20"/>
          <w:szCs w:val="20"/>
        </w:rPr>
        <w:tab/>
        <w:t>kurma</w:t>
      </w:r>
      <w:r w:rsidRPr="00CA3FEF">
        <w:rPr>
          <w:rFonts w:ascii="Verdana" w:hAnsi="Verdana" w:cs="Times New Roman"/>
          <w:sz w:val="20"/>
          <w:szCs w:val="20"/>
        </w:rPr>
        <w:tab/>
        <w:t>suçu tamamlayıcı bir suçtur. Bu nedenle bazı suçları</w:t>
      </w:r>
      <w:r w:rsidRPr="00CA3FEF">
        <w:rPr>
          <w:rFonts w:ascii="Verdana" w:hAnsi="Verdana" w:cs="Times New Roman"/>
          <w:sz w:val="20"/>
          <w:szCs w:val="20"/>
        </w:rPr>
        <w:tab/>
        <w:t>işlemek için örgüt kurmanın başka ceza normları tarafından ayrıca özel olarak düzenlenmesi durumunda, ilgili suç tipinde öngörülen hükümlerin uygulanması gerekir. Buna göre soykırım ve insanlığa karşı suç için kurulmuş örgütleri kuran, yöneten ve üye</w:t>
      </w:r>
      <w:r w:rsidRPr="00CA3FEF">
        <w:rPr>
          <w:rFonts w:ascii="Verdana" w:hAnsi="Verdana" w:cs="Times New Roman"/>
          <w:sz w:val="20"/>
          <w:szCs w:val="20"/>
        </w:rPr>
        <w:tab/>
        <w:t>olanlar TCK'nın 78. maddesi, Anayasal düzen ve bu düzenin işleyişine karşı suçları işlemek amacıyla terör örgütü kuranlar yöneten ve üye olanlar 3713 sayılı Kanun'un 7.</w:t>
      </w:r>
      <w:r w:rsidRPr="00CA3FEF">
        <w:rPr>
          <w:rFonts w:ascii="Verdana" w:hAnsi="Verdana" w:cs="Times New Roman"/>
          <w:sz w:val="20"/>
          <w:szCs w:val="20"/>
        </w:rPr>
        <w:tab/>
        <w:t xml:space="preserve">maddesi ve bu amaca matuf silahlı terör örgütlerini kuran, yöneten ve üye olanlar hakkında ise TCK'nın 314. </w:t>
      </w:r>
      <w:proofErr w:type="gramStart"/>
      <w:r w:rsidRPr="00CA3FEF">
        <w:rPr>
          <w:rFonts w:ascii="Verdana" w:hAnsi="Verdana" w:cs="Times New Roman"/>
          <w:sz w:val="20"/>
          <w:szCs w:val="20"/>
        </w:rPr>
        <w:t>maddesi</w:t>
      </w:r>
      <w:proofErr w:type="gramEnd"/>
      <w:r w:rsidRPr="00CA3FEF">
        <w:rPr>
          <w:rFonts w:ascii="Verdana" w:hAnsi="Verdana" w:cs="Times New Roman"/>
          <w:sz w:val="20"/>
          <w:szCs w:val="20"/>
        </w:rPr>
        <w:t xml:space="preserve"> uygulanacaktır.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TERÖR </w:t>
      </w:r>
      <w:proofErr w:type="spellStart"/>
      <w:r w:rsidRPr="00CA3FEF">
        <w:rPr>
          <w:rFonts w:ascii="Verdana" w:hAnsi="Verdana" w:cs="Times New Roman"/>
          <w:sz w:val="20"/>
          <w:szCs w:val="20"/>
        </w:rPr>
        <w:t>SUÇLARl</w:t>
      </w:r>
      <w:proofErr w:type="spellEnd"/>
      <w:r w:rsidRPr="00CA3FEF">
        <w:rPr>
          <w:rFonts w:ascii="Verdana" w:hAnsi="Verdana" w:cs="Times New Roman"/>
          <w:sz w:val="20"/>
          <w:szCs w:val="20"/>
        </w:rPr>
        <w:t xml:space="preserve">; TERÖR VE SİLAHLI TERÖR ÖRGÜTÜ KURMA, YÖNETME, ÜYE OLMA SUÇLARI: </w:t>
      </w:r>
    </w:p>
    <w:p w:rsidR="00EA2E58" w:rsidRPr="00CA3FEF" w:rsidRDefault="00EA2E58" w:rsidP="00EA2E58">
      <w:pPr>
        <w:ind w:firstLine="1418"/>
        <w:jc w:val="both"/>
        <w:rPr>
          <w:rFonts w:ascii="Verdana" w:hAnsi="Verdana" w:cs="Times New Roman"/>
          <w:sz w:val="20"/>
          <w:szCs w:val="20"/>
        </w:rPr>
      </w:pPr>
      <w:proofErr w:type="gramStart"/>
      <w:r w:rsidRPr="00CA3FEF">
        <w:rPr>
          <w:rFonts w:ascii="Verdana" w:hAnsi="Verdana" w:cs="Times New Roman"/>
          <w:sz w:val="20"/>
          <w:szCs w:val="20"/>
        </w:rPr>
        <w:t>a</w:t>
      </w:r>
      <w:proofErr w:type="gramEnd"/>
      <w:r w:rsidRPr="00CA3FEF">
        <w:rPr>
          <w:rFonts w:ascii="Verdana" w:hAnsi="Verdana" w:cs="Times New Roman"/>
          <w:sz w:val="20"/>
          <w:szCs w:val="20"/>
        </w:rPr>
        <w:t>- Terörün tanımı ve terör suçları:</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Türk Ceza Hukuku bakımından terörün tanımı ve hangi suçların terör suçu sayılacağı 3713 sayılı Kanun'da gösterilmiştir. Kanun'un 1. maddesinde gösterilen terör tanımına göre bir eylemin terör eylemi sayılabilmesi için; Eylem, cebir ve şiddet kullanarak; baskı, korkutma, yıldırma, sindirme veya tehdit yöntemlerini içermelidir.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Eylemle, Anayasada belirtilen, Cumhuriyetin niteliklerini, siyasî, hukukî, sosyal, laik ve ekonomik düzenini değiştirmek, Devletin ülkesi ve milletiyle bölünmez bütünlüğünü bozmak, Türk Devletinin ve</w:t>
      </w:r>
      <w:r w:rsidRPr="00CA3FEF">
        <w:rPr>
          <w:rFonts w:ascii="Verdana" w:hAnsi="Verdana" w:cs="Times New Roman"/>
          <w:sz w:val="20"/>
          <w:szCs w:val="20"/>
        </w:rPr>
        <w:tab/>
        <w:t>Cumhuriyetin varlığını tehlikeye düşürmek, Devlet otoritesini zaafa uğratmak veya yıkmak veya ele geçirmek, temel hak ve hürriyetleri yok etmek, Devletin iç ve dış güvenliğini, kamu düzenini veya genel sağlığı bozmak amaçlanmalıdır. Eylemi gerçekleştiren failler bir örgüte mensup olmalıdır.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Bu genel terör tanımı dışında, 3713 sayılı Kanun'un 3. maddesinde doğrudan terör suçları ve 4. maddesinde de işlenme bağlamına göre dolaylı terör suçları gösterilmiştir.</w:t>
      </w:r>
    </w:p>
    <w:p w:rsidR="00EA2E58" w:rsidRPr="00CA3FEF" w:rsidRDefault="00EA2E58" w:rsidP="00EA2E58">
      <w:pPr>
        <w:ind w:firstLine="1418"/>
        <w:jc w:val="both"/>
        <w:rPr>
          <w:rFonts w:ascii="Verdana" w:hAnsi="Verdana" w:cs="Times New Roman"/>
          <w:sz w:val="20"/>
          <w:szCs w:val="20"/>
        </w:rPr>
      </w:pPr>
      <w:proofErr w:type="gramStart"/>
      <w:r w:rsidRPr="00CA3FEF">
        <w:rPr>
          <w:rFonts w:ascii="Verdana" w:hAnsi="Verdana" w:cs="Times New Roman"/>
          <w:sz w:val="20"/>
          <w:szCs w:val="20"/>
        </w:rPr>
        <w:lastRenderedPageBreak/>
        <w:t>b</w:t>
      </w:r>
      <w:proofErr w:type="gramEnd"/>
      <w:r w:rsidRPr="00CA3FEF">
        <w:rPr>
          <w:rFonts w:ascii="Verdana" w:hAnsi="Verdana" w:cs="Times New Roman"/>
          <w:sz w:val="20"/>
          <w:szCs w:val="20"/>
        </w:rPr>
        <w:t xml:space="preserve">- Terör Örgütü Kurma Yönetme ve Üye Olma Suçları: </w:t>
      </w:r>
      <w:proofErr w:type="spellStart"/>
      <w:r w:rsidRPr="00CA3FEF">
        <w:rPr>
          <w:rFonts w:ascii="Verdana" w:hAnsi="Verdana" w:cs="Times New Roman"/>
          <w:sz w:val="20"/>
          <w:szCs w:val="20"/>
        </w:rPr>
        <w:t>aa</w:t>
      </w:r>
      <w:proofErr w:type="spellEnd"/>
      <w:r w:rsidRPr="00CA3FEF">
        <w:rPr>
          <w:rFonts w:ascii="Verdana" w:hAnsi="Verdana" w:cs="Times New Roman"/>
          <w:sz w:val="20"/>
          <w:szCs w:val="20"/>
        </w:rPr>
        <w:t xml:space="preserve">-TCK'nın 314. </w:t>
      </w:r>
      <w:proofErr w:type="gramStart"/>
      <w:r w:rsidRPr="00CA3FEF">
        <w:rPr>
          <w:rFonts w:ascii="Verdana" w:hAnsi="Verdana" w:cs="Times New Roman"/>
          <w:sz w:val="20"/>
          <w:szCs w:val="20"/>
        </w:rPr>
        <w:t>maddesi</w:t>
      </w:r>
      <w:proofErr w:type="gramEnd"/>
      <w:r w:rsidRPr="00CA3FEF">
        <w:rPr>
          <w:rFonts w:ascii="Verdana" w:hAnsi="Verdana" w:cs="Times New Roman"/>
          <w:sz w:val="20"/>
          <w:szCs w:val="20"/>
        </w:rPr>
        <w:t xml:space="preserve"> bakımından, bir oluşumun, bir yapılanmanın silahlı terör örgütü sayılabilmesi için, suç işlemek için örgüt kurma suçunda örgütün varlığı için gerekli koşullar yanında, Türk Ceza Kanunu'nun ikinci kitap, dördüncü kısım, dördüncü ve beşinci bölümlerde yer alan suçları</w:t>
      </w:r>
      <w:r w:rsidRPr="00CA3FEF">
        <w:rPr>
          <w:rFonts w:ascii="Verdana" w:hAnsi="Verdana" w:cs="Times New Roman"/>
          <w:sz w:val="20"/>
          <w:szCs w:val="20"/>
        </w:rPr>
        <w:tab/>
        <w:t>"amaç suç" olarak işlemek üzere</w:t>
      </w:r>
      <w:r w:rsidRPr="00CA3FEF">
        <w:rPr>
          <w:rFonts w:ascii="Verdana" w:hAnsi="Verdana" w:cs="Times New Roman"/>
          <w:sz w:val="20"/>
          <w:szCs w:val="20"/>
        </w:rPr>
        <w:tab/>
        <w:t>kurulmuş ve amaca matuf</w:t>
      </w:r>
      <w:r w:rsidRPr="00CA3FEF">
        <w:rPr>
          <w:rFonts w:ascii="Verdana" w:hAnsi="Verdana" w:cs="Times New Roman"/>
          <w:sz w:val="20"/>
          <w:szCs w:val="20"/>
        </w:rPr>
        <w:tab/>
        <w:t>bir eylem gerçekleştirmeye</w:t>
      </w:r>
      <w:r w:rsidRPr="00CA3FEF">
        <w:rPr>
          <w:rFonts w:ascii="Verdana" w:hAnsi="Verdana" w:cs="Times New Roman"/>
          <w:sz w:val="20"/>
          <w:szCs w:val="20"/>
        </w:rPr>
        <w:tab/>
        <w:t xml:space="preserve">yeterli derecede silahlı olmalıdır. TCK'nın 220 maddesinden ayıran en önemli ölçüt budur. Burada sayılan suçlar dışında kalan amaç suçları işlemek amacıyla kurulan silahlı örgütler de TCK'nın 220. </w:t>
      </w:r>
      <w:proofErr w:type="gramStart"/>
      <w:r w:rsidRPr="00CA3FEF">
        <w:rPr>
          <w:rFonts w:ascii="Verdana" w:hAnsi="Verdana" w:cs="Times New Roman"/>
          <w:sz w:val="20"/>
          <w:szCs w:val="20"/>
        </w:rPr>
        <w:t>maddesi</w:t>
      </w:r>
      <w:proofErr w:type="gramEnd"/>
      <w:r w:rsidRPr="00CA3FEF">
        <w:rPr>
          <w:rFonts w:ascii="Verdana" w:hAnsi="Verdana" w:cs="Times New Roman"/>
          <w:sz w:val="20"/>
          <w:szCs w:val="20"/>
        </w:rPr>
        <w:t xml:space="preserve"> kapsamında kabul edilmiştir. </w:t>
      </w:r>
      <w:proofErr w:type="gramStart"/>
      <w:r w:rsidRPr="00CA3FEF">
        <w:rPr>
          <w:rFonts w:ascii="Verdana" w:hAnsi="Verdana" w:cs="Times New Roman"/>
          <w:sz w:val="20"/>
          <w:szCs w:val="20"/>
        </w:rPr>
        <w:t>bb</w:t>
      </w:r>
      <w:proofErr w:type="gramEnd"/>
      <w:r w:rsidRPr="00CA3FEF">
        <w:rPr>
          <w:rFonts w:ascii="Verdana" w:hAnsi="Verdana" w:cs="Times New Roman"/>
          <w:sz w:val="20"/>
          <w:szCs w:val="20"/>
        </w:rPr>
        <w:t>-3713 sayılı Terörle Mücadele Kanunu'nun 7. maddesi ile silahlı olmayan terör örgütlerini kurma, yönetme ve üye olma suçları düzenlenmektedir.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Terörle Mücadele Kanunu ve Türk Ceza Kanunu kapsamında, bir oluşumun, örgüt niteliğinde bulunup bulunmadığı ve niteliğinin belirlenmesi hususunda özel bir düzenlemeye yer verilmemiştir. Yargılama safahatında, dava ya da soruşturmaya konu oluşumun nerede, ne zaman, kimler tarafından, ne amaçla kurulduğu; ülke genelinde amaca elverişli eylem ve faaliyetlerine ilişkin bilgiler ilgili Devlet kurumlarından dosyaya getirtilmek suretiyle</w:t>
      </w:r>
      <w:r w:rsidRPr="00CA3FEF">
        <w:rPr>
          <w:rFonts w:ascii="Verdana" w:hAnsi="Verdana" w:cs="Times New Roman"/>
          <w:sz w:val="20"/>
          <w:szCs w:val="20"/>
        </w:rPr>
        <w:tab/>
        <w:t>dosyada mevcut olay ve deliller doğrultusunda yargılama makamlarınca belirlenmekte ve yargı kararının kesinleşmesi ile oluşumun suç, terör ya da silahlı terör örgütü niteliğinde bulunup bulunmadığı kesin olarak</w:t>
      </w:r>
      <w:r w:rsidRPr="00CA3FEF">
        <w:rPr>
          <w:rFonts w:ascii="Verdana" w:hAnsi="Verdana" w:cs="Times New Roman"/>
          <w:sz w:val="20"/>
          <w:szCs w:val="20"/>
        </w:rPr>
        <w:tab/>
        <w:t>tespit edilmektedir.” Genel olarak belirtilmiştir.</w:t>
      </w:r>
    </w:p>
    <w:p w:rsidR="00EA2E58" w:rsidRPr="00CA3FEF" w:rsidRDefault="00EA2E58" w:rsidP="00EA2E58">
      <w:pPr>
        <w:ind w:firstLine="1418"/>
        <w:jc w:val="both"/>
        <w:rPr>
          <w:rFonts w:ascii="Verdana" w:hAnsi="Verdana" w:cs="Times New Roman"/>
          <w:b/>
          <w:sz w:val="20"/>
          <w:szCs w:val="20"/>
        </w:rPr>
      </w:pPr>
      <w:r w:rsidRPr="00CA3FEF">
        <w:rPr>
          <w:rFonts w:ascii="Verdana" w:hAnsi="Verdana" w:cs="Times New Roman"/>
          <w:b/>
          <w:sz w:val="20"/>
          <w:szCs w:val="20"/>
        </w:rPr>
        <w:t xml:space="preserve">Yargıtay 16 Ceza Dairesinin iddia olunan Ergenekon Silahlı Terör Örgütüne ilişkin somut olay bağlamında yaptığı değerlendirmede aşağıdaki hususlar Bozma nedeni yapılmıştır; </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“Örgütün nerede, ne zaman, kim ya da kimler tarafından ne amaçla kurulduğunun somut olarak ortaya konulması gerektiği”,</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“Örgüt faaliyeti kapsamında daha önce işlenmiş suçların ortaya konulması gerektiği”,</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“Sanıkların örgütle nerede ne zaman kimler vasıtasıyla organik ilişki kurduklarının açıklanması gerektiği”,</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“Sanıklar hakkında örgüt dokümanlarında yazılı soyut cümlelere atıf yapılarak örgütle bağlantılarının kurulmaması, bu konuda somut delillerin ortaya konulmasının gerektiği”,</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“Sanıkların örgüt hiyerarşisinde konumlarının somut olarak ortaya konulması gerektiği gibi, kabul edilen şekliyle departman/hücreler arasındaki köprü elemanları ve irtibatın ne suretle sağlandığının da ortaya konulmasının gerektiği”,</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“Örgüt hiyerarşisinin ve köprü elemanların ortaya konulmamasının henüz örgüt hiyerarşisinde yer alan kişiler ile köprü elemanlarının belirlenememiş olması gerekçesi ile açıklanamayacağı”,</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“Mahkemece kabul edilen şekli ile hiyerarşisi ortaya konulamayan örgütün, sevk ve idaresinin mümkün bulunmadığı gibi kendisini de gizlemesinin mümkün bulunmadığı”,</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“Türk Silahlı Kuvvetleri içinde kurulu olmakla birlikte sivil yapılanmaya da sahip olduğu ve 1971 yılında da var olduğu kabul edilen örgütten, </w:t>
      </w:r>
      <w:proofErr w:type="gramStart"/>
      <w:r w:rsidRPr="00CA3FEF">
        <w:rPr>
          <w:rFonts w:ascii="Verdana" w:hAnsi="Verdana" w:cs="Times New Roman"/>
          <w:sz w:val="20"/>
          <w:szCs w:val="20"/>
        </w:rPr>
        <w:t>Milli</w:t>
      </w:r>
      <w:proofErr w:type="gramEnd"/>
      <w:r w:rsidRPr="00CA3FEF">
        <w:rPr>
          <w:rFonts w:ascii="Verdana" w:hAnsi="Verdana" w:cs="Times New Roman"/>
          <w:sz w:val="20"/>
          <w:szCs w:val="20"/>
        </w:rPr>
        <w:t xml:space="preserve"> İstihbarat Teşkilatı, Genelkurmay Başkanlığı, Jandarma Genel Komutanlığı ve Emniyet Genel Müdürlüğü ile Türk Silahlı Kuvvetleri Genelkurmay Başkanı Hilmi Özkök'ün</w:t>
      </w:r>
      <w:r w:rsidRPr="00CA3FEF">
        <w:rPr>
          <w:rFonts w:ascii="Verdana" w:hAnsi="Verdana" w:cs="Times New Roman"/>
          <w:sz w:val="20"/>
          <w:szCs w:val="20"/>
        </w:rPr>
        <w:tab/>
        <w:t>dahi örgütün varlığından haberdar olmamasının olağan kabul edilemeyeceği”,</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“Örgütün diğer terör örgütlerini yönetip yönlendirdiğine dair delil bulunmadığı”,</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lastRenderedPageBreak/>
        <w:t>“Örgütün varlığına esas alınan bazı delillerin hukuka aykırı delil niteliği taşıdığı”,</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“Sanıkların dosya kapsamındaki atılı suçlara ilişkin somut delillere dayalı eylem ve faaliyetleri ile bu eylem ve faaliyetlerindeki irtibatın ortaya konulmasının gerektiği”,</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“Varsa iştirak iradesini aşan hiyerarşik bir yapılanmanın bulunup bulunmadığı ile bu yapıdaki konumları, bir ya da birden fazla oluşum ya da örgüt niteliğinde olup olmadığının belirlenmesi gerektiği”,</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“Dosya kapsamındaki delil ve eylemlerle ilişkilendirilerek, varsa örgüt ya da örgütlerin niteliklerinin belirlenmesinin gerektiği”,</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“Sanıkların eylem ve faaliyetleri ile örgütteki hiyerarşik ilişkileri somut delillerle ortaya konulup, hukuki durumlarının buna göre tayin ve takdiri gerektiği” belirtilerek bu hususların gözetilmemesi usul ve yasaya aykırı bulunmuştur.</w:t>
      </w:r>
    </w:p>
    <w:p w:rsidR="00EA2E58" w:rsidRPr="00CA3FEF" w:rsidRDefault="00EA2E58" w:rsidP="00EA2E58">
      <w:pPr>
        <w:numPr>
          <w:ilvl w:val="0"/>
          <w:numId w:val="4"/>
        </w:numPr>
        <w:contextualSpacing/>
        <w:jc w:val="both"/>
        <w:rPr>
          <w:rFonts w:ascii="Verdana" w:hAnsi="Verdana" w:cs="Times New Roman"/>
          <w:sz w:val="20"/>
          <w:szCs w:val="20"/>
        </w:rPr>
      </w:pPr>
      <w:r w:rsidRPr="00CA3FEF">
        <w:rPr>
          <w:rFonts w:ascii="Verdana" w:hAnsi="Verdana" w:cs="Times New Roman"/>
          <w:b/>
          <w:sz w:val="20"/>
          <w:szCs w:val="20"/>
        </w:rPr>
        <w:t>İSNAD EDİLEN “SİLAHLI TERÖR ÖRGÜTÜ YÖNETİCİLİĞİ SUÇUNUN” İDDİANAME KAPSAMINDA YASAL UNSURLAR AÇISINDAN DEĞERLENDİRİLMESİ;</w:t>
      </w: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İstanbul </w:t>
      </w:r>
      <w:proofErr w:type="spellStart"/>
      <w:proofErr w:type="gramStart"/>
      <w:r w:rsidRPr="00CA3FEF">
        <w:rPr>
          <w:rFonts w:ascii="Verdana" w:hAnsi="Verdana"/>
          <w:sz w:val="20"/>
          <w:szCs w:val="20"/>
        </w:rPr>
        <w:t>C.Başsavcılığının</w:t>
      </w:r>
      <w:proofErr w:type="spellEnd"/>
      <w:proofErr w:type="gramEnd"/>
      <w:r w:rsidRPr="00CA3FEF">
        <w:rPr>
          <w:rFonts w:ascii="Verdana" w:hAnsi="Verdana"/>
          <w:sz w:val="20"/>
          <w:szCs w:val="20"/>
        </w:rPr>
        <w:t xml:space="preserve"> 00.00.2017 tarihli, 2017/…. </w:t>
      </w:r>
      <w:proofErr w:type="gramStart"/>
      <w:r w:rsidRPr="00CA3FEF">
        <w:rPr>
          <w:rFonts w:ascii="Verdana" w:hAnsi="Verdana"/>
          <w:sz w:val="20"/>
          <w:szCs w:val="20"/>
        </w:rPr>
        <w:t>sayılı</w:t>
      </w:r>
      <w:proofErr w:type="gramEnd"/>
      <w:r w:rsidRPr="00CA3FEF">
        <w:rPr>
          <w:rFonts w:ascii="Verdana" w:hAnsi="Verdana"/>
          <w:sz w:val="20"/>
          <w:szCs w:val="20"/>
        </w:rPr>
        <w:t xml:space="preserve"> iddianamesinde “Silahlı Terör Örgütü Üyeliği” suçuna ilişkin olarak “kanıt” olarak şu husus ileri sürülmüştür;</w:t>
      </w:r>
    </w:p>
    <w:p w:rsidR="00EA2E58" w:rsidRPr="00CA3FEF" w:rsidRDefault="00EA2E58" w:rsidP="00EA2E58">
      <w:pPr>
        <w:ind w:firstLine="2268"/>
        <w:contextualSpacing/>
        <w:jc w:val="both"/>
        <w:rPr>
          <w:rFonts w:ascii="Verdana" w:hAnsi="Verdana"/>
          <w:b/>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1- “Silahlı FETÖ/PDY terör örgütünün 2014 HSYK seçimleri öncesi oluşturduğu gizli haberleşme ağıyla kendi mensubu olan hâkim ve Cumhuriyet savcılarını tespit ederek, Hâkimler ve Savcılar Yüksek Kurulu üyeliğine aday olan sözde bağımsız adaylarının alacağı muhtemel oyları hesaplamak ve çoğunluğu kendi mensuplarından olan adayların seçimde oy kullanmasını sağlamak amacıyla verdiği talimat doğrultusunda, üzerine abone kaydı bulunan …. </w:t>
      </w:r>
      <w:proofErr w:type="gramStart"/>
      <w:r w:rsidRPr="00CA3FEF">
        <w:rPr>
          <w:rFonts w:ascii="Verdana" w:hAnsi="Verdana" w:cs="Times New Roman"/>
          <w:sz w:val="20"/>
          <w:szCs w:val="20"/>
        </w:rPr>
        <w:t>numaralı</w:t>
      </w:r>
      <w:proofErr w:type="gramEnd"/>
      <w:r w:rsidRPr="00CA3FEF">
        <w:rPr>
          <w:rFonts w:ascii="Verdana" w:hAnsi="Verdana" w:cs="Times New Roman"/>
          <w:sz w:val="20"/>
          <w:szCs w:val="20"/>
        </w:rPr>
        <w:t xml:space="preserve"> hattının bulunduğu ….. </w:t>
      </w:r>
      <w:proofErr w:type="spellStart"/>
      <w:r w:rsidRPr="00CA3FEF">
        <w:rPr>
          <w:rFonts w:ascii="Verdana" w:hAnsi="Verdana" w:cs="Times New Roman"/>
          <w:sz w:val="20"/>
          <w:szCs w:val="20"/>
        </w:rPr>
        <w:t>ımei</w:t>
      </w:r>
      <w:proofErr w:type="spellEnd"/>
      <w:r w:rsidRPr="00CA3FEF">
        <w:rPr>
          <w:rFonts w:ascii="Verdana" w:hAnsi="Verdana" w:cs="Times New Roman"/>
          <w:sz w:val="20"/>
          <w:szCs w:val="20"/>
        </w:rPr>
        <w:t xml:space="preserve"> numaralı telefon cihazı ile 00.00.2014 tarihinden itibaren silahlı FETÖ/PDY terör örgütünün örgüt içi iletişimde kullandığı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programını kullanmaya başladığı tespit </w:t>
      </w:r>
      <w:proofErr w:type="gramStart"/>
      <w:r w:rsidRPr="00CA3FEF">
        <w:rPr>
          <w:rFonts w:ascii="Verdana" w:hAnsi="Verdana" w:cs="Times New Roman"/>
          <w:sz w:val="20"/>
          <w:szCs w:val="20"/>
        </w:rPr>
        <w:t>olunduğu..</w:t>
      </w:r>
      <w:proofErr w:type="gramEnd"/>
      <w:r w:rsidRPr="00CA3FEF">
        <w:rPr>
          <w:rFonts w:ascii="Verdana" w:hAnsi="Verdana" w:cs="Times New Roman"/>
          <w:sz w:val="20"/>
          <w:szCs w:val="20"/>
        </w:rPr>
        <w:t>" belirtilerek müvekkilin BYLOCK programı kullanıcısı olduğu ileri sürülmüştür.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2- Müvekkil aleyhinde Tanık, gizli tanık ve bir kısım şüpheli beyanlarının bulunduğu belirtilmiştir.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3- HSYK seçim çalışmalarında bağımsız adaylar lehine çalışma yürütüldüğü ileri sürülmüştür.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4- Bir kısım soruşturma ve kovuşturmalarda hukuka aykırılıklar bulunduğunun ileri sürülmesi müvekkilin aleyhine kanıt olarak ileri sürülmüştür.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5- Müvekkilin çocuklarını iddia olunan FETÖ yapılanmasına ait Eğitim Kurumlarına Gönderdiği ileri sürülmüştür.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6- Müvekkilin iddia olunan FETÖ yapılanmasına ait olduğu ileri sürülen BANK ASYA’ YA PARA YATIRILDIĞI ileri sürülmüştür.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7- YARSAV’ a üye olduğu ileri sürülmüştür.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Müvekkil hakkında </w:t>
      </w:r>
      <w:proofErr w:type="spellStart"/>
      <w:r w:rsidRPr="00CA3FEF">
        <w:rPr>
          <w:rFonts w:ascii="Verdana" w:hAnsi="Verdana" w:cs="Times New Roman"/>
          <w:sz w:val="20"/>
          <w:szCs w:val="20"/>
        </w:rPr>
        <w:t>isnad</w:t>
      </w:r>
      <w:proofErr w:type="spellEnd"/>
      <w:r w:rsidRPr="00CA3FEF">
        <w:rPr>
          <w:rFonts w:ascii="Verdana" w:hAnsi="Verdana" w:cs="Times New Roman"/>
          <w:sz w:val="20"/>
          <w:szCs w:val="20"/>
        </w:rPr>
        <w:t xml:space="preserve"> edilen Silahlı Terör Örgütü Üyeliği suçunun kanıtı olarak ileri sürülen hususlar maddeler halinde aşağıda ayrıntılı olarak açıklanacaktır. </w:t>
      </w:r>
    </w:p>
    <w:p w:rsidR="00EA2E58" w:rsidRPr="00CA3FEF" w:rsidRDefault="00EA2E58" w:rsidP="00EA2E58">
      <w:pPr>
        <w:ind w:firstLine="1418"/>
        <w:contextualSpacing/>
        <w:jc w:val="both"/>
        <w:rPr>
          <w:rFonts w:ascii="Verdana" w:hAnsi="Verdana"/>
          <w:b/>
          <w:sz w:val="20"/>
          <w:szCs w:val="20"/>
        </w:rPr>
      </w:pPr>
    </w:p>
    <w:p w:rsidR="00EA2E58" w:rsidRPr="00CA3FEF" w:rsidRDefault="00EA2E58" w:rsidP="00EA2E58">
      <w:pPr>
        <w:numPr>
          <w:ilvl w:val="0"/>
          <w:numId w:val="4"/>
        </w:numPr>
        <w:contextualSpacing/>
        <w:rPr>
          <w:rFonts w:ascii="Verdana" w:hAnsi="Verdana"/>
          <w:b/>
          <w:sz w:val="20"/>
          <w:szCs w:val="20"/>
        </w:rPr>
      </w:pPr>
      <w:r w:rsidRPr="00CA3FEF">
        <w:rPr>
          <w:rFonts w:ascii="Verdana" w:hAnsi="Verdana"/>
          <w:b/>
          <w:sz w:val="20"/>
          <w:szCs w:val="20"/>
        </w:rPr>
        <w:lastRenderedPageBreak/>
        <w:t>BYLOCK KONUSUNUN DEĞERLENDİRİLMESİ</w:t>
      </w:r>
    </w:p>
    <w:p w:rsidR="00EA2E58" w:rsidRPr="00CA3FEF" w:rsidRDefault="00EA2E58" w:rsidP="00EA2E58">
      <w:pPr>
        <w:ind w:left="720"/>
        <w:contextualSpacing/>
        <w:rPr>
          <w:rFonts w:ascii="Verdana" w:hAnsi="Verdana"/>
          <w:b/>
          <w:sz w:val="20"/>
          <w:szCs w:val="20"/>
        </w:rPr>
      </w:pPr>
    </w:p>
    <w:p w:rsidR="00EA2E58" w:rsidRPr="00CA3FEF" w:rsidRDefault="00EA2E58" w:rsidP="00EA2E58">
      <w:pPr>
        <w:numPr>
          <w:ilvl w:val="0"/>
          <w:numId w:val="9"/>
        </w:numPr>
        <w:contextualSpacing/>
        <w:jc w:val="both"/>
        <w:rPr>
          <w:rFonts w:ascii="Verdana" w:hAnsi="Verdana" w:cs="Times New Roman"/>
          <w:b/>
          <w:sz w:val="20"/>
          <w:szCs w:val="20"/>
        </w:rPr>
      </w:pPr>
      <w:r w:rsidRPr="00CA3FEF">
        <w:rPr>
          <w:rFonts w:ascii="Verdana" w:hAnsi="Verdana" w:cs="Times New Roman"/>
          <w:b/>
          <w:sz w:val="20"/>
          <w:szCs w:val="20"/>
        </w:rPr>
        <w:t xml:space="preserve">BYLOCK PROGRAMI İLE İLGİLİ DEĞERLENDİRMELER;  </w:t>
      </w:r>
    </w:p>
    <w:p w:rsidR="00EA2E58" w:rsidRPr="00CA3FEF" w:rsidRDefault="00EA2E58" w:rsidP="00EA2E58">
      <w:pPr>
        <w:ind w:firstLine="226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BYLOCK UYGULAMASI</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GİRİŞ</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1- 15 Temmuz 2016 menfur darbe kalkışmasından belli bir süre sonra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isimli uygulama gündeme getirilmiş; bir kısım medya tarafından bu uygulamanın darbe girişimi sırasında kullanıldığı ileri sürülmüştür. Bu uygulamayı kullandığı ileri sürülen bir kısım sivil kişiler darbeyle irtibatlandırılmaya çalışılmıştır.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2-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uygulaması ile ilgili olarak yine bir kısım medyada maddi gerçekliğe uymadığı sonradan anlaşılan, örneğin programın giriş şifrelerinin 1 dolarların üzerindeki rakamlardan oluştuğu şeklinde yanlış ve spekülatif bir kısım haberlere yer verilmiştir.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3- Üzerinde bu kadar manipülasyon yapılan ve tartışılan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nedir? Nasıl kurulur? Hangi tarihler aralığında kullanıma açık olmuştur? Kullanıcıları nasıl tespit edilmiştir? İçeriğinin tespiti mümkün mü? Bu tespitlerin delil vasfı var mıdır? Server yasal yollardan mı ele geçirilmiştir? Aşağıda bu hususlar açıklığa kavuşturulmaya çalışılacaktır.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b/>
          <w:sz w:val="20"/>
          <w:szCs w:val="20"/>
        </w:rPr>
      </w:pPr>
      <w:r w:rsidRPr="00CA3FEF">
        <w:rPr>
          <w:rFonts w:ascii="Verdana" w:hAnsi="Verdana" w:cs="Times New Roman"/>
          <w:b/>
          <w:sz w:val="20"/>
          <w:szCs w:val="20"/>
        </w:rPr>
        <w:t>BYLOCK NEDİR?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4-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anlık mesajlaşma programı olup </w:t>
      </w:r>
      <w:r w:rsidRPr="00CA3FEF">
        <w:rPr>
          <w:rFonts w:ascii="Verdana" w:hAnsi="Verdana" w:cs="Times New Roman"/>
          <w:sz w:val="20"/>
          <w:szCs w:val="20"/>
          <w:u w:val="single"/>
        </w:rPr>
        <w:t>Google Play ve İTUNES ile diğer sanal mağazalarda Şubat 2016 yılına kadar yer almış bir uygulamadır.</w:t>
      </w:r>
      <w:r w:rsidRPr="00CA3FEF">
        <w:rPr>
          <w:rFonts w:ascii="Verdana" w:hAnsi="Verdana" w:cs="Times New Roman"/>
          <w:sz w:val="20"/>
          <w:szCs w:val="20"/>
        </w:rPr>
        <w:t xml:space="preserve"> İletişim diğer tüm anlık mesajlaşma programlarında olduğu gibi uçtan uca şifreli olarak gerçekleşir. (</w:t>
      </w:r>
      <w:proofErr w:type="spellStart"/>
      <w:r w:rsidRPr="00CA3FEF">
        <w:rPr>
          <w:rFonts w:ascii="Verdana" w:hAnsi="Verdana" w:cs="Times New Roman"/>
          <w:sz w:val="20"/>
          <w:szCs w:val="20"/>
        </w:rPr>
        <w:t>WhatsApp</w:t>
      </w:r>
      <w:proofErr w:type="spellEnd"/>
      <w:r w:rsidRPr="00CA3FEF">
        <w:rPr>
          <w:rFonts w:ascii="Verdana" w:hAnsi="Verdana" w:cs="Times New Roman"/>
          <w:sz w:val="20"/>
          <w:szCs w:val="20"/>
        </w:rPr>
        <w:t xml:space="preserve"> da olduğu gibi) Uygulamaya kayıt için herhangi bir referans ve onay gerekmemektedir. Herkese açık olan uygulama kişilerin birbirlerini eklemesiyle </w:t>
      </w:r>
      <w:proofErr w:type="gramStart"/>
      <w:r w:rsidRPr="00CA3FEF">
        <w:rPr>
          <w:rFonts w:ascii="Verdana" w:hAnsi="Verdana" w:cs="Times New Roman"/>
          <w:sz w:val="20"/>
          <w:szCs w:val="20"/>
        </w:rPr>
        <w:t>başlatılabilmektedir.(</w:t>
      </w:r>
      <w:proofErr w:type="spellStart"/>
      <w:proofErr w:type="gramEnd"/>
      <w:r w:rsidRPr="00CA3FEF">
        <w:rPr>
          <w:rFonts w:ascii="Verdana" w:hAnsi="Verdana" w:cs="Times New Roman"/>
          <w:sz w:val="20"/>
          <w:szCs w:val="20"/>
        </w:rPr>
        <w:t>Yandex</w:t>
      </w:r>
      <w:proofErr w:type="spellEnd"/>
      <w:r w:rsidRPr="00CA3FEF">
        <w:rPr>
          <w:rFonts w:ascii="Verdana" w:hAnsi="Verdana" w:cs="Times New Roman"/>
          <w:sz w:val="20"/>
          <w:szCs w:val="20"/>
        </w:rPr>
        <w:t xml:space="preserve"> Mail’de olduğu gibi)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uygulamasının Temmuz 2014 tarihinde Google Play </w:t>
      </w:r>
      <w:proofErr w:type="spellStart"/>
      <w:r w:rsidRPr="00CA3FEF">
        <w:rPr>
          <w:rFonts w:ascii="Verdana" w:hAnsi="Verdana" w:cs="Times New Roman"/>
          <w:sz w:val="20"/>
          <w:szCs w:val="20"/>
        </w:rPr>
        <w:t>Store</w:t>
      </w:r>
      <w:proofErr w:type="spellEnd"/>
      <w:r w:rsidRPr="00CA3FEF">
        <w:rPr>
          <w:rFonts w:ascii="Verdana" w:hAnsi="Verdana" w:cs="Times New Roman"/>
          <w:sz w:val="20"/>
          <w:szCs w:val="20"/>
        </w:rPr>
        <w:t xml:space="preserve"> olduğu</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https://web.archive.org/web/20140818062556/https://play.google.com/store/apps/details?id=net.client.by.lock.</w:t>
      </w:r>
    </w:p>
    <w:p w:rsidR="00EA2E58" w:rsidRPr="00CA3FEF" w:rsidRDefault="00EA2E58" w:rsidP="00EA2E58">
      <w:pPr>
        <w:ind w:firstLine="1418"/>
        <w:contextualSpacing/>
        <w:jc w:val="both"/>
        <w:rPr>
          <w:rFonts w:ascii="Verdana" w:hAnsi="Verdana" w:cs="Times New Roman"/>
          <w:sz w:val="20"/>
          <w:szCs w:val="20"/>
        </w:rPr>
      </w:pPr>
      <w:proofErr w:type="spellStart"/>
      <w:r w:rsidRPr="00CA3FEF">
        <w:rPr>
          <w:rFonts w:ascii="Verdana" w:hAnsi="Verdana" w:cs="Times New Roman"/>
          <w:sz w:val="20"/>
          <w:szCs w:val="20"/>
        </w:rPr>
        <w:t>Bylock’un</w:t>
      </w:r>
      <w:proofErr w:type="spellEnd"/>
      <w:r w:rsidRPr="00CA3FEF">
        <w:rPr>
          <w:rFonts w:ascii="Verdana" w:hAnsi="Verdana" w:cs="Times New Roman"/>
          <w:sz w:val="20"/>
          <w:szCs w:val="20"/>
        </w:rPr>
        <w:t xml:space="preserve"> son Google Play </w:t>
      </w:r>
      <w:proofErr w:type="spellStart"/>
      <w:r w:rsidRPr="00CA3FEF">
        <w:rPr>
          <w:rFonts w:ascii="Verdana" w:hAnsi="Verdana" w:cs="Times New Roman"/>
          <w:sz w:val="20"/>
          <w:szCs w:val="20"/>
        </w:rPr>
        <w:t>Store</w:t>
      </w:r>
      <w:proofErr w:type="spellEnd"/>
      <w:r w:rsidRPr="00CA3FEF">
        <w:rPr>
          <w:rFonts w:ascii="Verdana" w:hAnsi="Verdana" w:cs="Times New Roman"/>
          <w:sz w:val="20"/>
          <w:szCs w:val="20"/>
        </w:rPr>
        <w:t xml:space="preserve"> kaydının 22 Mart 2015 olduğu ve </w:t>
      </w:r>
      <w:r w:rsidRPr="00CA3FEF">
        <w:rPr>
          <w:rFonts w:ascii="Verdana" w:hAnsi="Verdana" w:cs="Times New Roman"/>
          <w:b/>
          <w:sz w:val="20"/>
          <w:szCs w:val="20"/>
        </w:rPr>
        <w:t>yaklaşık 500.000 kişi tarafından indirildiği</w:t>
      </w:r>
      <w:r w:rsidRPr="00CA3FEF">
        <w:rPr>
          <w:rFonts w:ascii="Verdana" w:hAnsi="Verdana" w:cs="Times New Roman"/>
          <w:sz w:val="20"/>
          <w:szCs w:val="20"/>
        </w:rPr>
        <w:t>;</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https://web.archive.org/web/20150322201135/https://play.google.com/store/apps/details?id=net.client.by.lock. </w:t>
      </w:r>
      <w:proofErr w:type="gramStart"/>
      <w:r w:rsidRPr="00CA3FEF">
        <w:rPr>
          <w:rFonts w:ascii="Verdana" w:hAnsi="Verdana" w:cs="Times New Roman"/>
          <w:sz w:val="20"/>
          <w:szCs w:val="20"/>
        </w:rPr>
        <w:t>adresinden</w:t>
      </w:r>
      <w:proofErr w:type="gramEnd"/>
      <w:r w:rsidRPr="00CA3FEF">
        <w:rPr>
          <w:rFonts w:ascii="Verdana" w:hAnsi="Verdana" w:cs="Times New Roman"/>
          <w:sz w:val="20"/>
          <w:szCs w:val="20"/>
        </w:rPr>
        <w:t xml:space="preserve"> açıkça anlaşılmaktadır.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5- </w:t>
      </w:r>
      <w:proofErr w:type="spellStart"/>
      <w:r w:rsidRPr="00CA3FEF">
        <w:rPr>
          <w:rFonts w:ascii="Verdana" w:hAnsi="Verdana" w:cs="Times New Roman"/>
          <w:sz w:val="20"/>
          <w:szCs w:val="20"/>
        </w:rPr>
        <w:t>Bylock’a</w:t>
      </w:r>
      <w:proofErr w:type="spellEnd"/>
      <w:r w:rsidRPr="00CA3FEF">
        <w:rPr>
          <w:rFonts w:ascii="Verdana" w:hAnsi="Verdana" w:cs="Times New Roman"/>
          <w:sz w:val="20"/>
          <w:szCs w:val="20"/>
        </w:rPr>
        <w:t xml:space="preserve"> ilişkin haklar David Keynes isimli bir şahsa aittir. Hürriyet gazetesinde İsmail Saymaz’ </w:t>
      </w:r>
      <w:proofErr w:type="spellStart"/>
      <w:r w:rsidRPr="00CA3FEF">
        <w:rPr>
          <w:rFonts w:ascii="Verdana" w:hAnsi="Verdana" w:cs="Times New Roman"/>
          <w:sz w:val="20"/>
          <w:szCs w:val="20"/>
        </w:rPr>
        <w:t>ın</w:t>
      </w:r>
      <w:proofErr w:type="spellEnd"/>
      <w:r w:rsidRPr="00CA3FEF">
        <w:rPr>
          <w:rFonts w:ascii="Verdana" w:hAnsi="Verdana" w:cs="Times New Roman"/>
          <w:sz w:val="20"/>
          <w:szCs w:val="20"/>
        </w:rPr>
        <w:t xml:space="preserve">, programın sahibi David Keynes ile yaptığı röportajda 3 Aralık 2013 tarihinden beri kullanımda olan programın sistemde kaldığı sürede Google </w:t>
      </w:r>
      <w:proofErr w:type="spellStart"/>
      <w:r w:rsidRPr="00CA3FEF">
        <w:rPr>
          <w:rFonts w:ascii="Verdana" w:hAnsi="Verdana" w:cs="Times New Roman"/>
          <w:sz w:val="20"/>
          <w:szCs w:val="20"/>
        </w:rPr>
        <w:t>Play’den</w:t>
      </w:r>
      <w:proofErr w:type="spellEnd"/>
      <w:r w:rsidRPr="00CA3FEF">
        <w:rPr>
          <w:rFonts w:ascii="Verdana" w:hAnsi="Verdana" w:cs="Times New Roman"/>
          <w:sz w:val="20"/>
          <w:szCs w:val="20"/>
        </w:rPr>
        <w:t xml:space="preserve"> 500.000, </w:t>
      </w:r>
      <w:proofErr w:type="spellStart"/>
      <w:r w:rsidRPr="00CA3FEF">
        <w:rPr>
          <w:rFonts w:ascii="Verdana" w:hAnsi="Verdana" w:cs="Times New Roman"/>
          <w:sz w:val="20"/>
          <w:szCs w:val="20"/>
        </w:rPr>
        <w:t>AppStore’dan</w:t>
      </w:r>
      <w:proofErr w:type="spellEnd"/>
      <w:r w:rsidRPr="00CA3FEF">
        <w:rPr>
          <w:rFonts w:ascii="Verdana" w:hAnsi="Verdana" w:cs="Times New Roman"/>
          <w:sz w:val="20"/>
          <w:szCs w:val="20"/>
        </w:rPr>
        <w:t xml:space="preserve"> 100.000 ve toplamda 600.000 kişi tarafından indirildiğini belirtmiştir.</w:t>
      </w:r>
      <w:r w:rsidRPr="00CA3FEF">
        <w:rPr>
          <w:rFonts w:ascii="Verdana" w:hAnsi="Verdana" w:cs="Times New Roman"/>
          <w:sz w:val="20"/>
          <w:szCs w:val="20"/>
          <w:vertAlign w:val="superscript"/>
        </w:rPr>
        <w:footnoteReference w:id="55"/>
      </w:r>
      <w:r w:rsidRPr="00CA3FEF">
        <w:rPr>
          <w:rFonts w:ascii="Verdana" w:hAnsi="Verdana" w:cs="Times New Roman"/>
          <w:sz w:val="20"/>
          <w:szCs w:val="20"/>
        </w:rPr>
        <w:t xml:space="preserve"> David Keynes’ e göre kullanıcılar genelde Türkiye, Suudi Arabistan ve İran’ </w:t>
      </w:r>
      <w:proofErr w:type="spellStart"/>
      <w:r w:rsidRPr="00CA3FEF">
        <w:rPr>
          <w:rFonts w:ascii="Verdana" w:hAnsi="Verdana" w:cs="Times New Roman"/>
          <w:sz w:val="20"/>
          <w:szCs w:val="20"/>
        </w:rPr>
        <w:t>lıdır</w:t>
      </w:r>
      <w:proofErr w:type="spellEnd"/>
      <w:r w:rsidRPr="00CA3FEF">
        <w:rPr>
          <w:rFonts w:ascii="Verdana" w:hAnsi="Verdana" w:cs="Times New Roman"/>
          <w:sz w:val="20"/>
          <w:szCs w:val="20"/>
        </w:rPr>
        <w:t xml:space="preserve">. MİT tarafından darbe girişiminden çok önce keşfedilen bu uygulamayı kullandığı iddia edilen </w:t>
      </w:r>
      <w:proofErr w:type="spellStart"/>
      <w:r w:rsidRPr="00CA3FEF">
        <w:rPr>
          <w:rFonts w:ascii="Verdana" w:hAnsi="Verdana" w:cs="Times New Roman"/>
          <w:sz w:val="20"/>
          <w:szCs w:val="20"/>
        </w:rPr>
        <w:t>onbinlerce</w:t>
      </w:r>
      <w:proofErr w:type="spellEnd"/>
      <w:r w:rsidRPr="00CA3FEF">
        <w:rPr>
          <w:rFonts w:ascii="Verdana" w:hAnsi="Verdana" w:cs="Times New Roman"/>
          <w:sz w:val="20"/>
          <w:szCs w:val="20"/>
        </w:rPr>
        <w:t xml:space="preserve"> kişi tutuklanmasına rağmen sahibi David Keynes’in pasaport bilgilerine göre darbeden bir ay önce Türkiye'ye geldiği ve </w:t>
      </w:r>
      <w:proofErr w:type="gramStart"/>
      <w:r w:rsidRPr="00CA3FEF">
        <w:rPr>
          <w:rFonts w:ascii="Verdana" w:hAnsi="Verdana" w:cs="Times New Roman"/>
          <w:sz w:val="20"/>
          <w:szCs w:val="20"/>
        </w:rPr>
        <w:t>Ağustos</w:t>
      </w:r>
      <w:proofErr w:type="gramEnd"/>
      <w:r w:rsidRPr="00CA3FEF">
        <w:rPr>
          <w:rFonts w:ascii="Verdana" w:hAnsi="Verdana" w:cs="Times New Roman"/>
          <w:sz w:val="20"/>
          <w:szCs w:val="20"/>
        </w:rPr>
        <w:t xml:space="preserve"> ayında yurt dışına gittiği halde hakkında herhangi bir soruşturma başlatılmamış, ifadesi dahi alınmamıştır.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6-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uygulamasının sadece bir gruba veya örgüte mensup şahıslar tarafından kullanıldığı iddiası hayatın gerçekliğine ve mantık kurallarına uyan bir iddia olmaktan uzaktır. Bir kısım İŞİD üyeleri tarafından kullanıldığı tespit edilen “</w:t>
      </w:r>
      <w:proofErr w:type="spellStart"/>
      <w:r w:rsidRPr="00CA3FEF">
        <w:rPr>
          <w:rFonts w:ascii="Verdana" w:hAnsi="Verdana" w:cs="Times New Roman"/>
          <w:sz w:val="20"/>
          <w:szCs w:val="20"/>
        </w:rPr>
        <w:t>Telegram</w:t>
      </w:r>
      <w:proofErr w:type="spellEnd"/>
      <w:r w:rsidRPr="00CA3FEF">
        <w:rPr>
          <w:rFonts w:ascii="Verdana" w:hAnsi="Verdana" w:cs="Times New Roman"/>
          <w:sz w:val="20"/>
          <w:szCs w:val="20"/>
        </w:rPr>
        <w:t xml:space="preserve">” isimli programın tüm kullanıcılarının İŞİD üyesi olduğunun ileri sürülmesi de aynı şekilde mümkün değildir.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7- </w:t>
      </w:r>
      <w:r w:rsidRPr="00CA3FEF">
        <w:rPr>
          <w:rFonts w:ascii="Verdana" w:eastAsia="NanumGothic" w:hAnsi="Verdana"/>
          <w:sz w:val="20"/>
          <w:szCs w:val="20"/>
        </w:rPr>
        <w:t xml:space="preserve">Hürriyet yazarı Mehmet Y. Yılmaz, Programı Masonların da 3 yıldır kullandığını belirtmektedir. </w:t>
      </w:r>
      <w:r w:rsidRPr="00CA3FEF">
        <w:rPr>
          <w:rFonts w:ascii="Verdana" w:hAnsi="Verdana" w:cs="Times New Roman"/>
          <w:sz w:val="20"/>
          <w:szCs w:val="20"/>
        </w:rPr>
        <w:t xml:space="preserve">Darbe araştırma komisyonu üyesi Selçuk Özdağ’ </w:t>
      </w:r>
      <w:proofErr w:type="spellStart"/>
      <w:r w:rsidRPr="00CA3FEF">
        <w:rPr>
          <w:rFonts w:ascii="Verdana" w:hAnsi="Verdana" w:cs="Times New Roman"/>
          <w:sz w:val="20"/>
          <w:szCs w:val="20"/>
        </w:rPr>
        <w:t>ın</w:t>
      </w:r>
      <w:proofErr w:type="spellEnd"/>
      <w:r w:rsidRPr="00CA3FEF">
        <w:rPr>
          <w:rFonts w:ascii="Verdana" w:hAnsi="Verdana" w:cs="Times New Roman"/>
          <w:sz w:val="20"/>
          <w:szCs w:val="20"/>
        </w:rPr>
        <w:t xml:space="preserve"> beyanına göre ise, bu program </w:t>
      </w:r>
      <w:r w:rsidRPr="00CA3FEF">
        <w:rPr>
          <w:rFonts w:ascii="Verdana" w:eastAsia="NanumGothic" w:hAnsi="Verdana"/>
          <w:sz w:val="20"/>
          <w:szCs w:val="20"/>
        </w:rPr>
        <w:t>ticarî sırlar ve özel ilişkiler dolayısıyla çeşitli kesimlerce kullanıldığını</w:t>
      </w:r>
      <w:r w:rsidRPr="00CA3FEF">
        <w:rPr>
          <w:rFonts w:ascii="Verdana" w:hAnsi="Verdana" w:cs="Times New Roman"/>
          <w:sz w:val="20"/>
          <w:szCs w:val="20"/>
        </w:rPr>
        <w:t xml:space="preserve"> masonlar tarafından da kullanılmış olduğunu belirtmiştir. Bu programı kullandığı için tutuklanan Uluslararası Ceza Mahkemesinin Türk yargıcı Aydın Sefa Akay savunmasında mason olduğunu ve bu program aracılığıyla Burkina Faso Dışişleri Bakanıyla yazıştığını belirtmiştir.</w:t>
      </w:r>
      <w:r w:rsidRPr="00CA3FEF">
        <w:rPr>
          <w:rFonts w:ascii="Verdana" w:hAnsi="Verdana" w:cs="Times New Roman"/>
          <w:sz w:val="20"/>
          <w:szCs w:val="20"/>
          <w:vertAlign w:val="superscript"/>
        </w:rPr>
        <w:footnoteReference w:id="56"/>
      </w: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r w:rsidRPr="00CA3FEF">
        <w:rPr>
          <w:rFonts w:ascii="Verdana" w:hAnsi="Verdana" w:cs="Times New Roman"/>
          <w:sz w:val="20"/>
          <w:szCs w:val="20"/>
        </w:rPr>
        <w:tab/>
      </w:r>
      <w:r w:rsidRPr="00CA3FEF">
        <w:rPr>
          <w:rFonts w:ascii="Verdana" w:hAnsi="Verdana" w:cs="Times New Roman"/>
          <w:sz w:val="20"/>
          <w:szCs w:val="20"/>
        </w:rPr>
        <w:tab/>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BYLOCK DELİL MİDİR?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8- Yukarıdaki açıklamalar ışığında, herkese açık olan, internette </w:t>
      </w:r>
      <w:proofErr w:type="spellStart"/>
      <w:r w:rsidRPr="00CA3FEF">
        <w:rPr>
          <w:rFonts w:ascii="Verdana" w:hAnsi="Verdana" w:cs="Times New Roman"/>
          <w:sz w:val="20"/>
          <w:szCs w:val="20"/>
        </w:rPr>
        <w:t>storelerde</w:t>
      </w:r>
      <w:proofErr w:type="spellEnd"/>
      <w:r w:rsidRPr="00CA3FEF">
        <w:rPr>
          <w:rFonts w:ascii="Verdana" w:hAnsi="Verdana" w:cs="Times New Roman"/>
          <w:sz w:val="20"/>
          <w:szCs w:val="20"/>
        </w:rPr>
        <w:t xml:space="preserve"> yer alan bir programın indirmesi ve kullanmasının suç kanıtı yapılması mümkün değildir. Bunun da ötesinde, kimi bazı hukuka aykırı uygulamalarla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uygulamasının kullanılması veya yüklenilmesi bizatihi “suç” olarak tanımlanmıştır. Bu durum da tamamen hukuka aykırıdır. 5237 sayılı TCK’ </w:t>
      </w:r>
      <w:proofErr w:type="spellStart"/>
      <w:r w:rsidRPr="00CA3FEF">
        <w:rPr>
          <w:rFonts w:ascii="Verdana" w:hAnsi="Verdana" w:cs="Times New Roman"/>
          <w:sz w:val="20"/>
          <w:szCs w:val="20"/>
        </w:rPr>
        <w:t>nın</w:t>
      </w:r>
      <w:proofErr w:type="spellEnd"/>
      <w:r w:rsidRPr="00CA3FEF">
        <w:rPr>
          <w:rFonts w:ascii="Verdana" w:hAnsi="Verdana" w:cs="Times New Roman"/>
          <w:sz w:val="20"/>
          <w:szCs w:val="20"/>
        </w:rPr>
        <w:t xml:space="preserve"> 2. maddesinde düzenlenen "Suçta ve cezada kanunilik ilkesi" gereği “Kanunun açıkça suç saymadığı bir fiil için kimseye ceza verilemez ve güvenlik tedbiri uygulanamaz. Kanunda yazılı cezalardan ve güvenlik tedbirlerinden başka bir ceza ve güvenlik tedbirine hükmolunamaz.”  </w:t>
      </w:r>
      <w:proofErr w:type="gramStart"/>
      <w:r w:rsidRPr="00CA3FEF">
        <w:rPr>
          <w:rFonts w:ascii="Verdana" w:hAnsi="Verdana" w:cs="Times New Roman"/>
          <w:sz w:val="20"/>
          <w:szCs w:val="20"/>
        </w:rPr>
        <w:t>denilmektedir</w:t>
      </w:r>
      <w:proofErr w:type="gramEnd"/>
      <w:r w:rsidRPr="00CA3FEF">
        <w:rPr>
          <w:rFonts w:ascii="Verdana" w:hAnsi="Verdana" w:cs="Times New Roman"/>
          <w:sz w:val="20"/>
          <w:szCs w:val="20"/>
        </w:rPr>
        <w:t>.</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9- 2937 Sayılı Milli İstihbarat Teşkilatı’nın görevlerini düzenleyen 4. maddesinde sadece önleme amaçlı görevler sayılmakta olup MİT’ in adlî görevine ilişkin bir düzenlemeye yer verilmemiştir. MİT’in yetkilerini düzenleyen 6. maddenin 2. fıkrasında </w:t>
      </w:r>
      <w:proofErr w:type="gramStart"/>
      <w:r w:rsidRPr="00CA3FEF">
        <w:rPr>
          <w:rFonts w:ascii="Verdana" w:hAnsi="Verdana" w:cs="Times New Roman"/>
          <w:sz w:val="20"/>
          <w:szCs w:val="20"/>
        </w:rPr>
        <w:t>“..</w:t>
      </w:r>
      <w:proofErr w:type="gramEnd"/>
      <w:r w:rsidRPr="00CA3FEF">
        <w:rPr>
          <w:rFonts w:ascii="Verdana" w:hAnsi="Verdana" w:cs="Times New Roman"/>
          <w:sz w:val="20"/>
          <w:szCs w:val="20"/>
        </w:rPr>
        <w:t xml:space="preserve">terörist faaliyetlerin önlenmesine ilişkin olarak hâkim kararıyla veya gecikmesinde sakınca bulunan hallerde 24 saat içinde hakim onayına sunulmak üzere MİT müsteşarı veya yardımcısının yazılı emriyle iletişimin </w:t>
      </w:r>
      <w:proofErr w:type="spellStart"/>
      <w:r w:rsidRPr="00CA3FEF">
        <w:rPr>
          <w:rFonts w:ascii="Verdana" w:hAnsi="Verdana" w:cs="Times New Roman"/>
          <w:sz w:val="20"/>
          <w:szCs w:val="20"/>
        </w:rPr>
        <w:t>tesbit</w:t>
      </w:r>
      <w:proofErr w:type="spellEnd"/>
      <w:r w:rsidRPr="00CA3FEF">
        <w:rPr>
          <w:rFonts w:ascii="Verdana" w:hAnsi="Verdana" w:cs="Times New Roman"/>
          <w:sz w:val="20"/>
          <w:szCs w:val="20"/>
        </w:rPr>
        <w:t xml:space="preserve"> edilebileceği, dinlenebileceği, sinyal bilgilerinin değerlendirilebileceği, kayda alınabileceği” düzenlenmiştir. Kanunun Ek-1 Maddesi “MİT tarafından </w:t>
      </w:r>
      <w:proofErr w:type="spellStart"/>
      <w:r w:rsidRPr="00CA3FEF">
        <w:rPr>
          <w:rFonts w:ascii="Verdana" w:hAnsi="Verdana" w:cs="Times New Roman"/>
          <w:sz w:val="20"/>
          <w:szCs w:val="20"/>
        </w:rPr>
        <w:t>istihbari</w:t>
      </w:r>
      <w:proofErr w:type="spellEnd"/>
      <w:r w:rsidRPr="00CA3FEF">
        <w:rPr>
          <w:rFonts w:ascii="Verdana" w:hAnsi="Verdana" w:cs="Times New Roman"/>
          <w:sz w:val="20"/>
          <w:szCs w:val="20"/>
        </w:rPr>
        <w:t xml:space="preserve"> ve dinleme amaçlı tespit ve değerlendirme faaliyeti ile elde edilen bu bilgilerin CASUSLUK suçları hariç adlî mercilerce istenemeyeceği” belirtilmiştir. Özetlenecek olursa, MİT sadece önleme, </w:t>
      </w:r>
      <w:proofErr w:type="spellStart"/>
      <w:r w:rsidRPr="00CA3FEF">
        <w:rPr>
          <w:rFonts w:ascii="Verdana" w:hAnsi="Verdana" w:cs="Times New Roman"/>
          <w:sz w:val="20"/>
          <w:szCs w:val="20"/>
        </w:rPr>
        <w:t>istihbari</w:t>
      </w:r>
      <w:proofErr w:type="spellEnd"/>
      <w:r w:rsidRPr="00CA3FEF">
        <w:rPr>
          <w:rFonts w:ascii="Verdana" w:hAnsi="Verdana" w:cs="Times New Roman"/>
          <w:sz w:val="20"/>
          <w:szCs w:val="20"/>
        </w:rPr>
        <w:t xml:space="preserve"> amaçla veri elde edebilecek olup; adlî delil toplama ve kullanma yetkisi bulunmamaktadır. Ayrıca Ceza Muhakemesi Kanunu 164. </w:t>
      </w:r>
      <w:proofErr w:type="gramStart"/>
      <w:r w:rsidRPr="00CA3FEF">
        <w:rPr>
          <w:rFonts w:ascii="Verdana" w:hAnsi="Verdana" w:cs="Times New Roman"/>
          <w:sz w:val="20"/>
          <w:szCs w:val="20"/>
        </w:rPr>
        <w:t>maddesi</w:t>
      </w:r>
      <w:proofErr w:type="gramEnd"/>
      <w:r w:rsidRPr="00CA3FEF">
        <w:rPr>
          <w:rFonts w:ascii="Verdana" w:hAnsi="Verdana" w:cs="Times New Roman"/>
          <w:sz w:val="20"/>
          <w:szCs w:val="20"/>
        </w:rPr>
        <w:t xml:space="preserve"> adlî kolluk birimlerini tanımlamakta olup, MİT bu kapsamda sayılmamıştır.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10- Adli soruşturmalarda delil toplama usul ve esasları Ceza Muhakemesi Kanunu’nda (CMK) düzenlemiştir. Buna göre ne tür delilin, hangi tedbirle ve hangi mercilerin talimat veya kararıyla toplanacağı açıkça bellidir. Bu kanunun çizdiği çerçevenin dışında toplanmış bulgular, hukuka aykırı delillerdir.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11- Anayasa'ya göre, kanuna aykırı olarak elde edilen bulgular delil olarak kullanılamaz (m.38/6). Ceza Muhakemesi Kanunu uyarınca, yüklenen suç, ancak hukuka uygun şekilde elde edilmiş olan delillerle ispat edilebilir (m. 217/2). Delil, kanuna aykırı olarak elde edilmişse </w:t>
      </w:r>
      <w:proofErr w:type="spellStart"/>
      <w:r w:rsidRPr="00CA3FEF">
        <w:rPr>
          <w:rFonts w:ascii="Verdana" w:hAnsi="Verdana" w:cs="Times New Roman"/>
          <w:sz w:val="20"/>
          <w:szCs w:val="20"/>
        </w:rPr>
        <w:t>reddolunur</w:t>
      </w:r>
      <w:proofErr w:type="spellEnd"/>
      <w:r w:rsidRPr="00CA3FEF">
        <w:rPr>
          <w:rFonts w:ascii="Verdana" w:hAnsi="Verdana" w:cs="Times New Roman"/>
          <w:sz w:val="20"/>
          <w:szCs w:val="20"/>
        </w:rPr>
        <w:t>. (md.206/2-a) Hükmün hukuka aykırı yöntemlerle elde edilen delile dayanması, hukuka kesin aykırılık sebebidir (</w:t>
      </w:r>
      <w:proofErr w:type="spellStart"/>
      <w:r w:rsidRPr="00CA3FEF">
        <w:rPr>
          <w:rFonts w:ascii="Verdana" w:hAnsi="Verdana" w:cs="Times New Roman"/>
          <w:sz w:val="20"/>
          <w:szCs w:val="20"/>
        </w:rPr>
        <w:t>md.</w:t>
      </w:r>
      <w:proofErr w:type="spellEnd"/>
      <w:r w:rsidRPr="00CA3FEF">
        <w:rPr>
          <w:rFonts w:ascii="Verdana" w:hAnsi="Verdana" w:cs="Times New Roman"/>
          <w:sz w:val="20"/>
          <w:szCs w:val="20"/>
        </w:rPr>
        <w:t xml:space="preserve"> 289)</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numPr>
          <w:ilvl w:val="0"/>
          <w:numId w:val="15"/>
        </w:numPr>
        <w:contextualSpacing/>
        <w:jc w:val="both"/>
        <w:rPr>
          <w:rFonts w:ascii="Verdana" w:hAnsi="Verdana" w:cs="Times New Roman"/>
          <w:sz w:val="20"/>
          <w:szCs w:val="20"/>
        </w:rPr>
      </w:pPr>
      <w:r w:rsidRPr="00CA3FEF">
        <w:rPr>
          <w:rFonts w:ascii="Verdana" w:hAnsi="Verdana" w:cs="Times New Roman"/>
          <w:sz w:val="20"/>
          <w:szCs w:val="20"/>
        </w:rPr>
        <w:lastRenderedPageBreak/>
        <w:t>Hukuka aykırı şekilde elde edilen hiçbir delil yargılamada delil olarak kullanılamaz.</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numPr>
          <w:ilvl w:val="0"/>
          <w:numId w:val="15"/>
        </w:numPr>
        <w:contextualSpacing/>
        <w:jc w:val="both"/>
        <w:rPr>
          <w:rFonts w:ascii="Verdana" w:hAnsi="Verdana" w:cs="Times New Roman"/>
          <w:sz w:val="20"/>
          <w:szCs w:val="20"/>
        </w:rPr>
      </w:pPr>
      <w:r w:rsidRPr="00CA3FEF">
        <w:rPr>
          <w:rFonts w:ascii="Verdana" w:hAnsi="Verdana" w:cs="Times New Roman"/>
          <w:sz w:val="20"/>
          <w:szCs w:val="20"/>
        </w:rPr>
        <w:t>Hukuka aykırı olarak elde edilen delile dayanarak alınan İKRAR da hükme esas alınamaz.</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numPr>
          <w:ilvl w:val="0"/>
          <w:numId w:val="15"/>
        </w:numPr>
        <w:contextualSpacing/>
        <w:jc w:val="both"/>
        <w:rPr>
          <w:rFonts w:ascii="Verdana" w:hAnsi="Verdana" w:cs="Times New Roman"/>
          <w:sz w:val="20"/>
          <w:szCs w:val="20"/>
        </w:rPr>
      </w:pPr>
      <w:r w:rsidRPr="00CA3FEF">
        <w:rPr>
          <w:rFonts w:ascii="Verdana" w:hAnsi="Verdana" w:cs="Times New Roman"/>
          <w:sz w:val="20"/>
          <w:szCs w:val="20"/>
        </w:rPr>
        <w:t xml:space="preserve">Hukuka aykırı olarak elde edilen delil sonradan hâkim tarafından onaylanmış olsa bile bu delili hukuka uygun hale getiremez.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12- 2937 Sayılı Devlet İstihbarat Hizmetleri Ve </w:t>
      </w:r>
      <w:proofErr w:type="gramStart"/>
      <w:r w:rsidRPr="00CA3FEF">
        <w:rPr>
          <w:rFonts w:ascii="Verdana" w:hAnsi="Verdana" w:cs="Times New Roman"/>
          <w:sz w:val="20"/>
          <w:szCs w:val="20"/>
        </w:rPr>
        <w:t>Milli</w:t>
      </w:r>
      <w:proofErr w:type="gramEnd"/>
      <w:r w:rsidRPr="00CA3FEF">
        <w:rPr>
          <w:rFonts w:ascii="Verdana" w:hAnsi="Verdana" w:cs="Times New Roman"/>
          <w:sz w:val="20"/>
          <w:szCs w:val="20"/>
        </w:rPr>
        <w:t xml:space="preserve"> İstihbarat Teşkilatı Kanunu’ </w:t>
      </w:r>
      <w:proofErr w:type="spellStart"/>
      <w:r w:rsidRPr="00CA3FEF">
        <w:rPr>
          <w:rFonts w:ascii="Verdana" w:hAnsi="Verdana" w:cs="Times New Roman"/>
          <w:sz w:val="20"/>
          <w:szCs w:val="20"/>
        </w:rPr>
        <w:t>nun</w:t>
      </w:r>
      <w:proofErr w:type="spellEnd"/>
      <w:r w:rsidRPr="00CA3FEF">
        <w:rPr>
          <w:rFonts w:ascii="Verdana" w:hAnsi="Verdana" w:cs="Times New Roman"/>
          <w:sz w:val="20"/>
          <w:szCs w:val="20"/>
        </w:rPr>
        <w:t xml:space="preserve"> Ek Madde 1 de; (Ek: 17/4/2014-6532/11 </w:t>
      </w:r>
      <w:proofErr w:type="spellStart"/>
      <w:r w:rsidRPr="00CA3FEF">
        <w:rPr>
          <w:rFonts w:ascii="Verdana" w:hAnsi="Verdana" w:cs="Times New Roman"/>
          <w:sz w:val="20"/>
          <w:szCs w:val="20"/>
        </w:rPr>
        <w:t>md.</w:t>
      </w:r>
      <w:proofErr w:type="spellEnd"/>
      <w:r w:rsidRPr="00CA3FEF">
        <w:rPr>
          <w:rFonts w:ascii="Verdana" w:hAnsi="Verdana" w:cs="Times New Roman"/>
          <w:sz w:val="20"/>
          <w:szCs w:val="20"/>
        </w:rPr>
        <w:t xml:space="preserve">) “Millî İstihbarat Teşkilatı uhdesindeki </w:t>
      </w:r>
      <w:proofErr w:type="spellStart"/>
      <w:r w:rsidRPr="00CA3FEF">
        <w:rPr>
          <w:rFonts w:ascii="Verdana" w:hAnsi="Verdana" w:cs="Times New Roman"/>
          <w:sz w:val="20"/>
          <w:szCs w:val="20"/>
        </w:rPr>
        <w:t>istihbari</w:t>
      </w:r>
      <w:proofErr w:type="spellEnd"/>
      <w:r w:rsidRPr="00CA3FEF">
        <w:rPr>
          <w:rFonts w:ascii="Verdana" w:hAnsi="Verdana" w:cs="Times New Roman"/>
          <w:sz w:val="20"/>
          <w:szCs w:val="20"/>
        </w:rPr>
        <w:t xml:space="preserve"> nitelikteki bilgi, belge, veri ve kayıtlar ile yapılan analizler, Türk Ceza Kanununun, İkinci Kitap, Dördüncü </w:t>
      </w:r>
      <w:proofErr w:type="gramStart"/>
      <w:r w:rsidRPr="00CA3FEF">
        <w:rPr>
          <w:rFonts w:ascii="Verdana" w:hAnsi="Verdana" w:cs="Times New Roman"/>
          <w:sz w:val="20"/>
          <w:szCs w:val="20"/>
        </w:rPr>
        <w:t>Kısım,  Yedinci</w:t>
      </w:r>
      <w:proofErr w:type="gramEnd"/>
      <w:r w:rsidRPr="00CA3FEF">
        <w:rPr>
          <w:rFonts w:ascii="Verdana" w:hAnsi="Verdana" w:cs="Times New Roman"/>
          <w:sz w:val="20"/>
          <w:szCs w:val="20"/>
        </w:rPr>
        <w:t xml:space="preserve"> Bölümünde yer alan suçlar hariç olmak üzere, adli mercilerce istenemez.” Hükmü getirilmiştir.</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13- 2937 Sayılı Devlet İstihbarat Hizmetleri Ve Milli İstihbarat Teşkilatı Kanunu’ </w:t>
      </w:r>
      <w:proofErr w:type="spellStart"/>
      <w:r w:rsidRPr="00CA3FEF">
        <w:rPr>
          <w:rFonts w:ascii="Verdana" w:hAnsi="Verdana" w:cs="Times New Roman"/>
          <w:sz w:val="20"/>
          <w:szCs w:val="20"/>
        </w:rPr>
        <w:t>nun</w:t>
      </w:r>
      <w:proofErr w:type="spellEnd"/>
      <w:r w:rsidRPr="00CA3FEF">
        <w:rPr>
          <w:rFonts w:ascii="Verdana" w:hAnsi="Verdana" w:cs="Times New Roman"/>
          <w:sz w:val="20"/>
          <w:szCs w:val="20"/>
        </w:rPr>
        <w:t xml:space="preserve"> Ek Madde 1 ‒ (Ek: 17/4/2014-6532/11 </w:t>
      </w:r>
      <w:proofErr w:type="spellStart"/>
      <w:r w:rsidRPr="00CA3FEF">
        <w:rPr>
          <w:rFonts w:ascii="Verdana" w:hAnsi="Verdana" w:cs="Times New Roman"/>
          <w:sz w:val="20"/>
          <w:szCs w:val="20"/>
        </w:rPr>
        <w:t>md.</w:t>
      </w:r>
      <w:proofErr w:type="spellEnd"/>
      <w:r w:rsidRPr="00CA3FEF">
        <w:rPr>
          <w:rFonts w:ascii="Verdana" w:hAnsi="Verdana" w:cs="Times New Roman"/>
          <w:sz w:val="20"/>
          <w:szCs w:val="20"/>
        </w:rPr>
        <w:t xml:space="preserve">) gereğince, somut olarak yürütülen silahlı terör örgütü üyesi olma ve darbeye teşebbüs suçları açısından adli mercilerce, MİT TARAFINDAN HACKLEME YOLUYLA TESPİT EDİLDİĞİ ANLAŞILAN BİLGİSİYAR PROGRAMI OLAN BY LOCK PROGRAMI İÇİN bu anlamda adli soruşturmaya esas olmak üzere emniyet müdürlüğünce, Cumhuriyet savcılıklarınca ve mahkemelerce MİT’ den </w:t>
      </w:r>
      <w:proofErr w:type="spellStart"/>
      <w:r w:rsidRPr="00CA3FEF">
        <w:rPr>
          <w:rFonts w:ascii="Verdana" w:hAnsi="Verdana" w:cs="Times New Roman"/>
          <w:sz w:val="20"/>
          <w:szCs w:val="20"/>
        </w:rPr>
        <w:t>istihbari</w:t>
      </w:r>
      <w:proofErr w:type="spellEnd"/>
      <w:r w:rsidRPr="00CA3FEF">
        <w:rPr>
          <w:rFonts w:ascii="Verdana" w:hAnsi="Verdana" w:cs="Times New Roman"/>
          <w:sz w:val="20"/>
          <w:szCs w:val="20"/>
        </w:rPr>
        <w:t xml:space="preserve"> nitelikteki bilgi, belge, veri ve kayıtlar ile yapılan analizlerin, istenebilmesi ve delil olarak değerlendirilebilmesi mümkün değildir.</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14- Anayasamızın 22. Maddesi ve Avrupa İnsan Hakları Sözleşmesinin 8. Maddesi “Haberleşme Özgürlüğünü” güvence altına almaktadır. Anayasanın 22. Maddesi “Herkes Haberleşme Hürriyetine sahiptir. Haberleşmenin gizliliği esastır.” hükmünü amirdir. Buna göre ülkemizde herkesin özgürce haberleşme hakkı bulunmaktadır. Bunu istediği her yolla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dahil) gerçekleştirme hakkına sahiptir. Bu hakkın kullanılması devlet güvencesindedir. Anayasal bir hakkın kullanılması, suç olarak tanımlanamaz ve suç kanıtı yapılamaz.</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15- Haberleşme hürriyetinin gizliliğine dokunulabilmesi için ise </w:t>
      </w:r>
      <w:proofErr w:type="spellStart"/>
      <w:r w:rsidRPr="00CA3FEF">
        <w:rPr>
          <w:rFonts w:ascii="Verdana" w:hAnsi="Verdana" w:cs="Times New Roman"/>
          <w:sz w:val="20"/>
          <w:szCs w:val="20"/>
        </w:rPr>
        <w:t>usûlüne</w:t>
      </w:r>
      <w:proofErr w:type="spellEnd"/>
      <w:r w:rsidRPr="00CA3FEF">
        <w:rPr>
          <w:rFonts w:ascii="Verdana" w:hAnsi="Verdana" w:cs="Times New Roman"/>
          <w:sz w:val="20"/>
          <w:szCs w:val="20"/>
        </w:rPr>
        <w:t xml:space="preserve"> göre alınmış bir hâkim kararı gerekmektedir. Ancak MİT tarafından hazırlanmış teknik raporda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kullanımına ait verilerin özel yöntemlerle elde edildiği belirtilmiş olup hukukî temellere dayanmadığı ve hâkim kararı olmadan ele geçirildiği ifade edilmiştir. Bu açıdan iddianamelere temel teşkil eden MİT teknik raporu hukukî açıdan “yasak delil” niteliğinde olup hükme esas alınamayacaktır.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16- MİT tarafından hazırlanan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teknik raporuna bakıldığında; MİT’in </w:t>
      </w:r>
      <w:proofErr w:type="spellStart"/>
      <w:r w:rsidRPr="00CA3FEF">
        <w:rPr>
          <w:rFonts w:ascii="Verdana" w:hAnsi="Verdana" w:cs="Times New Roman"/>
          <w:sz w:val="20"/>
          <w:szCs w:val="20"/>
        </w:rPr>
        <w:t>Bylockla</w:t>
      </w:r>
      <w:proofErr w:type="spellEnd"/>
      <w:r w:rsidRPr="00CA3FEF">
        <w:rPr>
          <w:rFonts w:ascii="Verdana" w:hAnsi="Verdana" w:cs="Times New Roman"/>
          <w:sz w:val="20"/>
          <w:szCs w:val="20"/>
        </w:rPr>
        <w:t xml:space="preserve"> ilgili elde ettiği verileri Adlî ve hukukî değil; özel yöntemlerle elde ettiği ifade edildiğinden bu teknik rapordaki </w:t>
      </w:r>
      <w:proofErr w:type="spellStart"/>
      <w:r w:rsidRPr="00CA3FEF">
        <w:rPr>
          <w:rFonts w:ascii="Verdana" w:hAnsi="Verdana" w:cs="Times New Roman"/>
          <w:sz w:val="20"/>
          <w:szCs w:val="20"/>
        </w:rPr>
        <w:t>tesbitlerin</w:t>
      </w:r>
      <w:proofErr w:type="spellEnd"/>
      <w:r w:rsidRPr="00CA3FEF">
        <w:rPr>
          <w:rFonts w:ascii="Verdana" w:hAnsi="Verdana" w:cs="Times New Roman"/>
          <w:sz w:val="20"/>
          <w:szCs w:val="20"/>
        </w:rPr>
        <w:t xml:space="preserve"> “hukuken” kullanılması mümkün değildir. Bu kapsamda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sunucularının bilgisayar korsanlığı gibi yöntemlerle ele geçirildiği, tersine mühendislik,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eposta hesabının kurulması 109 GB verinin transfer edilmesi gibi yöntemlerin kullanıldığı görülmekte olup, teknik rapordaki bu bulguların adlî mercilerce yasak delil kapsamına girmesi nedeniyle kullanılamayacağı açıktır.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17- Servis sağlayıcısı Litvanya’da bulunan </w:t>
      </w:r>
      <w:proofErr w:type="spellStart"/>
      <w:r w:rsidRPr="00CA3FEF">
        <w:rPr>
          <w:rFonts w:ascii="Verdana" w:hAnsi="Verdana" w:cs="Times New Roman"/>
          <w:sz w:val="20"/>
          <w:szCs w:val="20"/>
        </w:rPr>
        <w:t>Bylock’un</w:t>
      </w:r>
      <w:proofErr w:type="spellEnd"/>
      <w:r w:rsidRPr="00CA3FEF">
        <w:rPr>
          <w:rFonts w:ascii="Verdana" w:hAnsi="Verdana" w:cs="Times New Roman"/>
          <w:sz w:val="20"/>
          <w:szCs w:val="20"/>
        </w:rPr>
        <w:t xml:space="preserve"> ana kayıtlarının alınması için bilişim ve istihbarat uzmanlarının sızma hareketi sonrası Türkiye'ye getirildiği belirtilmektedir. Bu duruma göre;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ve </w:t>
      </w:r>
      <w:proofErr w:type="spellStart"/>
      <w:r w:rsidRPr="00CA3FEF">
        <w:rPr>
          <w:rFonts w:ascii="Verdana" w:hAnsi="Verdana" w:cs="Times New Roman"/>
          <w:sz w:val="20"/>
          <w:szCs w:val="20"/>
        </w:rPr>
        <w:t>baltic</w:t>
      </w:r>
      <w:proofErr w:type="spellEnd"/>
      <w:r w:rsidRPr="00CA3FEF">
        <w:rPr>
          <w:rFonts w:ascii="Verdana" w:hAnsi="Verdana" w:cs="Times New Roman"/>
          <w:sz w:val="20"/>
          <w:szCs w:val="20"/>
        </w:rPr>
        <w:t xml:space="preserve"> server firmaları AVRUPA BİRLİĞİ genel veri koruma yönetmeliğine göre servis sağlayıcı kişilerin rızası olmadıkça hiç kimsenin bilgisini paylaşamaz, AB genel veri </w:t>
      </w:r>
      <w:r w:rsidRPr="00CA3FEF">
        <w:rPr>
          <w:rFonts w:ascii="Verdana" w:hAnsi="Verdana" w:cs="Times New Roman"/>
          <w:sz w:val="20"/>
          <w:szCs w:val="20"/>
        </w:rPr>
        <w:lastRenderedPageBreak/>
        <w:t xml:space="preserve">koruma yönetmeliği gereğince bir kişinin verilerini çaldırmış veya </w:t>
      </w:r>
      <w:proofErr w:type="spellStart"/>
      <w:r w:rsidRPr="00CA3FEF">
        <w:rPr>
          <w:rFonts w:ascii="Verdana" w:hAnsi="Verdana" w:cs="Times New Roman"/>
          <w:sz w:val="20"/>
          <w:szCs w:val="20"/>
        </w:rPr>
        <w:t>hacklenmişse</w:t>
      </w:r>
      <w:proofErr w:type="spellEnd"/>
      <w:r w:rsidRPr="00CA3FEF">
        <w:rPr>
          <w:rFonts w:ascii="Verdana" w:hAnsi="Verdana" w:cs="Times New Roman"/>
          <w:sz w:val="20"/>
          <w:szCs w:val="20"/>
        </w:rPr>
        <w:t xml:space="preserve"> kişiye server firması cirosunun </w:t>
      </w:r>
      <w:proofErr w:type="gramStart"/>
      <w:r w:rsidRPr="00CA3FEF">
        <w:rPr>
          <w:rFonts w:ascii="Verdana" w:hAnsi="Verdana" w:cs="Times New Roman"/>
          <w:sz w:val="20"/>
          <w:szCs w:val="20"/>
        </w:rPr>
        <w:t>% 4</w:t>
      </w:r>
      <w:proofErr w:type="gramEnd"/>
      <w:r w:rsidRPr="00CA3FEF">
        <w:rPr>
          <w:rFonts w:ascii="Verdana" w:hAnsi="Verdana" w:cs="Times New Roman"/>
          <w:sz w:val="20"/>
          <w:szCs w:val="20"/>
        </w:rPr>
        <w:t>’ü olan 142.000 Euro tazminat ödemesi gerekmektedir.</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18- MİT tarafından kanunlara ve uluslararası normlara aykırı bir biçimde ele geçirilen verilerden kullanıcı kimliklerine nasıl ulaşıldığı ise belli değildir; ceza yargılamasında kullanılacak delilin sahteciliğe ve iftiraya açık olmaması, ancak usule dair hükümlerle sağlanır. Adli soruşturmalarda dijital bir delilin toplanması; savcının talebi üzerine hâkimin CMK </w:t>
      </w:r>
      <w:proofErr w:type="spellStart"/>
      <w:r w:rsidRPr="00CA3FEF">
        <w:rPr>
          <w:rFonts w:ascii="Verdana" w:hAnsi="Verdana" w:cs="Times New Roman"/>
          <w:sz w:val="20"/>
          <w:szCs w:val="20"/>
        </w:rPr>
        <w:t>nin</w:t>
      </w:r>
      <w:proofErr w:type="spellEnd"/>
      <w:r w:rsidRPr="00CA3FEF">
        <w:rPr>
          <w:rFonts w:ascii="Verdana" w:hAnsi="Verdana" w:cs="Times New Roman"/>
          <w:sz w:val="20"/>
          <w:szCs w:val="20"/>
        </w:rPr>
        <w:t xml:space="preserve"> 134. </w:t>
      </w:r>
      <w:proofErr w:type="gramStart"/>
      <w:r w:rsidRPr="00CA3FEF">
        <w:rPr>
          <w:rFonts w:ascii="Verdana" w:hAnsi="Verdana" w:cs="Times New Roman"/>
          <w:sz w:val="20"/>
          <w:szCs w:val="20"/>
        </w:rPr>
        <w:t>maddesi</w:t>
      </w:r>
      <w:proofErr w:type="gramEnd"/>
      <w:r w:rsidRPr="00CA3FEF">
        <w:rPr>
          <w:rFonts w:ascii="Verdana" w:hAnsi="Verdana" w:cs="Times New Roman"/>
          <w:sz w:val="20"/>
          <w:szCs w:val="20"/>
        </w:rPr>
        <w:t xml:space="preserve"> uyarınca vereceği karar sonrasında yetkili ve eğitimli personelin ruhsatlı cihazlarla ilgililer huzurunda dijital cihazdan imaj alma işlemi ve imajın bir suretinin şüpheliye verilmesi, imaj işlemine dair “</w:t>
      </w:r>
      <w:proofErr w:type="spellStart"/>
      <w:r w:rsidRPr="00CA3FEF">
        <w:rPr>
          <w:rFonts w:ascii="Verdana" w:hAnsi="Verdana" w:cs="Times New Roman"/>
          <w:sz w:val="20"/>
          <w:szCs w:val="20"/>
        </w:rPr>
        <w:t>hash</w:t>
      </w:r>
      <w:proofErr w:type="spellEnd"/>
      <w:r w:rsidRPr="00CA3FEF">
        <w:rPr>
          <w:rFonts w:ascii="Verdana" w:hAnsi="Verdana" w:cs="Times New Roman"/>
          <w:sz w:val="20"/>
          <w:szCs w:val="20"/>
        </w:rPr>
        <w:t>” değerlerinin olduğu tutanakların tutulması, imajların ruhsatlı programlarla incelenmesi gibi teferruatı olan ve her birisi denetim ve itiraza açık aleni işlemlerle gerçekleşir. Bu usul silsilesinden birinin dahi eksikliği delili hukuka aykırı hale getirir. Bu işlemler akabinde, şüpheli dijital delilin sahte olduğunu savunsa, “</w:t>
      </w:r>
      <w:proofErr w:type="spellStart"/>
      <w:r w:rsidRPr="00CA3FEF">
        <w:rPr>
          <w:rFonts w:ascii="Verdana" w:hAnsi="Verdana" w:cs="Times New Roman"/>
          <w:sz w:val="20"/>
          <w:szCs w:val="20"/>
        </w:rPr>
        <w:t>hash</w:t>
      </w:r>
      <w:proofErr w:type="spellEnd"/>
      <w:r w:rsidRPr="00CA3FEF">
        <w:rPr>
          <w:rFonts w:ascii="Verdana" w:hAnsi="Verdana" w:cs="Times New Roman"/>
          <w:sz w:val="20"/>
          <w:szCs w:val="20"/>
        </w:rPr>
        <w:t>” değeri belli olan ham veri üzerinden yapılacak karşılaştırmayla delilin sağlaması yapılabilecektir.  MİT’ in bu konuda bilirkişilik yapma ve rapor düzenleme yetki ve görevi bulunmamaktadır.</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19- Usul ve denetim kaygısı olmayan ve teyide muhtaç olan </w:t>
      </w:r>
      <w:proofErr w:type="spellStart"/>
      <w:r w:rsidRPr="00CA3FEF">
        <w:rPr>
          <w:rFonts w:ascii="Verdana" w:hAnsi="Verdana" w:cs="Times New Roman"/>
          <w:sz w:val="20"/>
          <w:szCs w:val="20"/>
        </w:rPr>
        <w:t>istihbari</w:t>
      </w:r>
      <w:proofErr w:type="spellEnd"/>
      <w:r w:rsidRPr="00CA3FEF">
        <w:rPr>
          <w:rFonts w:ascii="Verdana" w:hAnsi="Verdana" w:cs="Times New Roman"/>
          <w:sz w:val="20"/>
          <w:szCs w:val="20"/>
        </w:rPr>
        <w:t xml:space="preserve"> verilerin adli soruşturmalarda kullanılması kişileri telafisi imkânsız zararlara açık hale getirir. Bu sebeple Anayasa Mahkemesi'nin 9.1.2014 tarih ve 2013/533 sayılı kararında “</w:t>
      </w:r>
      <w:proofErr w:type="spellStart"/>
      <w:r w:rsidRPr="00CA3FEF">
        <w:rPr>
          <w:rFonts w:ascii="Verdana" w:hAnsi="Verdana" w:cs="Times New Roman"/>
          <w:sz w:val="20"/>
          <w:szCs w:val="20"/>
        </w:rPr>
        <w:t>İstihbari</w:t>
      </w:r>
      <w:proofErr w:type="spellEnd"/>
      <w:r w:rsidRPr="00CA3FEF">
        <w:rPr>
          <w:rFonts w:ascii="Verdana" w:hAnsi="Verdana" w:cs="Times New Roman"/>
          <w:sz w:val="20"/>
          <w:szCs w:val="20"/>
        </w:rPr>
        <w:t xml:space="preserve"> Nitelikte Olan Bu Bilgiler Hukuki Bir Delil Olarak Kullanılamaz” ibareli MİT belgesinin adli dosyada kullanılması konusunda “Demokratik bir toplumda doğruluğu hiçbir şekilde sorgulanamamış ve denetime tabi tutulmamış </w:t>
      </w:r>
      <w:proofErr w:type="spellStart"/>
      <w:r w:rsidRPr="00CA3FEF">
        <w:rPr>
          <w:rFonts w:ascii="Verdana" w:hAnsi="Verdana" w:cs="Times New Roman"/>
          <w:sz w:val="20"/>
          <w:szCs w:val="20"/>
        </w:rPr>
        <w:t>istihbarî</w:t>
      </w:r>
      <w:proofErr w:type="spellEnd"/>
      <w:r w:rsidRPr="00CA3FEF">
        <w:rPr>
          <w:rFonts w:ascii="Verdana" w:hAnsi="Verdana" w:cs="Times New Roman"/>
          <w:sz w:val="20"/>
          <w:szCs w:val="20"/>
        </w:rPr>
        <w:t xml:space="preserve"> nitelikteki bilgilerin dava dosyasına konulması suretiyle alenileştirilmesi kabul edilemez” denilerek </w:t>
      </w:r>
      <w:proofErr w:type="spellStart"/>
      <w:r w:rsidRPr="00CA3FEF">
        <w:rPr>
          <w:rFonts w:ascii="Verdana" w:hAnsi="Verdana" w:cs="Times New Roman"/>
          <w:sz w:val="20"/>
          <w:szCs w:val="20"/>
        </w:rPr>
        <w:t>istihbari</w:t>
      </w:r>
      <w:proofErr w:type="spellEnd"/>
      <w:r w:rsidRPr="00CA3FEF">
        <w:rPr>
          <w:rFonts w:ascii="Verdana" w:hAnsi="Verdana" w:cs="Times New Roman"/>
          <w:sz w:val="20"/>
          <w:szCs w:val="20"/>
        </w:rPr>
        <w:t xml:space="preserve"> verilerin delil olarak kullanılması hukuka aykırı görülmüştür.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20- Soruşturmalara dayanak yapılan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Modülüne” bakıldığında gerçekte 600 binleri bulan kullanıcılar arasından 115 bin kişinin hangi kriterlerle ayıklanarak buraya aktarıldığı izah edilememektedir.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21- 2937 sayılı MİT yasasının 4/i maddesi MİT’ in her türlü bilgi, veri ve belgeyi toplayacağını ve bunu ilgili kuruluşlara ileteceğini beyan etmektedir. Aynı şekilde 2559 sayılı </w:t>
      </w:r>
      <w:proofErr w:type="spellStart"/>
      <w:r w:rsidRPr="00CA3FEF">
        <w:rPr>
          <w:rFonts w:ascii="Verdana" w:hAnsi="Verdana" w:cs="Times New Roman"/>
          <w:sz w:val="20"/>
          <w:szCs w:val="20"/>
        </w:rPr>
        <w:t>PVSHK’nın</w:t>
      </w:r>
      <w:proofErr w:type="spellEnd"/>
      <w:r w:rsidRPr="00CA3FEF">
        <w:rPr>
          <w:rFonts w:ascii="Verdana" w:hAnsi="Verdana" w:cs="Times New Roman"/>
          <w:sz w:val="20"/>
          <w:szCs w:val="20"/>
        </w:rPr>
        <w:t xml:space="preserve"> ek 7/1 maddesi gereğince de emniyetin diğer kurumlarla </w:t>
      </w:r>
      <w:proofErr w:type="gramStart"/>
      <w:r w:rsidRPr="00CA3FEF">
        <w:rPr>
          <w:rFonts w:ascii="Verdana" w:hAnsi="Verdana" w:cs="Times New Roman"/>
          <w:sz w:val="20"/>
          <w:szCs w:val="20"/>
        </w:rPr>
        <w:t>işbirliği</w:t>
      </w:r>
      <w:proofErr w:type="gramEnd"/>
      <w:r w:rsidRPr="00CA3FEF">
        <w:rPr>
          <w:rFonts w:ascii="Verdana" w:hAnsi="Verdana" w:cs="Times New Roman"/>
          <w:sz w:val="20"/>
          <w:szCs w:val="20"/>
        </w:rPr>
        <w:t xml:space="preserve"> yapacağı belirtilmektedir. Bu kurumlar Ankara 4. ACM’ </w:t>
      </w:r>
      <w:proofErr w:type="spellStart"/>
      <w:r w:rsidRPr="00CA3FEF">
        <w:rPr>
          <w:rFonts w:ascii="Verdana" w:hAnsi="Verdana" w:cs="Times New Roman"/>
          <w:sz w:val="20"/>
          <w:szCs w:val="20"/>
        </w:rPr>
        <w:t>nin</w:t>
      </w:r>
      <w:proofErr w:type="spellEnd"/>
      <w:r w:rsidRPr="00CA3FEF">
        <w:rPr>
          <w:rFonts w:ascii="Verdana" w:hAnsi="Verdana" w:cs="Times New Roman"/>
          <w:sz w:val="20"/>
          <w:szCs w:val="20"/>
        </w:rPr>
        <w:t xml:space="preserve"> önleme dinlenmesi kapsamında verdiği bir karar ile yaptıkları tespitlerde suç işlendiğine ilişkin bulguları CMK 160 maddesi gereğince adli soruşturmaya başlamak için derhal C. Savcısına iletmek zorundadırlar. Bu şekilde başlatılan adli soruşturma sonrasında somut olarak bilgisayar programı olan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için CMK 134 ve 135 maddeleri gereğince işlem yapılmalıydı. Ancak soruşturmalarda bu süreç işletilmemiştir.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USUL HÜKÜMLERİ</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22- Ceza hukukunda suç soruşturması ve kovuşturmasında, şüphelinin ve sanığın telekomünikasyon yoluyla iletişiminin dinlenilebilmesi ve kayda alınabilmesi, “somut delillere dayalı kuvvetli suç şüphesinin varlığı halinde” (diğer bir ifade ile, şüpheli hakkında başlatılmış bir ceza soruşturması çerçevesinde</w:t>
      </w:r>
      <w:proofErr w:type="gramStart"/>
      <w:r w:rsidRPr="00CA3FEF">
        <w:rPr>
          <w:rFonts w:ascii="Verdana" w:hAnsi="Verdana" w:cs="Times New Roman"/>
          <w:sz w:val="20"/>
          <w:szCs w:val="20"/>
        </w:rPr>
        <w:t>),  yetkili</w:t>
      </w:r>
      <w:proofErr w:type="gramEnd"/>
      <w:r w:rsidRPr="00CA3FEF">
        <w:rPr>
          <w:rFonts w:ascii="Verdana" w:hAnsi="Verdana" w:cs="Times New Roman"/>
          <w:sz w:val="20"/>
          <w:szCs w:val="20"/>
        </w:rPr>
        <w:t xml:space="preserve"> Ağır Ceza Mahkemesinin (suç tarihi itibariyle) oybirliği ile vereceği karar ile mümkündür (CMK m. 135/1, 134/1 ). Örneğin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ile yapılan iletişiminin dinlemesi ve kaydedilmesi, ancak Ağır Ceza Mahkemesinin oy birliği ile vereceği karar ile söz konusu olabilir. Bilgisayar programı olarak tespit edilebilmesi için ise CMK 134/1 maddesi gereğince işlem yapılması gerekmektedir. Soruşturmalarda bu hükme uymayanların TCK’nın 132 ve 133. </w:t>
      </w:r>
      <w:proofErr w:type="gramStart"/>
      <w:r w:rsidRPr="00CA3FEF">
        <w:rPr>
          <w:rFonts w:ascii="Verdana" w:hAnsi="Verdana" w:cs="Times New Roman"/>
          <w:sz w:val="20"/>
          <w:szCs w:val="20"/>
        </w:rPr>
        <w:t>maddelerinde</w:t>
      </w:r>
      <w:proofErr w:type="gramEnd"/>
      <w:r w:rsidRPr="00CA3FEF">
        <w:rPr>
          <w:rFonts w:ascii="Verdana" w:hAnsi="Verdana" w:cs="Times New Roman"/>
          <w:sz w:val="20"/>
          <w:szCs w:val="20"/>
        </w:rPr>
        <w:t xml:space="preserve"> öngörülen “Haberleşmenin Gizliliğini İhlal ve Kişiler Arasındaki Konuşmaların Dinlenmesi ve Kayda Alınması” suçlarını işlemiş olacaklardır.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lastRenderedPageBreak/>
        <w:t xml:space="preserve"> 23- </w:t>
      </w:r>
      <w:proofErr w:type="spellStart"/>
      <w:r w:rsidRPr="00CA3FEF">
        <w:rPr>
          <w:rFonts w:ascii="Verdana" w:hAnsi="Verdana" w:cs="Times New Roman"/>
          <w:sz w:val="20"/>
          <w:szCs w:val="20"/>
        </w:rPr>
        <w:t>Bylock’un</w:t>
      </w:r>
      <w:proofErr w:type="spellEnd"/>
      <w:r w:rsidRPr="00CA3FEF">
        <w:rPr>
          <w:rFonts w:ascii="Verdana" w:hAnsi="Verdana" w:cs="Times New Roman"/>
          <w:sz w:val="20"/>
          <w:szCs w:val="20"/>
        </w:rPr>
        <w:t xml:space="preserve"> bilgisayar programı olması sebebiyle; delil olarak tespiti için CMK’ </w:t>
      </w:r>
      <w:proofErr w:type="spellStart"/>
      <w:r w:rsidRPr="00CA3FEF">
        <w:rPr>
          <w:rFonts w:ascii="Verdana" w:hAnsi="Verdana" w:cs="Times New Roman"/>
          <w:sz w:val="20"/>
          <w:szCs w:val="20"/>
        </w:rPr>
        <w:t>nın</w:t>
      </w:r>
      <w:proofErr w:type="spellEnd"/>
      <w:r w:rsidRPr="00CA3FEF">
        <w:rPr>
          <w:rFonts w:ascii="Verdana" w:hAnsi="Verdana" w:cs="Times New Roman"/>
          <w:sz w:val="20"/>
          <w:szCs w:val="20"/>
        </w:rPr>
        <w:t xml:space="preserve"> 134. Maddesi gereğince işlem yapılmış olması gerekecektir.  Buna göre;</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numPr>
          <w:ilvl w:val="1"/>
          <w:numId w:val="16"/>
        </w:numPr>
        <w:contextualSpacing/>
        <w:jc w:val="both"/>
        <w:rPr>
          <w:rFonts w:ascii="Verdana" w:hAnsi="Verdana" w:cs="Times New Roman"/>
          <w:sz w:val="20"/>
          <w:szCs w:val="20"/>
        </w:rPr>
      </w:pPr>
      <w:r w:rsidRPr="00CA3FEF">
        <w:rPr>
          <w:rFonts w:ascii="Verdana" w:hAnsi="Verdana" w:cs="Times New Roman"/>
          <w:sz w:val="20"/>
          <w:szCs w:val="20"/>
        </w:rPr>
        <w:t xml:space="preserve">Bir suç şüphesiyle başlatılmış soruşturmanın bulunması,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numPr>
          <w:ilvl w:val="1"/>
          <w:numId w:val="16"/>
        </w:numPr>
        <w:contextualSpacing/>
        <w:jc w:val="both"/>
        <w:rPr>
          <w:rFonts w:ascii="Verdana" w:hAnsi="Verdana" w:cs="Times New Roman"/>
          <w:sz w:val="20"/>
          <w:szCs w:val="20"/>
        </w:rPr>
      </w:pPr>
      <w:r w:rsidRPr="00CA3FEF">
        <w:rPr>
          <w:rFonts w:ascii="Verdana" w:hAnsi="Verdana" w:cs="Times New Roman"/>
          <w:sz w:val="20"/>
          <w:szCs w:val="20"/>
        </w:rPr>
        <w:t>Somut delillere dayanan kuvvetli şüphe sebeplerinin varlığı bulunması,</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numPr>
          <w:ilvl w:val="1"/>
          <w:numId w:val="16"/>
        </w:numPr>
        <w:contextualSpacing/>
        <w:jc w:val="both"/>
        <w:rPr>
          <w:rFonts w:ascii="Verdana" w:hAnsi="Verdana" w:cs="Times New Roman"/>
          <w:sz w:val="20"/>
          <w:szCs w:val="20"/>
        </w:rPr>
      </w:pPr>
      <w:r w:rsidRPr="00CA3FEF">
        <w:rPr>
          <w:rFonts w:ascii="Verdana" w:hAnsi="Verdana" w:cs="Times New Roman"/>
          <w:sz w:val="20"/>
          <w:szCs w:val="20"/>
        </w:rPr>
        <w:t>Başka surette delil elde etme imkânın bulunmaması unsurları gerekir.</w:t>
      </w:r>
    </w:p>
    <w:p w:rsidR="00EA2E58" w:rsidRPr="00CA3FEF" w:rsidRDefault="00EA2E58" w:rsidP="00EA2E58">
      <w:pPr>
        <w:ind w:firstLine="1493"/>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Bu koşul, “Telekomünikasyon Yoluyla Yapılan İletişimin Denetlenmesi, Gizli Soruşturmacı ve Teknik Araçlarla İzleme Tedbirlerin in Uygulanmasına İlişkin Yönetmeliğin” 4/c üncü maddesinde tanımlanmıştır. Buna göre; “soruşturma veya kovuşturma sırasında diğer tedbirlere başvurulmuş olsa bile sonuç alınamayacağı hususunda bir beklentinin varlığı veya başka yöntemlerden biri veya birkaçının uygulanmasına rağmen delil elde edilememesi ve delillere ancak bu yönetmelikte düzenlenen tedbirlerle ulaşılabilecek olması” halinde, başka surette delil elde etme imkânının bulunmadığından bahsedilir. Böylece bireyin özel hayatına ve kişisel verilerine önemli bir müdahale teşkil eden bu koruma tedbirine, son çare (</w:t>
      </w:r>
      <w:proofErr w:type="spellStart"/>
      <w:r w:rsidRPr="00CA3FEF">
        <w:rPr>
          <w:rFonts w:ascii="Verdana" w:hAnsi="Verdana" w:cs="Times New Roman"/>
          <w:sz w:val="20"/>
          <w:szCs w:val="20"/>
        </w:rPr>
        <w:t>ultima</w:t>
      </w:r>
      <w:proofErr w:type="spellEnd"/>
      <w:r w:rsidRPr="00CA3FEF">
        <w:rPr>
          <w:rFonts w:ascii="Verdana" w:hAnsi="Verdana" w:cs="Times New Roman"/>
          <w:sz w:val="20"/>
          <w:szCs w:val="20"/>
        </w:rPr>
        <w:t xml:space="preserve"> </w:t>
      </w:r>
      <w:proofErr w:type="spellStart"/>
      <w:r w:rsidRPr="00CA3FEF">
        <w:rPr>
          <w:rFonts w:ascii="Verdana" w:hAnsi="Verdana" w:cs="Times New Roman"/>
          <w:sz w:val="20"/>
          <w:szCs w:val="20"/>
        </w:rPr>
        <w:t>ratio</w:t>
      </w:r>
      <w:proofErr w:type="spellEnd"/>
      <w:r w:rsidRPr="00CA3FEF">
        <w:rPr>
          <w:rFonts w:ascii="Verdana" w:hAnsi="Verdana" w:cs="Times New Roman"/>
          <w:sz w:val="20"/>
          <w:szCs w:val="20"/>
        </w:rPr>
        <w:t>) olarak başvurulması amaçlanmıştır. Bilgisayarlar veya ilgilinin kişisel veri niteliğinde internet ağından indirmiş olduğu bilgisayar programları üzerinde arama yapılabilmesi ve verilerin kopyalanabilmesi için, yürütülen soruşturmada başka türlü delil elde etme imkânının bulunmaması gerekir.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ADLİ SORUŞTURMANIN OLMADIĞI AŞAMADA (ERGENEKON OLARAK İSİMLENDİREN DOSYANIN BOZMA KARARINDA DA BELİRTİLDİĞİ ŞEKİLDE) BAŞKA DELİL ELDE ETME İMKÂNI OLMADIĞINA İLİŞKİN TUTANAK OLMASI GEREKTİĞİ, ANCAK DOSYADA BULUNMADIĞI, SORUŞTURMANIN OLMADIĞI AŞAMADA BYLOCK TESPİTİ YAPILMIŞ OLMASI SEBEBİYLE TUTANAKTAN BAHSETMENİN DE MÜMKÜN OLMADIĞI İÇİN BU YÖNDEN DE YASAK DELİL KAPSAMINDAIR.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2694"/>
        <w:contextualSpacing/>
        <w:jc w:val="both"/>
        <w:rPr>
          <w:rFonts w:ascii="Verdana" w:hAnsi="Verdana" w:cs="Times New Roman"/>
          <w:sz w:val="20"/>
          <w:szCs w:val="20"/>
        </w:rPr>
      </w:pPr>
      <w:proofErr w:type="gramStart"/>
      <w:r w:rsidRPr="00CA3FEF">
        <w:rPr>
          <w:rFonts w:ascii="Verdana" w:hAnsi="Verdana" w:cs="Times New Roman"/>
          <w:sz w:val="20"/>
          <w:szCs w:val="20"/>
        </w:rPr>
        <w:t>d</w:t>
      </w:r>
      <w:proofErr w:type="gramEnd"/>
      <w:r w:rsidRPr="00CA3FEF">
        <w:rPr>
          <w:rFonts w:ascii="Verdana" w:hAnsi="Verdana" w:cs="Times New Roman"/>
          <w:sz w:val="20"/>
          <w:szCs w:val="20"/>
        </w:rPr>
        <w:t xml:space="preserve">-  Hâkim kararı bulunması gerekir.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verilerinin alınmasında ilişkin soruşturma aşamasında </w:t>
      </w:r>
      <w:proofErr w:type="gramStart"/>
      <w:r w:rsidRPr="00CA3FEF">
        <w:rPr>
          <w:rFonts w:ascii="Verdana" w:hAnsi="Verdana" w:cs="Times New Roman"/>
          <w:sz w:val="20"/>
          <w:szCs w:val="20"/>
        </w:rPr>
        <w:t>her hangi</w:t>
      </w:r>
      <w:proofErr w:type="gramEnd"/>
      <w:r w:rsidRPr="00CA3FEF">
        <w:rPr>
          <w:rFonts w:ascii="Verdana" w:hAnsi="Verdana" w:cs="Times New Roman"/>
          <w:sz w:val="20"/>
          <w:szCs w:val="20"/>
        </w:rPr>
        <w:t xml:space="preserve"> bir Mahkeme ve Hakim kararı bulunmamaktadır.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24-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Programı internet yoluyla kullanıldığı için yine 5651 sayılı Kanun uygulanmalıdır.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kullanıcılarının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serverına ulaşmaları ve bu yolla haberleşmeleri erişim sağlayıcılar (</w:t>
      </w:r>
      <w:proofErr w:type="spellStart"/>
      <w:r w:rsidRPr="00CA3FEF">
        <w:rPr>
          <w:rFonts w:ascii="Verdana" w:hAnsi="Verdana" w:cs="Times New Roman"/>
          <w:sz w:val="20"/>
          <w:szCs w:val="20"/>
        </w:rPr>
        <w:t>Turktelekom</w:t>
      </w:r>
      <w:proofErr w:type="spellEnd"/>
      <w:r w:rsidRPr="00CA3FEF">
        <w:rPr>
          <w:rFonts w:ascii="Verdana" w:hAnsi="Verdana" w:cs="Times New Roman"/>
          <w:sz w:val="20"/>
          <w:szCs w:val="20"/>
        </w:rPr>
        <w:t xml:space="preserve">, </w:t>
      </w:r>
      <w:proofErr w:type="spellStart"/>
      <w:r w:rsidRPr="00CA3FEF">
        <w:rPr>
          <w:rFonts w:ascii="Verdana" w:hAnsi="Verdana" w:cs="Times New Roman"/>
          <w:sz w:val="20"/>
          <w:szCs w:val="20"/>
        </w:rPr>
        <w:t>Turkcell</w:t>
      </w:r>
      <w:proofErr w:type="spellEnd"/>
      <w:r w:rsidRPr="00CA3FEF">
        <w:rPr>
          <w:rFonts w:ascii="Verdana" w:hAnsi="Verdana" w:cs="Times New Roman"/>
          <w:sz w:val="20"/>
          <w:szCs w:val="20"/>
        </w:rPr>
        <w:t xml:space="preserve">, </w:t>
      </w:r>
      <w:proofErr w:type="spellStart"/>
      <w:r w:rsidRPr="00CA3FEF">
        <w:rPr>
          <w:rFonts w:ascii="Verdana" w:hAnsi="Verdana" w:cs="Times New Roman"/>
          <w:sz w:val="20"/>
          <w:szCs w:val="20"/>
        </w:rPr>
        <w:t>Vodafone</w:t>
      </w:r>
      <w:proofErr w:type="spellEnd"/>
      <w:r w:rsidRPr="00CA3FEF">
        <w:rPr>
          <w:rFonts w:ascii="Verdana" w:hAnsi="Verdana" w:cs="Times New Roman"/>
          <w:sz w:val="20"/>
          <w:szCs w:val="20"/>
        </w:rPr>
        <w:t xml:space="preserve">) üzerinden yapılmaktadır. 5651 sayılı yasanın 2/E Maddesi (Erişim sağlayıcı; kullanıcılarına internet ortamına erişim imkânı sağlayan her türlü gerçek ve tüzel kişileri) 2/i maddesi (trafik bilgisi: taraflara ilişkin IP adresi, verilen hizmetlerin başlama- bitiş zamanı, hizmetin her türü, veri miktarı ve varsa abone kimlik bilgilerini) tanımlar. Buna göre, kullanıcıların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serverına ulaşmaları veri </w:t>
      </w:r>
      <w:proofErr w:type="gramStart"/>
      <w:r w:rsidRPr="00CA3FEF">
        <w:rPr>
          <w:rFonts w:ascii="Verdana" w:hAnsi="Verdana" w:cs="Times New Roman"/>
          <w:sz w:val="20"/>
          <w:szCs w:val="20"/>
        </w:rPr>
        <w:t>alış verişi</w:t>
      </w:r>
      <w:proofErr w:type="gramEnd"/>
      <w:r w:rsidRPr="00CA3FEF">
        <w:rPr>
          <w:rFonts w:ascii="Verdana" w:hAnsi="Verdana" w:cs="Times New Roman"/>
          <w:sz w:val="20"/>
          <w:szCs w:val="20"/>
        </w:rPr>
        <w:t xml:space="preserve"> yapmalarıyla ilgili sorumluluk yasanın 3. Maddesinde düzenlenen “Bilgilendirme yükümlülüğü” kapsamındadır. Yasanın 3/4. Maddesi “Trafik bilgisinin ancak bir suç soruşturması veya kovuşturması kapsamında mahkemelerce talep edilmesi halinde, Kurum tarafından içerik, yer ve erişim sağlayıcıdan istenileceği” belirtilmekte iken, 10.03.2014 tarih ve 6552 sayılı kanunun 126. Maddesi ile değişmiştir. Ancak bu değişiklik herhangi bir sınırlama olmaması gerekçesiyle Anayasa Mahkemesi 02.10.2014 gün 2014/149 E. 2014/151 K. Sayılı kararıyla “Özetle: Trafik bilgisi adı altında temin edilen bilgilerin Anayasal teminat altına alınan iletişimin gizliliği, düşünce ve ifade özgürlüğü, haberleşme özgürlüğü, kişisel verilerin kullanılması gibi pek çok temel hakkın doğrudan ihlâli olarak </w:t>
      </w:r>
      <w:proofErr w:type="gramStart"/>
      <w:r w:rsidRPr="00CA3FEF">
        <w:rPr>
          <w:rFonts w:ascii="Verdana" w:hAnsi="Verdana" w:cs="Times New Roman"/>
          <w:sz w:val="20"/>
          <w:szCs w:val="20"/>
        </w:rPr>
        <w:t>değerlendirilip..</w:t>
      </w:r>
      <w:proofErr w:type="gramEnd"/>
      <w:r w:rsidRPr="00CA3FEF">
        <w:rPr>
          <w:rFonts w:ascii="Verdana" w:hAnsi="Verdana" w:cs="Times New Roman"/>
          <w:sz w:val="20"/>
          <w:szCs w:val="20"/>
        </w:rPr>
        <w:t>” şeklinde bu düzenlemeyi iptal etmiştir. Bu kapsamda trafik verilerinin sınırsızca elde edilmesi yasaya açıkça aykırıdır.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lastRenderedPageBreak/>
        <w:t xml:space="preserve">25- BTK, MİT, Emniyet İstihbarat, TEM ve KOM kurum ve kuruluşların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kullanımı konusunda trafik verileri ile ilgili elde ettiği veriler hukuka uygun olmayıp YASAK DELİL kapsamında olup, savcılıklar ve mahkemelerce kullanılmaları mümkün değildir. Ayrıca 5651 sayılı yasanın “erişim sağlayıcının yükümlülüklerini” düzenleyen 6/1-B maddesi “sağladığı hizmetlere ilişkin trafik bilgilerinin 2 yıla kadar tutulmasını”, (D fıkrası): “bu bilgilerin kurumca (BTK) istendiğinde teslimini” hükme bağlamıştır. Bu açıdan </w:t>
      </w:r>
      <w:proofErr w:type="gramStart"/>
      <w:r w:rsidRPr="00CA3FEF">
        <w:rPr>
          <w:rFonts w:ascii="Verdana" w:hAnsi="Verdana" w:cs="Times New Roman"/>
          <w:sz w:val="20"/>
          <w:szCs w:val="20"/>
        </w:rPr>
        <w:t>Avea(</w:t>
      </w:r>
      <w:proofErr w:type="spellStart"/>
      <w:proofErr w:type="gramEnd"/>
      <w:r w:rsidRPr="00CA3FEF">
        <w:rPr>
          <w:rFonts w:ascii="Verdana" w:hAnsi="Verdana" w:cs="Times New Roman"/>
          <w:sz w:val="20"/>
          <w:szCs w:val="20"/>
        </w:rPr>
        <w:t>Turk</w:t>
      </w:r>
      <w:proofErr w:type="spellEnd"/>
      <w:r w:rsidRPr="00CA3FEF">
        <w:rPr>
          <w:rFonts w:ascii="Verdana" w:hAnsi="Verdana" w:cs="Times New Roman"/>
          <w:sz w:val="20"/>
          <w:szCs w:val="20"/>
        </w:rPr>
        <w:t xml:space="preserve"> Telekom), </w:t>
      </w:r>
      <w:proofErr w:type="spellStart"/>
      <w:r w:rsidRPr="00CA3FEF">
        <w:rPr>
          <w:rFonts w:ascii="Verdana" w:hAnsi="Verdana" w:cs="Times New Roman"/>
          <w:sz w:val="20"/>
          <w:szCs w:val="20"/>
        </w:rPr>
        <w:t>Turkcell</w:t>
      </w:r>
      <w:proofErr w:type="spellEnd"/>
      <w:r w:rsidRPr="00CA3FEF">
        <w:rPr>
          <w:rFonts w:ascii="Verdana" w:hAnsi="Verdana" w:cs="Times New Roman"/>
          <w:sz w:val="20"/>
          <w:szCs w:val="20"/>
        </w:rPr>
        <w:t xml:space="preserve"> vb. erişim sağlayıcılar, kişilere ait trafik bilgilerini hâkim kararına dayalı olarak BTK tarafından istendiğinde verebilecektir. Bu bağlamda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serverına erişimi ile ilgili trafik bilgilerinin elde edilmesi konusunda hâkim kararı ve BTK yetkili olup diğer kurumların (MİT, Emniyet) yetkisi bulunmamaktadır. Bu sebeple bu usul dışında elde edilen bütün veriler geçersizdir. İnternet trafik bilgilerinin 2 yıla kadar tutulabileceği yasa hükmü olduğundan, daha önceki veriler delil olarak kullanılması mümkün değildir.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26- Önleme ya da </w:t>
      </w:r>
      <w:proofErr w:type="spellStart"/>
      <w:r w:rsidRPr="00CA3FEF">
        <w:rPr>
          <w:rFonts w:ascii="Verdana" w:hAnsi="Verdana" w:cs="Times New Roman"/>
          <w:sz w:val="20"/>
          <w:szCs w:val="20"/>
        </w:rPr>
        <w:t>istihbari</w:t>
      </w:r>
      <w:proofErr w:type="spellEnd"/>
      <w:r w:rsidRPr="00CA3FEF">
        <w:rPr>
          <w:rFonts w:ascii="Verdana" w:hAnsi="Verdana" w:cs="Times New Roman"/>
          <w:sz w:val="20"/>
          <w:szCs w:val="20"/>
        </w:rPr>
        <w:t xml:space="preserve"> dinleme olarak da tarif edilen tespit ve dinleme MİT ile birlikte polis ve jandarmaya da tanınmış bir yetkidir. Bu husus 2559 sayılı </w:t>
      </w:r>
      <w:proofErr w:type="spellStart"/>
      <w:r w:rsidRPr="00CA3FEF">
        <w:rPr>
          <w:rFonts w:ascii="Verdana" w:hAnsi="Verdana" w:cs="Times New Roman"/>
          <w:sz w:val="20"/>
          <w:szCs w:val="20"/>
        </w:rPr>
        <w:t>PVSK’nın</w:t>
      </w:r>
      <w:proofErr w:type="spellEnd"/>
      <w:r w:rsidRPr="00CA3FEF">
        <w:rPr>
          <w:rFonts w:ascii="Verdana" w:hAnsi="Verdana" w:cs="Times New Roman"/>
          <w:sz w:val="20"/>
          <w:szCs w:val="20"/>
        </w:rPr>
        <w:t xml:space="preserve"> Ek 7. Maddesinde, 2803 sayılı Jandarma Teşkilat Kanunu’nun Ek 5. Maddesinde ve 2937 sayılı MİT Kanunu’nun 6. Maddesinde düzenlenmiştir. Ancak </w:t>
      </w:r>
      <w:proofErr w:type="spellStart"/>
      <w:r w:rsidRPr="00CA3FEF">
        <w:rPr>
          <w:rFonts w:ascii="Verdana" w:hAnsi="Verdana" w:cs="Times New Roman"/>
          <w:sz w:val="20"/>
          <w:szCs w:val="20"/>
        </w:rPr>
        <w:t>istihbari</w:t>
      </w:r>
      <w:proofErr w:type="spellEnd"/>
      <w:r w:rsidRPr="00CA3FEF">
        <w:rPr>
          <w:rFonts w:ascii="Verdana" w:hAnsi="Verdana" w:cs="Times New Roman"/>
          <w:sz w:val="20"/>
          <w:szCs w:val="20"/>
        </w:rPr>
        <w:t xml:space="preserve"> dinlemeler ile elde edilen kayıtların bu amaç (istihbarat amacı) dışında, adli soruşturmalarda kullanılması yasal olarak mümkün değildir.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27- Yargıtay Ceza Genel Kurulu’nun 17.05.2011 tarih ve 2011/9-83 E., 2011/95 K. Sayılı içtihadında; “5397 sayılı Yasa uyarınca önleme amaçlı iletişimin tespiti ve denetlenmesine, ancak suç işlenmesinin ve kamu düzeninin bozulmasının önlenmesi amacıyla başvurulabilecek ve önleme amacıyla yapılan iletişimin tespiti ve denetlenmesi sonucunda ulaşılan bulgular da, yasanın öngördüğü amaçlar dışında ve bu arada bir ceza soruşturması veya kovuşturmasında delil olarak da kullanılamayacaktır.” denilmektedir.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28- Yargıtay Ceza Genel Kurulu’nun 21.10.2014 tarih ve 2012/1283 E.</w:t>
      </w:r>
      <w:proofErr w:type="gramStart"/>
      <w:r w:rsidRPr="00CA3FEF">
        <w:rPr>
          <w:rFonts w:ascii="Verdana" w:hAnsi="Verdana" w:cs="Times New Roman"/>
          <w:sz w:val="20"/>
          <w:szCs w:val="20"/>
        </w:rPr>
        <w:t>,  2014</w:t>
      </w:r>
      <w:proofErr w:type="gramEnd"/>
      <w:r w:rsidRPr="00CA3FEF">
        <w:rPr>
          <w:rFonts w:ascii="Verdana" w:hAnsi="Verdana" w:cs="Times New Roman"/>
          <w:sz w:val="20"/>
          <w:szCs w:val="20"/>
        </w:rPr>
        <w:t xml:space="preserve">/430 K. sayılı içtihadında “…Önleme amaçlı iletişimin tespiti ve denetlenmesi sonucunda ulaşılan bulgularla bir suç işlendiğinin anlaşılması karşısında, elde edilen bu bulgular, 5397 sayılı Kanunun 1 (2559 sayılı Yasaya ek), 2(2803 sayılı Yasaya ek),. </w:t>
      </w:r>
      <w:proofErr w:type="gramStart"/>
      <w:r w:rsidRPr="00CA3FEF">
        <w:rPr>
          <w:rFonts w:ascii="Verdana" w:hAnsi="Verdana" w:cs="Times New Roman"/>
          <w:sz w:val="20"/>
          <w:szCs w:val="20"/>
        </w:rPr>
        <w:t>ve</w:t>
      </w:r>
      <w:proofErr w:type="gramEnd"/>
      <w:r w:rsidRPr="00CA3FEF">
        <w:rPr>
          <w:rFonts w:ascii="Verdana" w:hAnsi="Verdana" w:cs="Times New Roman"/>
          <w:sz w:val="20"/>
          <w:szCs w:val="20"/>
        </w:rPr>
        <w:t xml:space="preserve"> 3 (2937 sayılı Yasaya ek)  maddeleri uyarınca, kanunun öngördüğü amaçlar dışında ve bu arada bir ceza soruşturması veya kovuşturmasında delil olarak kullanılamayacağı…” belirtilmiştir.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29- MİT tarafından tespit edildiği bildirilen istihbarat amaçlı internet trafik bilgisi ile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indirme, istihbarı bilgilerin hiçbir şekilde delil olarak kullanılamayacağı hem MİT kanununda hem de Yargıtay Ceza genel Kurulunun 17.05.2011 tarih Esas No:2011/9-93 Karar 20111/95 ve Danıştay İdari Dava Daireler Kurulunun 28.04.2011 tarih esas 2007/155 Kara 2007/190 kararlarında açıkça belirtilmektedir.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30- </w:t>
      </w:r>
      <w:proofErr w:type="spellStart"/>
      <w:r w:rsidRPr="00CA3FEF">
        <w:rPr>
          <w:rFonts w:ascii="Verdana" w:hAnsi="Verdana" w:cs="Times New Roman"/>
          <w:sz w:val="20"/>
          <w:szCs w:val="20"/>
        </w:rPr>
        <w:t>İstihbari</w:t>
      </w:r>
      <w:proofErr w:type="spellEnd"/>
      <w:r w:rsidRPr="00CA3FEF">
        <w:rPr>
          <w:rFonts w:ascii="Verdana" w:hAnsi="Verdana" w:cs="Times New Roman"/>
          <w:sz w:val="20"/>
          <w:szCs w:val="20"/>
        </w:rPr>
        <w:t xml:space="preserve"> mahiyette elde edilen delil olarak kabul edilemeyeceğine dair Yargıtay kararları yanında Anayasa Mahkemesi’nin 26.10.2016 tarihli Serkan Sönmez başvurusu Başvuru No:2014/5727, Yargıtay 1.  Başkanlık Kurulu'nun 17.02.2011 tarih ve 34 sayılı </w:t>
      </w:r>
      <w:proofErr w:type="gramStart"/>
      <w:r w:rsidRPr="00CA3FEF">
        <w:rPr>
          <w:rFonts w:ascii="Verdana" w:hAnsi="Verdana" w:cs="Times New Roman"/>
          <w:sz w:val="20"/>
          <w:szCs w:val="20"/>
        </w:rPr>
        <w:t>kararı ,</w:t>
      </w:r>
      <w:proofErr w:type="gramEnd"/>
      <w:r w:rsidRPr="00CA3FEF">
        <w:rPr>
          <w:rFonts w:ascii="Verdana" w:hAnsi="Verdana" w:cs="Times New Roman"/>
          <w:sz w:val="20"/>
          <w:szCs w:val="20"/>
        </w:rPr>
        <w:t xml:space="preserve"> Askeri </w:t>
      </w:r>
      <w:proofErr w:type="spellStart"/>
      <w:r w:rsidRPr="00CA3FEF">
        <w:rPr>
          <w:rFonts w:ascii="Verdana" w:hAnsi="Verdana" w:cs="Times New Roman"/>
          <w:sz w:val="20"/>
          <w:szCs w:val="20"/>
        </w:rPr>
        <w:t>Yuksek</w:t>
      </w:r>
      <w:proofErr w:type="spellEnd"/>
      <w:r w:rsidRPr="00CA3FEF">
        <w:rPr>
          <w:rFonts w:ascii="Verdana" w:hAnsi="Verdana" w:cs="Times New Roman"/>
          <w:sz w:val="20"/>
          <w:szCs w:val="20"/>
        </w:rPr>
        <w:t xml:space="preserve"> İdare Mahkemesi’nin 19.06 2013 tarihli 2012 /771 Esas ve 2013 /747 sayılı kararı AİHM 08.04.2010 başvuru tarihli 30083/10 Başvuru </w:t>
      </w:r>
      <w:proofErr w:type="spellStart"/>
      <w:r w:rsidRPr="00CA3FEF">
        <w:rPr>
          <w:rFonts w:ascii="Verdana" w:hAnsi="Verdana" w:cs="Times New Roman"/>
          <w:sz w:val="20"/>
          <w:szCs w:val="20"/>
        </w:rPr>
        <w:t>nolu</w:t>
      </w:r>
      <w:proofErr w:type="spellEnd"/>
      <w:r w:rsidRPr="00CA3FEF">
        <w:rPr>
          <w:rFonts w:ascii="Verdana" w:hAnsi="Verdana" w:cs="Times New Roman"/>
          <w:sz w:val="20"/>
          <w:szCs w:val="20"/>
        </w:rPr>
        <w:t xml:space="preserve"> 07.06.2016 tarihli Karabeyoğlu v. Türkiye davası kararları da bu yöndedir.</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31- Antalya Bölge Adliye Mahkemesi 2’inci Ceza Dairesi’nin 04/04/2017 tarih ve 2017/922-784 E-K sayılı kararında,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programının kullanıldığına ilişkin MİT raporundan başka delil bulunmadığı, İMEİ numarasının başka hatlardan kullanılıp kullanılmadığını araştırılması,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üzerinden sesli görüşme yapılıp yapılmadığı yapıldı ise bu kişiler hakkında FETÖ/PDY </w:t>
      </w:r>
      <w:r w:rsidRPr="00CA3FEF">
        <w:rPr>
          <w:rFonts w:ascii="Verdana" w:hAnsi="Verdana" w:cs="Times New Roman"/>
          <w:sz w:val="20"/>
          <w:szCs w:val="20"/>
        </w:rPr>
        <w:lastRenderedPageBreak/>
        <w:t xml:space="preserve">soruşturması olup olmadığı hususlarında eksik araştırma yapılması gerekçesiyle bozma kararı verilerek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uygulamasına ilişkin MİT raporunun tek başına örgüt üyeliği suçuna ilişkin delil olamayacağına karar verilmiştir.</w:t>
      </w:r>
      <w:r w:rsidRPr="00CA3FEF">
        <w:rPr>
          <w:rFonts w:ascii="Verdana" w:hAnsi="Verdana" w:cs="Times New Roman"/>
          <w:sz w:val="20"/>
          <w:szCs w:val="20"/>
          <w:vertAlign w:val="superscript"/>
        </w:rPr>
        <w:footnoteReference w:id="57"/>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32- Usulüne uygun olarak CMK 134/1 gereğince alınmış bir karara istinaden yapılmış bir tespit söz konusu olsa; ancak içeriği tespit edilmemiş ise bu durumda da iletişimin içeriği bulunmadığından yapılan içeriğe ilişkin bir eylem bulunup bulunmadığı tespit edilemediğinde yine hukuka uygun bir yasal kanıttan söz etmek mümkün olmayacaktır. İçeriği tespit edilse ve suç unsuru MESAJLAR bulunsa bile bu konuşmaların somut olarak neye ilişkin olduğunun, hangi örgütsel faaliyetinin veya örgütün amaç suçların işlenmesine ilişkin hangi eylemin olduğunun tespit edilmesi gerektiği Yargıtay’ </w:t>
      </w:r>
      <w:proofErr w:type="spellStart"/>
      <w:r w:rsidRPr="00CA3FEF">
        <w:rPr>
          <w:rFonts w:ascii="Verdana" w:hAnsi="Verdana" w:cs="Times New Roman"/>
          <w:sz w:val="20"/>
          <w:szCs w:val="20"/>
        </w:rPr>
        <w:t>ın</w:t>
      </w:r>
      <w:proofErr w:type="spellEnd"/>
      <w:r w:rsidRPr="00CA3FEF">
        <w:rPr>
          <w:rFonts w:ascii="Verdana" w:hAnsi="Verdana" w:cs="Times New Roman"/>
          <w:sz w:val="20"/>
          <w:szCs w:val="20"/>
        </w:rPr>
        <w:t xml:space="preserve"> müstakar uygulamalarında belirtilmiştir.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b/>
          <w:sz w:val="20"/>
          <w:szCs w:val="20"/>
          <w:u w:val="single"/>
        </w:rPr>
      </w:pPr>
      <w:r w:rsidRPr="00CA3FEF">
        <w:rPr>
          <w:rFonts w:ascii="Verdana" w:hAnsi="Verdana"/>
          <w:b/>
          <w:sz w:val="20"/>
          <w:szCs w:val="20"/>
          <w:u w:val="single"/>
        </w:rPr>
        <w:t xml:space="preserve">Yargıtay 16. Ceza Dairesi, CMK’ </w:t>
      </w:r>
      <w:proofErr w:type="spellStart"/>
      <w:r w:rsidRPr="00CA3FEF">
        <w:rPr>
          <w:rFonts w:ascii="Verdana" w:hAnsi="Verdana"/>
          <w:b/>
          <w:sz w:val="20"/>
          <w:szCs w:val="20"/>
          <w:u w:val="single"/>
        </w:rPr>
        <w:t>nın</w:t>
      </w:r>
      <w:proofErr w:type="spellEnd"/>
      <w:r w:rsidRPr="00CA3FEF">
        <w:rPr>
          <w:rFonts w:ascii="Verdana" w:hAnsi="Verdana"/>
          <w:b/>
          <w:sz w:val="20"/>
          <w:szCs w:val="20"/>
          <w:u w:val="single"/>
        </w:rPr>
        <w:t xml:space="preserve"> 134. Maddesi ile ilgili olarak, kamuoyunda “Ergenekon” ismi ile bilinen dava dosyası bozma kararında, bilgisayarda imaj almaya ilişkin şu kriterleri belirlemiştir;</w:t>
      </w:r>
    </w:p>
    <w:p w:rsidR="00EA2E58" w:rsidRPr="00CA3FEF" w:rsidRDefault="00EA2E58" w:rsidP="00EA2E58">
      <w:pPr>
        <w:numPr>
          <w:ilvl w:val="0"/>
          <w:numId w:val="17"/>
        </w:numPr>
        <w:contextualSpacing/>
        <w:jc w:val="both"/>
        <w:rPr>
          <w:rFonts w:ascii="Verdana" w:hAnsi="Verdana"/>
          <w:sz w:val="20"/>
          <w:szCs w:val="20"/>
        </w:rPr>
      </w:pPr>
      <w:proofErr w:type="spellStart"/>
      <w:r w:rsidRPr="00CA3FEF">
        <w:rPr>
          <w:rFonts w:ascii="Verdana" w:hAnsi="Verdana"/>
          <w:sz w:val="20"/>
          <w:szCs w:val="20"/>
        </w:rPr>
        <w:t>Elkoyma</w:t>
      </w:r>
      <w:proofErr w:type="spellEnd"/>
      <w:r w:rsidRPr="00CA3FEF">
        <w:rPr>
          <w:rFonts w:ascii="Verdana" w:hAnsi="Verdana"/>
          <w:sz w:val="20"/>
          <w:szCs w:val="20"/>
        </w:rPr>
        <w:t xml:space="preserve"> işlemine geçildiğinde sistemdeki verilerin yedeklenmesi (imaj-adli kopya alınması) gerekir. </w:t>
      </w:r>
    </w:p>
    <w:p w:rsidR="00EA2E58" w:rsidRPr="00CA3FEF" w:rsidRDefault="00EA2E58" w:rsidP="00EA2E58">
      <w:pPr>
        <w:numPr>
          <w:ilvl w:val="0"/>
          <w:numId w:val="17"/>
        </w:numPr>
        <w:contextualSpacing/>
        <w:jc w:val="both"/>
        <w:rPr>
          <w:rFonts w:ascii="Verdana" w:hAnsi="Verdana"/>
          <w:sz w:val="20"/>
          <w:szCs w:val="20"/>
        </w:rPr>
      </w:pPr>
      <w:r w:rsidRPr="00CA3FEF">
        <w:rPr>
          <w:rFonts w:ascii="Verdana" w:hAnsi="Verdana"/>
          <w:sz w:val="20"/>
          <w:szCs w:val="20"/>
        </w:rPr>
        <w:t>Yedekten bir kopya alınıp şüpheli veya vekiline verilmesi gerekir.</w:t>
      </w:r>
    </w:p>
    <w:p w:rsidR="00EA2E58" w:rsidRPr="00CA3FEF" w:rsidRDefault="00EA2E58" w:rsidP="00EA2E58">
      <w:pPr>
        <w:numPr>
          <w:ilvl w:val="0"/>
          <w:numId w:val="17"/>
        </w:numPr>
        <w:contextualSpacing/>
        <w:jc w:val="both"/>
        <w:rPr>
          <w:rFonts w:ascii="Verdana" w:hAnsi="Verdana"/>
          <w:sz w:val="20"/>
          <w:szCs w:val="20"/>
        </w:rPr>
      </w:pPr>
      <w:r w:rsidRPr="00CA3FEF">
        <w:rPr>
          <w:rFonts w:ascii="Verdana" w:hAnsi="Verdana"/>
          <w:sz w:val="20"/>
          <w:szCs w:val="20"/>
        </w:rPr>
        <w:t>Mahallinde yedekleme ve yedekten kopya verme olanağının bulunmuyor ise objektif olarak bunun açıklanması gerekir.</w:t>
      </w:r>
    </w:p>
    <w:p w:rsidR="00EA2E58" w:rsidRPr="00CA3FEF" w:rsidRDefault="00EA2E58" w:rsidP="00EA2E58">
      <w:pPr>
        <w:numPr>
          <w:ilvl w:val="0"/>
          <w:numId w:val="17"/>
        </w:numPr>
        <w:contextualSpacing/>
        <w:jc w:val="both"/>
        <w:rPr>
          <w:rFonts w:ascii="Verdana" w:hAnsi="Verdana"/>
          <w:sz w:val="20"/>
          <w:szCs w:val="20"/>
        </w:rPr>
      </w:pPr>
      <w:r w:rsidRPr="00CA3FEF">
        <w:rPr>
          <w:rFonts w:ascii="Verdana" w:hAnsi="Verdana"/>
          <w:sz w:val="20"/>
          <w:szCs w:val="20"/>
        </w:rPr>
        <w:t xml:space="preserve">Mahallinde imaj alma mümkün değilse, dijital delillere müdahaleyi önleyecek şekilde, seri numaraları tutanağa yazılmak suretiyle dijital verilerin usulüne uygun olarak zapt edilip mühürlenmesi gerekir. </w:t>
      </w:r>
    </w:p>
    <w:p w:rsidR="00EA2E58" w:rsidRPr="00CA3FEF" w:rsidRDefault="00EA2E58" w:rsidP="00EA2E58">
      <w:pPr>
        <w:numPr>
          <w:ilvl w:val="0"/>
          <w:numId w:val="17"/>
        </w:numPr>
        <w:contextualSpacing/>
        <w:jc w:val="both"/>
        <w:rPr>
          <w:rFonts w:ascii="Verdana" w:hAnsi="Verdana"/>
          <w:sz w:val="20"/>
          <w:szCs w:val="20"/>
        </w:rPr>
      </w:pPr>
      <w:r w:rsidRPr="00CA3FEF">
        <w:rPr>
          <w:rFonts w:ascii="Verdana" w:hAnsi="Verdana"/>
          <w:sz w:val="20"/>
          <w:szCs w:val="20"/>
        </w:rPr>
        <w:t xml:space="preserve">Şüpheli veya </w:t>
      </w:r>
      <w:proofErr w:type="spellStart"/>
      <w:r w:rsidRPr="00CA3FEF">
        <w:rPr>
          <w:rFonts w:ascii="Verdana" w:hAnsi="Verdana"/>
          <w:sz w:val="20"/>
          <w:szCs w:val="20"/>
        </w:rPr>
        <w:t>müdafiinin</w:t>
      </w:r>
      <w:proofErr w:type="spellEnd"/>
      <w:r w:rsidRPr="00CA3FEF">
        <w:rPr>
          <w:rFonts w:ascii="Verdana" w:hAnsi="Verdana"/>
          <w:sz w:val="20"/>
          <w:szCs w:val="20"/>
        </w:rPr>
        <w:t xml:space="preserve"> istemesi halinde, nezaret etme ve denetleme </w:t>
      </w:r>
      <w:proofErr w:type="gramStart"/>
      <w:r w:rsidRPr="00CA3FEF">
        <w:rPr>
          <w:rFonts w:ascii="Verdana" w:hAnsi="Verdana"/>
          <w:sz w:val="20"/>
          <w:szCs w:val="20"/>
        </w:rPr>
        <w:t>imkanı</w:t>
      </w:r>
      <w:proofErr w:type="gramEnd"/>
      <w:r w:rsidRPr="00CA3FEF">
        <w:rPr>
          <w:rFonts w:ascii="Verdana" w:hAnsi="Verdana"/>
          <w:sz w:val="20"/>
          <w:szCs w:val="20"/>
        </w:rPr>
        <w:t xml:space="preserve"> için inceleme mahalline kadar eşlik etmesi sağlanmalıdır. </w:t>
      </w:r>
    </w:p>
    <w:p w:rsidR="00EA2E58" w:rsidRPr="00CA3FEF" w:rsidRDefault="00EA2E58" w:rsidP="00EA2E58">
      <w:pPr>
        <w:numPr>
          <w:ilvl w:val="0"/>
          <w:numId w:val="17"/>
        </w:numPr>
        <w:contextualSpacing/>
        <w:jc w:val="both"/>
        <w:rPr>
          <w:rFonts w:ascii="Verdana" w:hAnsi="Verdana"/>
          <w:sz w:val="20"/>
          <w:szCs w:val="20"/>
        </w:rPr>
      </w:pPr>
      <w:r w:rsidRPr="00CA3FEF">
        <w:rPr>
          <w:rFonts w:ascii="Verdana" w:hAnsi="Verdana"/>
          <w:sz w:val="20"/>
          <w:szCs w:val="20"/>
        </w:rPr>
        <w:t xml:space="preserve">İnceleme yerinde şüpheli veya </w:t>
      </w:r>
      <w:proofErr w:type="spellStart"/>
      <w:r w:rsidRPr="00CA3FEF">
        <w:rPr>
          <w:rFonts w:ascii="Verdana" w:hAnsi="Verdana"/>
          <w:sz w:val="20"/>
          <w:szCs w:val="20"/>
        </w:rPr>
        <w:t>müdafiinin</w:t>
      </w:r>
      <w:proofErr w:type="spellEnd"/>
      <w:r w:rsidRPr="00CA3FEF">
        <w:rPr>
          <w:rFonts w:ascii="Verdana" w:hAnsi="Verdana"/>
          <w:sz w:val="20"/>
          <w:szCs w:val="20"/>
        </w:rPr>
        <w:t xml:space="preserve"> hazır bulunmasına </w:t>
      </w:r>
      <w:proofErr w:type="gramStart"/>
      <w:r w:rsidRPr="00CA3FEF">
        <w:rPr>
          <w:rFonts w:ascii="Verdana" w:hAnsi="Verdana"/>
          <w:sz w:val="20"/>
          <w:szCs w:val="20"/>
        </w:rPr>
        <w:t>imkan</w:t>
      </w:r>
      <w:proofErr w:type="gramEnd"/>
      <w:r w:rsidRPr="00CA3FEF">
        <w:rPr>
          <w:rFonts w:ascii="Verdana" w:hAnsi="Verdana"/>
          <w:sz w:val="20"/>
          <w:szCs w:val="20"/>
        </w:rPr>
        <w:t xml:space="preserve"> verildikten sonra, mümkün olan en kısa süre içinde mühür açılıp, dijital medyanın derhal imajının alınması gerekir.</w:t>
      </w:r>
    </w:p>
    <w:p w:rsidR="00EA2E58" w:rsidRPr="00CA3FEF" w:rsidRDefault="00EA2E58" w:rsidP="00EA2E58">
      <w:pPr>
        <w:numPr>
          <w:ilvl w:val="0"/>
          <w:numId w:val="17"/>
        </w:numPr>
        <w:contextualSpacing/>
        <w:jc w:val="both"/>
        <w:rPr>
          <w:rFonts w:ascii="Verdana" w:hAnsi="Verdana"/>
          <w:sz w:val="20"/>
          <w:szCs w:val="20"/>
        </w:rPr>
      </w:pPr>
      <w:r w:rsidRPr="00CA3FEF">
        <w:rPr>
          <w:rFonts w:ascii="Verdana" w:hAnsi="Verdana"/>
          <w:sz w:val="20"/>
          <w:szCs w:val="20"/>
        </w:rPr>
        <w:t xml:space="preserve">İmaj alındıktan hemen sonra, imajlardan bir kopya ve orijinal medyanın ilgilisine derhal teslim edilmesi gerekir. </w:t>
      </w:r>
    </w:p>
    <w:p w:rsidR="00EA2E58" w:rsidRPr="00CA3FEF" w:rsidRDefault="00EA2E58" w:rsidP="00EA2E58">
      <w:pPr>
        <w:numPr>
          <w:ilvl w:val="0"/>
          <w:numId w:val="17"/>
        </w:numPr>
        <w:contextualSpacing/>
        <w:jc w:val="both"/>
        <w:rPr>
          <w:rFonts w:ascii="Verdana" w:hAnsi="Verdana"/>
          <w:sz w:val="20"/>
          <w:szCs w:val="20"/>
        </w:rPr>
      </w:pPr>
      <w:r w:rsidRPr="00CA3FEF">
        <w:rPr>
          <w:rFonts w:ascii="Verdana" w:hAnsi="Verdana"/>
          <w:sz w:val="20"/>
          <w:szCs w:val="20"/>
        </w:rPr>
        <w:t xml:space="preserve">Sanık veya </w:t>
      </w:r>
      <w:proofErr w:type="spellStart"/>
      <w:r w:rsidRPr="00CA3FEF">
        <w:rPr>
          <w:rFonts w:ascii="Verdana" w:hAnsi="Verdana"/>
          <w:sz w:val="20"/>
          <w:szCs w:val="20"/>
        </w:rPr>
        <w:t>müdafiinin</w:t>
      </w:r>
      <w:proofErr w:type="spellEnd"/>
      <w:r w:rsidRPr="00CA3FEF">
        <w:rPr>
          <w:rFonts w:ascii="Verdana" w:hAnsi="Verdana"/>
          <w:sz w:val="20"/>
          <w:szCs w:val="20"/>
        </w:rPr>
        <w:t xml:space="preserve"> mühür açma işlemi sırasında hazır bulunmasının mümkün olmadığı hallerde, mühür açma işleminin arama ve el koyma kararını veren </w:t>
      </w:r>
      <w:proofErr w:type="gramStart"/>
      <w:r w:rsidRPr="00CA3FEF">
        <w:rPr>
          <w:rFonts w:ascii="Verdana" w:hAnsi="Verdana"/>
          <w:sz w:val="20"/>
          <w:szCs w:val="20"/>
        </w:rPr>
        <w:t>hakimin</w:t>
      </w:r>
      <w:proofErr w:type="gramEnd"/>
      <w:r w:rsidRPr="00CA3FEF">
        <w:rPr>
          <w:rFonts w:ascii="Verdana" w:hAnsi="Verdana"/>
          <w:sz w:val="20"/>
          <w:szCs w:val="20"/>
        </w:rPr>
        <w:t xml:space="preserve"> huzurunda açılarak, imaj alma işleminin bu sırada Hakim huzurunda yapılması gerekir. </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Yargıtay 16. Ceza Dairesi, açıklanan şekilde yapılmayan arama ve </w:t>
      </w:r>
      <w:proofErr w:type="spellStart"/>
      <w:r w:rsidRPr="00CA3FEF">
        <w:rPr>
          <w:rFonts w:ascii="Verdana" w:hAnsi="Verdana"/>
          <w:sz w:val="20"/>
          <w:szCs w:val="20"/>
        </w:rPr>
        <w:t>elkoyma</w:t>
      </w:r>
      <w:proofErr w:type="spellEnd"/>
      <w:r w:rsidRPr="00CA3FEF">
        <w:rPr>
          <w:rFonts w:ascii="Verdana" w:hAnsi="Verdana"/>
          <w:sz w:val="20"/>
          <w:szCs w:val="20"/>
        </w:rPr>
        <w:t xml:space="preserve"> işleminin yasaya ve hukuka aykırı olacağını, edilen delillerin hukuka uygunluğunun tartışılır hale geleceğini ve hükme esas alınamayacağını kararında açıkça vurgulanmıştır. </w:t>
      </w:r>
    </w:p>
    <w:p w:rsidR="00EA2E58" w:rsidRPr="00CA3FEF" w:rsidRDefault="00EA2E58" w:rsidP="00EA2E58">
      <w:pPr>
        <w:ind w:firstLine="1418"/>
        <w:jc w:val="both"/>
        <w:rPr>
          <w:rFonts w:ascii="Verdana" w:hAnsi="Verdana"/>
          <w:b/>
          <w:sz w:val="20"/>
          <w:szCs w:val="20"/>
        </w:rPr>
      </w:pPr>
      <w:r w:rsidRPr="00CA3FEF">
        <w:rPr>
          <w:rFonts w:ascii="Verdana" w:hAnsi="Verdana"/>
          <w:b/>
          <w:sz w:val="20"/>
          <w:szCs w:val="20"/>
        </w:rPr>
        <w:t xml:space="preserve">Yine aynı kararda CMK’ </w:t>
      </w:r>
      <w:proofErr w:type="spellStart"/>
      <w:r w:rsidRPr="00CA3FEF">
        <w:rPr>
          <w:rFonts w:ascii="Verdana" w:hAnsi="Verdana"/>
          <w:b/>
          <w:sz w:val="20"/>
          <w:szCs w:val="20"/>
        </w:rPr>
        <w:t>nın</w:t>
      </w:r>
      <w:proofErr w:type="spellEnd"/>
      <w:r w:rsidRPr="00CA3FEF">
        <w:rPr>
          <w:rFonts w:ascii="Verdana" w:hAnsi="Verdana"/>
          <w:b/>
          <w:sz w:val="20"/>
          <w:szCs w:val="20"/>
        </w:rPr>
        <w:t xml:space="preserve"> 135. Maddesi ile ilgili olarak şu belirlemelere yer verilmiştir;</w:t>
      </w:r>
    </w:p>
    <w:p w:rsidR="00EA2E58" w:rsidRPr="00CA3FEF" w:rsidRDefault="00EA2E58" w:rsidP="00EA2E58">
      <w:pPr>
        <w:ind w:firstLine="1418"/>
        <w:jc w:val="both"/>
        <w:rPr>
          <w:rFonts w:ascii="Verdana" w:hAnsi="Verdana" w:cstheme="minorHAnsi"/>
          <w:sz w:val="20"/>
          <w:szCs w:val="20"/>
        </w:rPr>
      </w:pPr>
      <w:r w:rsidRPr="00CA3FEF">
        <w:rPr>
          <w:rFonts w:ascii="Verdana" w:hAnsi="Verdana" w:cstheme="minorHAnsi"/>
          <w:sz w:val="20"/>
          <w:szCs w:val="20"/>
        </w:rPr>
        <w:t xml:space="preserve">“Ceza muhakemesi hukukumuzda herhangi bir şekilde dosyaya alınmış iletişim tespit tutanağının </w:t>
      </w:r>
      <w:proofErr w:type="spellStart"/>
      <w:r w:rsidRPr="00CA3FEF">
        <w:rPr>
          <w:rFonts w:ascii="Verdana" w:hAnsi="Verdana" w:cstheme="minorHAnsi"/>
          <w:sz w:val="20"/>
          <w:szCs w:val="20"/>
        </w:rPr>
        <w:t>CMK'nın</w:t>
      </w:r>
      <w:proofErr w:type="spellEnd"/>
      <w:r w:rsidRPr="00CA3FEF">
        <w:rPr>
          <w:rFonts w:ascii="Verdana" w:hAnsi="Verdana" w:cstheme="minorHAnsi"/>
          <w:sz w:val="20"/>
          <w:szCs w:val="20"/>
        </w:rPr>
        <w:t xml:space="preserve"> 206/2-a ve 217/2. maddeleri anlamında hukuka uygun delil değeri kazanabilmesi için CMK 135. </w:t>
      </w:r>
      <w:proofErr w:type="gramStart"/>
      <w:r w:rsidRPr="00CA3FEF">
        <w:rPr>
          <w:rFonts w:ascii="Verdana" w:hAnsi="Verdana" w:cstheme="minorHAnsi"/>
          <w:sz w:val="20"/>
          <w:szCs w:val="20"/>
        </w:rPr>
        <w:t>maddeye</w:t>
      </w:r>
      <w:proofErr w:type="gramEnd"/>
      <w:r w:rsidRPr="00CA3FEF">
        <w:rPr>
          <w:rFonts w:ascii="Verdana" w:hAnsi="Verdana" w:cstheme="minorHAnsi"/>
          <w:sz w:val="20"/>
          <w:szCs w:val="20"/>
        </w:rPr>
        <w:t xml:space="preserve"> göre verilmiş bulunan kararın maddenin 1. cümlesinde düzenlenmiş şartlara uygun olarak verilmiş bir karar gerekmekte olup, kararı veren merci kendisine sunulan talebi bu koşullar açısından değerlendirirken, yargılamayı yapan mahkemede öncelikle iletişimin dinlenilmesine ilişkin kararın hukuka uygunluğunu denetleyecektir.” Söz </w:t>
      </w:r>
      <w:r w:rsidRPr="00CA3FEF">
        <w:rPr>
          <w:rFonts w:ascii="Verdana" w:hAnsi="Verdana" w:cstheme="minorHAnsi"/>
          <w:sz w:val="20"/>
          <w:szCs w:val="20"/>
        </w:rPr>
        <w:lastRenderedPageBreak/>
        <w:t xml:space="preserve">konusu soruşturma dosyalarında, CMK 135 Maddesi kapsamında alınmış bir iletişimin tespiti kararı dahi bulunmamaktadır.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Sonuç olarak, hukuk devletinde maddi gerçek ve suçun işlenip işlenmediği yasal kanıtlarla araştırılmalı ve ortaya konulmalıdır. Hukuka aykırı olarak elde edilen kanıtlar yargılamada kullanılarak hükme esas teşkil edemez. Sadece hukuken değil teknik olarak da hatalı bir takım </w:t>
      </w:r>
      <w:proofErr w:type="spellStart"/>
      <w:r w:rsidRPr="00CA3FEF">
        <w:rPr>
          <w:rFonts w:ascii="Verdana" w:hAnsi="Verdana" w:cs="Times New Roman"/>
          <w:sz w:val="20"/>
          <w:szCs w:val="20"/>
        </w:rPr>
        <w:t>istihbari</w:t>
      </w:r>
      <w:proofErr w:type="spellEnd"/>
      <w:r w:rsidRPr="00CA3FEF">
        <w:rPr>
          <w:rFonts w:ascii="Verdana" w:hAnsi="Verdana" w:cs="Times New Roman"/>
          <w:sz w:val="20"/>
          <w:szCs w:val="20"/>
        </w:rPr>
        <w:t xml:space="preserve"> nitelikteki çalışmaların hükme esas alınması hukuk devletinde kabul edilemez. Hukuk Devleti ilkesine ve Adil yargılanma ilkesine aykırılık teşkil eder.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b/>
          <w:sz w:val="20"/>
          <w:szCs w:val="20"/>
        </w:rPr>
      </w:pPr>
      <w:r w:rsidRPr="00CA3FEF">
        <w:rPr>
          <w:rFonts w:ascii="Verdana" w:hAnsi="Verdana" w:cs="Times New Roman"/>
          <w:sz w:val="20"/>
          <w:szCs w:val="20"/>
        </w:rPr>
        <w:t xml:space="preserve">   </w:t>
      </w:r>
      <w:r w:rsidRPr="00CA3FEF">
        <w:rPr>
          <w:rFonts w:ascii="Verdana" w:hAnsi="Verdana" w:cs="Times New Roman"/>
          <w:b/>
          <w:sz w:val="20"/>
          <w:szCs w:val="20"/>
        </w:rPr>
        <w:t>TEKNİK BİLGİLER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33- MİT tarafından tespit edilen ve delil değeri taşımayan husus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sunucusu üzerinden tespit edilen IP adresleridir.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sunucusunun kendisine ait özel bir IP adresi vardır. Bu adrese Türkiye'den yapılan bağlantılar, Türkiye'deki ISS/GSM şirketleri tarafından tespit edilmiştir ya da sunucu satın alınarak/</w:t>
      </w:r>
      <w:proofErr w:type="spellStart"/>
      <w:r w:rsidRPr="00CA3FEF">
        <w:rPr>
          <w:rFonts w:ascii="Verdana" w:hAnsi="Verdana" w:cs="Times New Roman"/>
          <w:sz w:val="20"/>
          <w:szCs w:val="20"/>
        </w:rPr>
        <w:t>hacklenerek</w:t>
      </w:r>
      <w:proofErr w:type="spellEnd"/>
      <w:r w:rsidRPr="00CA3FEF">
        <w:rPr>
          <w:rFonts w:ascii="Verdana" w:hAnsi="Verdana" w:cs="Times New Roman"/>
          <w:sz w:val="20"/>
          <w:szCs w:val="20"/>
        </w:rPr>
        <w:t>, sunucuya bağlanan tüm IP adreslerinin listesi alınmıştır.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34- IP adresi, internet üzerindeki cihazlara ait bir adres bilgisidir.  IP adresleri, İnternet Servis Sağlayıcı (İSS) şirketler arasında paylaştırılmıştır. Her şirketin kendine ait bir IP havuzu vardır ve müşterilerine o havuz içerisinden numara verilir. Fakat IP adresleri sayısı yaklaşık 4 milyar olduğu için, NAT isimli sistem kullanılarak, aynı IP adresi birden fazla kullanıcıya verilmektedir. Bu IP adresini İSS'ler (Türk Telekom, Superonline gibi İnternet Servis Sağlayıcıları) veya -gene bir tür İSS olan- GSM Şirketleri (</w:t>
      </w:r>
      <w:proofErr w:type="spellStart"/>
      <w:r w:rsidRPr="00CA3FEF">
        <w:rPr>
          <w:rFonts w:ascii="Verdana" w:hAnsi="Verdana" w:cs="Times New Roman"/>
          <w:sz w:val="20"/>
          <w:szCs w:val="20"/>
        </w:rPr>
        <w:t>Turkcell</w:t>
      </w:r>
      <w:proofErr w:type="spellEnd"/>
      <w:r w:rsidRPr="00CA3FEF">
        <w:rPr>
          <w:rFonts w:ascii="Verdana" w:hAnsi="Verdana" w:cs="Times New Roman"/>
          <w:sz w:val="20"/>
          <w:szCs w:val="20"/>
        </w:rPr>
        <w:t xml:space="preserve">, Avea, </w:t>
      </w:r>
      <w:proofErr w:type="spellStart"/>
      <w:r w:rsidRPr="00CA3FEF">
        <w:rPr>
          <w:rFonts w:ascii="Verdana" w:hAnsi="Verdana" w:cs="Times New Roman"/>
          <w:sz w:val="20"/>
          <w:szCs w:val="20"/>
        </w:rPr>
        <w:t>Vodafone</w:t>
      </w:r>
      <w:proofErr w:type="spellEnd"/>
      <w:r w:rsidRPr="00CA3FEF">
        <w:rPr>
          <w:rFonts w:ascii="Verdana" w:hAnsi="Verdana" w:cs="Times New Roman"/>
          <w:sz w:val="20"/>
          <w:szCs w:val="20"/>
        </w:rPr>
        <w:t xml:space="preserve"> gibi) tahsis etmektedir. Bu tahsis internete bağlı olunan süre için geçerli olup internete bağlı olunan saatlere göre değişmektedir.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35- IP adresi belirlendikten sonra bu adresin hangi şirketin havuzunda bulunduğu o şirketten de hangi kullanıcıya tahsis edildiği sorulmaktadır. MİT tarafından gönderilen"……,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kullanmıştır" ibaresi </w:t>
      </w:r>
      <w:proofErr w:type="gramStart"/>
      <w:r w:rsidRPr="00CA3FEF">
        <w:rPr>
          <w:rFonts w:ascii="Verdana" w:hAnsi="Verdana" w:cs="Times New Roman"/>
          <w:sz w:val="20"/>
          <w:szCs w:val="20"/>
        </w:rPr>
        <w:t>aslında  bir</w:t>
      </w:r>
      <w:proofErr w:type="gramEnd"/>
      <w:r w:rsidRPr="00CA3FEF">
        <w:rPr>
          <w:rFonts w:ascii="Verdana" w:hAnsi="Verdana" w:cs="Times New Roman"/>
          <w:sz w:val="20"/>
          <w:szCs w:val="20"/>
        </w:rPr>
        <w:t xml:space="preserve"> internet bağlantısı bilgisidir. Bağlantının şüpheli tarafından yapılıp yapılmadığı ayrı bir tespit gerektirmektedir.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36- Kötü niyetli üçüncü şahısların, "</w:t>
      </w:r>
      <w:proofErr w:type="spellStart"/>
      <w:r w:rsidRPr="00CA3FEF">
        <w:rPr>
          <w:rFonts w:ascii="Verdana" w:hAnsi="Verdana" w:cs="Times New Roman"/>
          <w:sz w:val="20"/>
          <w:szCs w:val="20"/>
        </w:rPr>
        <w:t>spoofing</w:t>
      </w:r>
      <w:proofErr w:type="spellEnd"/>
      <w:r w:rsidRPr="00CA3FEF">
        <w:rPr>
          <w:rFonts w:ascii="Verdana" w:hAnsi="Verdana" w:cs="Times New Roman"/>
          <w:sz w:val="20"/>
          <w:szCs w:val="20"/>
        </w:rPr>
        <w:t xml:space="preserve">” denilen yöntemle kendi IP adresini başkasının internet adresi gibi göstererek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sunucusuna bağlanmaları sonucunda, IP adresinin o an resmi olarak tahsis edildiği kişi zan altında kalabilmektedir.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37- Açık kalmış </w:t>
      </w:r>
      <w:proofErr w:type="spellStart"/>
      <w:r w:rsidRPr="00CA3FEF">
        <w:rPr>
          <w:rFonts w:ascii="Verdana" w:hAnsi="Verdana" w:cs="Times New Roman"/>
          <w:sz w:val="20"/>
          <w:szCs w:val="20"/>
        </w:rPr>
        <w:t>wireless</w:t>
      </w:r>
      <w:proofErr w:type="spellEnd"/>
      <w:r w:rsidRPr="00CA3FEF">
        <w:rPr>
          <w:rFonts w:ascii="Verdana" w:hAnsi="Verdana" w:cs="Times New Roman"/>
          <w:sz w:val="20"/>
          <w:szCs w:val="20"/>
        </w:rPr>
        <w:t xml:space="preserve">-hot-spotların şifrelerini hazır programlar yardımıyla kırılarak, hiç tanımadıkları insanların cep telefonlarının interneti üzerinden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kullanarak onları zan altında bırakmaları mümkündür.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38- “</w:t>
      </w:r>
      <w:proofErr w:type="spellStart"/>
      <w:r w:rsidRPr="00CA3FEF">
        <w:rPr>
          <w:rFonts w:ascii="Verdana" w:hAnsi="Verdana" w:cs="Times New Roman"/>
          <w:sz w:val="20"/>
          <w:szCs w:val="20"/>
        </w:rPr>
        <w:t>Trojan</w:t>
      </w:r>
      <w:proofErr w:type="spellEnd"/>
      <w:r w:rsidRPr="00CA3FEF">
        <w:rPr>
          <w:rFonts w:ascii="Verdana" w:hAnsi="Verdana" w:cs="Times New Roman"/>
          <w:sz w:val="20"/>
          <w:szCs w:val="20"/>
        </w:rPr>
        <w:t xml:space="preserve"> (Truva Atı)” / “</w:t>
      </w:r>
      <w:proofErr w:type="spellStart"/>
      <w:r w:rsidRPr="00CA3FEF">
        <w:rPr>
          <w:rFonts w:ascii="Verdana" w:hAnsi="Verdana" w:cs="Times New Roman"/>
          <w:sz w:val="20"/>
          <w:szCs w:val="20"/>
        </w:rPr>
        <w:t>Backdoor</w:t>
      </w:r>
      <w:proofErr w:type="spellEnd"/>
      <w:r w:rsidRPr="00CA3FEF">
        <w:rPr>
          <w:rFonts w:ascii="Verdana" w:hAnsi="Verdana" w:cs="Times New Roman"/>
          <w:sz w:val="20"/>
          <w:szCs w:val="20"/>
        </w:rPr>
        <w:t xml:space="preserve"> (Arka kapı)” gibi yöntemlerle başkasının cep telefonunu uzaktan </w:t>
      </w:r>
      <w:proofErr w:type="spellStart"/>
      <w:r w:rsidRPr="00CA3FEF">
        <w:rPr>
          <w:rFonts w:ascii="Verdana" w:hAnsi="Verdana" w:cs="Times New Roman"/>
          <w:sz w:val="20"/>
          <w:szCs w:val="20"/>
        </w:rPr>
        <w:t>hackleyerek</w:t>
      </w:r>
      <w:proofErr w:type="spellEnd"/>
      <w:r w:rsidRPr="00CA3FEF">
        <w:rPr>
          <w:rFonts w:ascii="Verdana" w:hAnsi="Verdana" w:cs="Times New Roman"/>
          <w:sz w:val="20"/>
          <w:szCs w:val="20"/>
        </w:rPr>
        <w:t xml:space="preserve"> gizlice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yükleyip, o telefon üzerinden -telefon üzerinde gözükmeyecek şekilde- arka planda (background </w:t>
      </w:r>
      <w:proofErr w:type="spellStart"/>
      <w:r w:rsidRPr="00CA3FEF">
        <w:rPr>
          <w:rFonts w:ascii="Verdana" w:hAnsi="Verdana" w:cs="Times New Roman"/>
          <w:sz w:val="20"/>
          <w:szCs w:val="20"/>
        </w:rPr>
        <w:t>process</w:t>
      </w:r>
      <w:proofErr w:type="spellEnd"/>
      <w:r w:rsidRPr="00CA3FEF">
        <w:rPr>
          <w:rFonts w:ascii="Verdana" w:hAnsi="Verdana" w:cs="Times New Roman"/>
          <w:sz w:val="20"/>
          <w:szCs w:val="20"/>
        </w:rPr>
        <w:t xml:space="preserve"> olarak) haberleşme yapmaları ve telefon sahibini zan altında bırakmaları mümkündür.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39- Yoğun saatlerde GSM şirketinin elindeki IP Adresleri tükenmişse, aynı IP adresini birden fazla kişiye tahsis ederek, kendi içi ağı üzerinde NAT yoluyla trafik yönlendirmesi yapıyor olabilirler. Bu bağlantıların da bilgilerini tutmaları kanuni bir zorunluluk olsa </w:t>
      </w:r>
      <w:proofErr w:type="gramStart"/>
      <w:r w:rsidRPr="00CA3FEF">
        <w:rPr>
          <w:rFonts w:ascii="Verdana" w:hAnsi="Verdana" w:cs="Times New Roman"/>
          <w:sz w:val="20"/>
          <w:szCs w:val="20"/>
        </w:rPr>
        <w:t>da,</w:t>
      </w:r>
      <w:proofErr w:type="gramEnd"/>
      <w:r w:rsidRPr="00CA3FEF">
        <w:rPr>
          <w:rFonts w:ascii="Verdana" w:hAnsi="Verdana" w:cs="Times New Roman"/>
          <w:sz w:val="20"/>
          <w:szCs w:val="20"/>
        </w:rPr>
        <w:t xml:space="preserve"> aynı IP adresini tahsis ettikleri şahısları da birbirine karıştırmış olmaları mümkündür.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lastRenderedPageBreak/>
        <w:t>40- Bilgi Teknolojileri Kurumu’nun Kayseri 2.Ağır Ceza Mahkemesi’ne gönderdiği 30/03/2017 tarihli cevabi yazıda farklı kullanıcılara ayni IP numarasının tahsis edilebildiği IP numarasının anlık olarak değişkenlik gösterdiği belirtilmiştir.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41- HSYK Genel Kurulu’nun 29/03/2017 ve 2017/664 sayılı göreve iade kararı gerekçesine bakıldığında kişilere ait internetin başkaları tarafından kullanılabileceği bu durumda resmi kullanıcının her zaman gerçek kullanıcı olmadığı belirtilmiş olup bu gerekçe tüm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kullanıcısı olduğu iddia edilen şüphelilere de şamildir.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42- Ceza Genel Kurulu 04.10.2011 tarih ve 2011/10-159 E.</w:t>
      </w:r>
      <w:proofErr w:type="gramStart"/>
      <w:r w:rsidRPr="00CA3FEF">
        <w:rPr>
          <w:rFonts w:ascii="Verdana" w:hAnsi="Verdana" w:cs="Times New Roman"/>
          <w:sz w:val="20"/>
          <w:szCs w:val="20"/>
        </w:rPr>
        <w:t>,  2011</w:t>
      </w:r>
      <w:proofErr w:type="gramEnd"/>
      <w:r w:rsidRPr="00CA3FEF">
        <w:rPr>
          <w:rFonts w:ascii="Verdana" w:hAnsi="Verdana" w:cs="Times New Roman"/>
          <w:sz w:val="20"/>
          <w:szCs w:val="20"/>
        </w:rPr>
        <w:t>/202 K. Sayılı kararında “ilgilisi tarafından çok sayıda görüşme yaptığı kabul edilse dahi içeriği tespit edilemeyen telefon görüşmeleri ile adli sicil kaydına konu ilama dayalı olarak sanık hakkında uyuşturucu madde ticareti suçundan mahkûmiyet hükmü kurulması yerinde değildir” denilmektedir.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43- Yargıtay 9. CD’si 13.01.2016 tarih ve 2015/8703 E., 2016/119 K. Sayılı </w:t>
      </w:r>
      <w:proofErr w:type="gramStart"/>
      <w:r w:rsidRPr="00CA3FEF">
        <w:rPr>
          <w:rFonts w:ascii="Verdana" w:hAnsi="Verdana" w:cs="Times New Roman"/>
          <w:sz w:val="20"/>
          <w:szCs w:val="20"/>
        </w:rPr>
        <w:t>kararında ”</w:t>
      </w:r>
      <w:proofErr w:type="gramEnd"/>
      <w:r w:rsidRPr="00CA3FEF">
        <w:rPr>
          <w:rFonts w:ascii="Verdana" w:hAnsi="Verdana" w:cs="Times New Roman"/>
          <w:sz w:val="20"/>
          <w:szCs w:val="20"/>
        </w:rPr>
        <w:t xml:space="preserve"> içeriği tespit edilmeyen HTS kayıtları dışında, somut, her türlü şüpheden uzak kesin ve inandırıcı delil bulunmayan olayda, sanık bakımından şüphenin söz konusu olması nedeniyle şüpheden sanığın yararlanması gerektiği şeklindeki genel ceza hukuku ilkesi de gözetilerek, sanığın beraatı yerine yazılı şekilde mahkûmiyetine karar verilmesi” bozma nedeni yapılmıştır.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44- Yargıtay 10. Ceza Dairesi’nin 16.11.2015 tarih ve 2015/4718 </w:t>
      </w:r>
      <w:proofErr w:type="gramStart"/>
      <w:r w:rsidRPr="00CA3FEF">
        <w:rPr>
          <w:rFonts w:ascii="Verdana" w:hAnsi="Verdana" w:cs="Times New Roman"/>
          <w:sz w:val="20"/>
          <w:szCs w:val="20"/>
        </w:rPr>
        <w:t>E. ,</w:t>
      </w:r>
      <w:proofErr w:type="gramEnd"/>
      <w:r w:rsidRPr="00CA3FEF">
        <w:rPr>
          <w:rFonts w:ascii="Verdana" w:hAnsi="Verdana" w:cs="Times New Roman"/>
          <w:sz w:val="20"/>
          <w:szCs w:val="20"/>
        </w:rPr>
        <w:t xml:space="preserve">  2015/32935 K. sayılı kararında “..K…’in sonradan döndüğü soyut beyanları dışında kuşku sınırlarını aşan yeterli ve kesin delil bulunmadığından sanığın beraatı yerine, içeriği tespit edilmeyen telefon görüşmelerine dayanılarak mahkûmiyetine karar verilmesi” denilmektedir.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45- Yargıtay 20. Ceza Dairesi’nin 21.01.2016 tarih </w:t>
      </w:r>
      <w:proofErr w:type="gramStart"/>
      <w:r w:rsidRPr="00CA3FEF">
        <w:rPr>
          <w:rFonts w:ascii="Verdana" w:hAnsi="Verdana" w:cs="Times New Roman"/>
          <w:sz w:val="20"/>
          <w:szCs w:val="20"/>
        </w:rPr>
        <w:t>ve  2015</w:t>
      </w:r>
      <w:proofErr w:type="gramEnd"/>
      <w:r w:rsidRPr="00CA3FEF">
        <w:rPr>
          <w:rFonts w:ascii="Verdana" w:hAnsi="Verdana" w:cs="Times New Roman"/>
          <w:sz w:val="20"/>
          <w:szCs w:val="20"/>
        </w:rPr>
        <w:t>/1663 E. ,  2016/271 K. Sayılı kararında “…suç tarihinden önce 28 adet içeriği tespit edilemeyen HTS kayıtlarının mahkûmiyet için yeterli olmadığı, başkaca kuşku sınırlarını aşan, yeterli ve kesin delil bulunmadığı gözetilmeden, atılı suçtan beraatı yerine mahkûmiyetine karar verilmesi.” denilmektedir.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46- Kamuoyunda Ergenekon Davası olarak bilinen dosyanın temyiz incelemesi sonrasında Yargıtay 16. Ceza Dairesi’nin Bozma ilamında belirttiği üzere; “Ceza Genel Kurulu 03.07.2007 tarih ve 2007/167, 22.01.2008 tarih ve 2008/3 karar sayılı kararlarında, hukuka aykırı olarak elde edilmiş bulunan iletişim tespit tutanaklarının hükme esas alınamayacağını belirtmek suretiyle iletişimin dinlenilmesi hususunda önemsiz/şekli hukuka aykırılık anlayışının geçerli bulunmadığını kabul etmiştir. Gerçekten de haberleşme hürriyeti anayasal bir haktır ve ihlali önemsiz kabul edilemez.” denilmektedir.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47- BYLOCK adlı program üzerinden kim, kiminle, ne zaman, nerede iletişime geçtiğine dair içeriği tespit edilmeyen </w:t>
      </w:r>
      <w:proofErr w:type="spellStart"/>
      <w:r w:rsidRPr="00CA3FEF">
        <w:rPr>
          <w:rFonts w:ascii="Verdana" w:hAnsi="Verdana" w:cs="Times New Roman"/>
          <w:sz w:val="20"/>
          <w:szCs w:val="20"/>
        </w:rPr>
        <w:t>Historical</w:t>
      </w:r>
      <w:proofErr w:type="spellEnd"/>
      <w:r w:rsidRPr="00CA3FEF">
        <w:rPr>
          <w:rFonts w:ascii="Verdana" w:hAnsi="Verdana" w:cs="Times New Roman"/>
          <w:sz w:val="20"/>
          <w:szCs w:val="20"/>
        </w:rPr>
        <w:t xml:space="preserve"> </w:t>
      </w:r>
      <w:proofErr w:type="spellStart"/>
      <w:r w:rsidRPr="00CA3FEF">
        <w:rPr>
          <w:rFonts w:ascii="Verdana" w:hAnsi="Verdana" w:cs="Times New Roman"/>
          <w:sz w:val="20"/>
          <w:szCs w:val="20"/>
        </w:rPr>
        <w:t>Traffic</w:t>
      </w:r>
      <w:proofErr w:type="spellEnd"/>
      <w:r w:rsidRPr="00CA3FEF">
        <w:rPr>
          <w:rFonts w:ascii="Verdana" w:hAnsi="Verdana" w:cs="Times New Roman"/>
          <w:sz w:val="20"/>
          <w:szCs w:val="20"/>
        </w:rPr>
        <w:t xml:space="preserve"> </w:t>
      </w:r>
      <w:proofErr w:type="spellStart"/>
      <w:r w:rsidRPr="00CA3FEF">
        <w:rPr>
          <w:rFonts w:ascii="Verdana" w:hAnsi="Verdana" w:cs="Times New Roman"/>
          <w:sz w:val="20"/>
          <w:szCs w:val="20"/>
        </w:rPr>
        <w:t>Search</w:t>
      </w:r>
      <w:proofErr w:type="spellEnd"/>
      <w:r w:rsidRPr="00CA3FEF">
        <w:rPr>
          <w:rFonts w:ascii="Verdana" w:hAnsi="Verdana" w:cs="Times New Roman"/>
          <w:sz w:val="20"/>
          <w:szCs w:val="20"/>
        </w:rPr>
        <w:t xml:space="preserve"> (HTS) bilgilerinin kişiler aleyhine delil olarak kullanılamayacağı açıktır.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48- Medyaya yansıyan haberlerden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listelerinin güncellendiğinden bahsedilmektedir. Bu da MİT veya bir başka kurum tarafından istenen kişiyi listeye alma ve istediğini çıkarma anlamı taşımakta olup bunun hukukla izah edilebilir </w:t>
      </w:r>
      <w:proofErr w:type="gramStart"/>
      <w:r w:rsidRPr="00CA3FEF">
        <w:rPr>
          <w:rFonts w:ascii="Verdana" w:hAnsi="Verdana" w:cs="Times New Roman"/>
          <w:sz w:val="20"/>
          <w:szCs w:val="20"/>
        </w:rPr>
        <w:t>hiç bir</w:t>
      </w:r>
      <w:proofErr w:type="gramEnd"/>
      <w:r w:rsidRPr="00CA3FEF">
        <w:rPr>
          <w:rFonts w:ascii="Verdana" w:hAnsi="Verdana" w:cs="Times New Roman"/>
          <w:sz w:val="20"/>
          <w:szCs w:val="20"/>
        </w:rPr>
        <w:t xml:space="preserve"> yanı bulunmamaktadır. Bu durumda dahi başlı başına “tespitleri” şüpheli halde getirmektedir.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49- Kırşehir C. Başsavcılığı’nın 2016/5157 soruşturma dosyasında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kullandığı belirtilen MUSTAFA TUNCEL’ in güncellemeden sonra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kullanıcısı olmadığı belirtilmiştir.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lastRenderedPageBreak/>
        <w:t xml:space="preserve">50- Tutuklama nedenlerinin sayıldığı CMK </w:t>
      </w:r>
      <w:proofErr w:type="spellStart"/>
      <w:r w:rsidRPr="00CA3FEF">
        <w:rPr>
          <w:rFonts w:ascii="Verdana" w:hAnsi="Verdana" w:cs="Times New Roman"/>
          <w:sz w:val="20"/>
          <w:szCs w:val="20"/>
        </w:rPr>
        <w:t>md.</w:t>
      </w:r>
      <w:proofErr w:type="spellEnd"/>
      <w:r w:rsidRPr="00CA3FEF">
        <w:rPr>
          <w:rFonts w:ascii="Verdana" w:hAnsi="Verdana" w:cs="Times New Roman"/>
          <w:sz w:val="20"/>
          <w:szCs w:val="20"/>
        </w:rPr>
        <w:t xml:space="preserve"> 100'e göre kişi hakkında tutuklama kararı verilebilmesi için “Kuvvetli suç şüphesinin varlığını gösteren somut delillerin” bulunması gerekiyor. Ancak tutuklama gerekçesi gösterilen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listeleri ne somut delil ne de hukuka uygun yasal delildir. </w:t>
      </w:r>
      <w:proofErr w:type="spellStart"/>
      <w:r w:rsidRPr="00CA3FEF">
        <w:rPr>
          <w:rFonts w:ascii="Verdana" w:hAnsi="Verdana" w:cs="Times New Roman"/>
          <w:sz w:val="20"/>
          <w:szCs w:val="20"/>
        </w:rPr>
        <w:t>İstihbari</w:t>
      </w:r>
      <w:proofErr w:type="spellEnd"/>
      <w:r w:rsidRPr="00CA3FEF">
        <w:rPr>
          <w:rFonts w:ascii="Verdana" w:hAnsi="Verdana" w:cs="Times New Roman"/>
          <w:sz w:val="20"/>
          <w:szCs w:val="20"/>
        </w:rPr>
        <w:t xml:space="preserve"> mahiyetteki bir listenin somut olması zaten mümkün değildir. Hukuki standartlara sahip ham bir veri olmayan el ürünü bir modülün kendisi bizzat delil değilken, bu modülden oluşturulduğu iddia edilen bir listenin ne şekilde delil sayılacağı izah edilebilir bir husus değildir.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51-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listeleri ile isnat edilen terör ve darbe suçlamaları arasında somut bir illiyet bağı da bulunmamaktadır. Kuvvetli ve cebir-şiddete yönelik somut delillerle </w:t>
      </w:r>
      <w:proofErr w:type="spellStart"/>
      <w:r w:rsidRPr="00CA3FEF">
        <w:rPr>
          <w:rFonts w:ascii="Verdana" w:hAnsi="Verdana" w:cs="Times New Roman"/>
          <w:sz w:val="20"/>
          <w:szCs w:val="20"/>
        </w:rPr>
        <w:t>isnad</w:t>
      </w:r>
      <w:proofErr w:type="spellEnd"/>
      <w:r w:rsidRPr="00CA3FEF">
        <w:rPr>
          <w:rFonts w:ascii="Verdana" w:hAnsi="Verdana" w:cs="Times New Roman"/>
          <w:sz w:val="20"/>
          <w:szCs w:val="20"/>
        </w:rPr>
        <w:t xml:space="preserve"> edilebilecek bu derece ciddi suçların Google </w:t>
      </w:r>
      <w:proofErr w:type="spellStart"/>
      <w:r w:rsidRPr="00CA3FEF">
        <w:rPr>
          <w:rFonts w:ascii="Verdana" w:hAnsi="Verdana" w:cs="Times New Roman"/>
          <w:sz w:val="20"/>
          <w:szCs w:val="20"/>
        </w:rPr>
        <w:t>Play'den</w:t>
      </w:r>
      <w:proofErr w:type="spellEnd"/>
      <w:r w:rsidRPr="00CA3FEF">
        <w:rPr>
          <w:rFonts w:ascii="Verdana" w:hAnsi="Verdana" w:cs="Times New Roman"/>
          <w:sz w:val="20"/>
          <w:szCs w:val="20"/>
        </w:rPr>
        <w:t xml:space="preserve"> ve Apple </w:t>
      </w:r>
      <w:proofErr w:type="spellStart"/>
      <w:r w:rsidRPr="00CA3FEF">
        <w:rPr>
          <w:rFonts w:ascii="Verdana" w:hAnsi="Verdana" w:cs="Times New Roman"/>
          <w:sz w:val="20"/>
          <w:szCs w:val="20"/>
        </w:rPr>
        <w:t>Store'dan</w:t>
      </w:r>
      <w:proofErr w:type="spellEnd"/>
      <w:r w:rsidRPr="00CA3FEF">
        <w:rPr>
          <w:rFonts w:ascii="Verdana" w:hAnsi="Verdana" w:cs="Times New Roman"/>
          <w:sz w:val="20"/>
          <w:szCs w:val="20"/>
        </w:rPr>
        <w:t xml:space="preserve"> herkesin kullanımına açık bir programın indirilmesiyle işlendiğini iddia etmek, terör ve darbe suçlarının maddi ve manevi şartlarını görmezden gelmek demektir. Bu şekilde el ürünü </w:t>
      </w:r>
      <w:proofErr w:type="spellStart"/>
      <w:r w:rsidRPr="00CA3FEF">
        <w:rPr>
          <w:rFonts w:ascii="Verdana" w:hAnsi="Verdana" w:cs="Times New Roman"/>
          <w:sz w:val="20"/>
          <w:szCs w:val="20"/>
        </w:rPr>
        <w:t>istihbari</w:t>
      </w:r>
      <w:proofErr w:type="spellEnd"/>
      <w:r w:rsidRPr="00CA3FEF">
        <w:rPr>
          <w:rFonts w:ascii="Verdana" w:hAnsi="Verdana" w:cs="Times New Roman"/>
          <w:sz w:val="20"/>
          <w:szCs w:val="20"/>
        </w:rPr>
        <w:t xml:space="preserve"> listelerle kişilere soyut terör ve darbe suçlamaları yöneltmek kelimenin tam anlamıyla “iftira suçu” dur. Kaldı ki şahısların böyle bir programı indirip indirmediğine, indirdiyse kullandığına veya kullanıldıysa muhteviyatına </w:t>
      </w:r>
      <w:proofErr w:type="spellStart"/>
      <w:r w:rsidRPr="00CA3FEF">
        <w:rPr>
          <w:rFonts w:ascii="Verdana" w:hAnsi="Verdana" w:cs="Times New Roman"/>
          <w:sz w:val="20"/>
          <w:szCs w:val="20"/>
        </w:rPr>
        <w:t>CMK'nın</w:t>
      </w:r>
      <w:proofErr w:type="spellEnd"/>
      <w:r w:rsidRPr="00CA3FEF">
        <w:rPr>
          <w:rFonts w:ascii="Verdana" w:hAnsi="Verdana" w:cs="Times New Roman"/>
          <w:sz w:val="20"/>
          <w:szCs w:val="20"/>
        </w:rPr>
        <w:t xml:space="preserve"> hükümleri çerçevesinde elde edilmiş somut ve hukuki bir tespit de bulunmamaktadır.</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r w:rsidRPr="00CA3FEF">
        <w:rPr>
          <w:rFonts w:ascii="Verdana" w:hAnsi="Verdana" w:cs="Times New Roman"/>
          <w:sz w:val="20"/>
          <w:szCs w:val="20"/>
        </w:rPr>
        <w:tab/>
      </w:r>
      <w:r w:rsidRPr="00CA3FEF">
        <w:rPr>
          <w:rFonts w:ascii="Verdana" w:hAnsi="Verdana" w:cs="Times New Roman"/>
          <w:sz w:val="20"/>
          <w:szCs w:val="20"/>
        </w:rPr>
        <w:tab/>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b/>
          <w:sz w:val="20"/>
          <w:szCs w:val="20"/>
        </w:rPr>
      </w:pPr>
      <w:r w:rsidRPr="00CA3FEF">
        <w:rPr>
          <w:rFonts w:ascii="Verdana" w:hAnsi="Verdana" w:cs="Times New Roman"/>
          <w:b/>
          <w:sz w:val="20"/>
          <w:szCs w:val="20"/>
        </w:rPr>
        <w:t xml:space="preserve">SONUÇ;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52- Anayasa Mahkemesi’nin 2013/7800 sayılı BALYOZ kararında “Dijital verilerin bir gerçekliği kesin olarak temsil ettiğinin söylenemeyeceği” ifade edilmiştir. Bu haliyle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uygulama ve sunucularından elde edilen veriler, terör örgütü üyeliği suçu da dahil TCK’da yer alan hiçbir suçun kanıtı olarak kabul edilemez.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53- Yargıtay 16. Ceza dairesinin 2016/3380 E. 2016/3872 K. Sayılı kararında pek çok emsal kararda (2015/1069 E. 2015/840 K. Ve Yargıtay Ceza Genel Kurulunun 1995/9-306 E. 1995/383 K. gibi) görüleceği üzere “silahlı terör örgütü üyeliği” suçunun, “silahlı bir örgütün kuruluş amaçlarını, faaliyet ve eylemlerini benimseyerek gönüllü olarak örgüt hiyerarşisine dahil olmayı tercih etmek suretiyle” işlenebileceği; “Bu bakımdan eylemin iradi olması ve örgüte iştirak bilinç ve iradesiyle” hareket edilerek “kasten” işlenebileceği ifade edilmektedir. Ayrıca “yasadışı örgüte kesintisiz, sürekli, uzun zaman devam eden yardımın” ve lojistik desteğin bulunması gerektiği, “kısa bir eylemin organik bağ ifade etmediği”, aksi takdirde fiilin yasadışı örgüt suçunu değil, suçun bilerek yardım suçunu oluşturduğu açıklanmıştır. Bir başka deyişle, sanığın örgüte kesintisiz, çeşitli, sürekli devam eden bir yardımı ve örgütün hayatta kalması için somut faaliyetlerinin bulunması gerektiği belirtilmiştir. Ayrıca örgüte üyelik için, örgüt organlarının üye olarak kabul etmesi gerektiği, tek yanlı olarak üye olunamayacağı ifade edilmiştir. Silahlı terör örgütü üyeliği; hiyerarşi, süreklilik, fonksiyonel katkı ve örgüt yöntemiyle organik bağ ile mümkün olabilmektedir. Bu sebeple dünya çapında herkesin ulaşıp indirebileceği ve kullanabileceği bir program dolayısıyla örgüt üyesi suçlaması sadece VARSAYIM dan ibaret bir suçlama olacaktır. Hukukun genel ilkelerinden birisi de “olasılıklara dayalı olarak hüküm kurulamayacağı” ilkesidir. Ceza hukukunda yer alan, “şüpheden sanık yararlanır” ilkesi bunun doğal sonucunu oluşturan evrensel bir hukuk kuralıdır.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b/>
          <w:sz w:val="20"/>
          <w:szCs w:val="20"/>
        </w:rPr>
        <w:t>Yargıtay Ceza Genel Kurulu bu ilkeyi şu şekilde açıklamıştır</w:t>
      </w:r>
      <w:r w:rsidRPr="00CA3FEF">
        <w:rPr>
          <w:rFonts w:ascii="Verdana" w:hAnsi="Verdana" w:cs="Times New Roman"/>
          <w:sz w:val="20"/>
          <w:szCs w:val="20"/>
        </w:rPr>
        <w:t xml:space="preserve">; "Amacı, somut olayda maddi gerçeğe ulaşarak adaleti sağlamak, suçu işlediği sabit olan faili cezalandırmak, kamu düzeninin bozulmasını önlemek ve bozulan kamu düzenini yeniden tesis etmek olan ceza muhakemesinin en önemli ve evrensel nitelikteki ilkelerinden biri de, öğreti ve uygulamada; "suçsuzluk" ya da "masumiyet karinesi" olarak adlandırılan kuralın bir uzantısı olan ve Latincede; "in </w:t>
      </w:r>
      <w:proofErr w:type="spellStart"/>
      <w:r w:rsidRPr="00CA3FEF">
        <w:rPr>
          <w:rFonts w:ascii="Verdana" w:hAnsi="Verdana" w:cs="Times New Roman"/>
          <w:sz w:val="20"/>
          <w:szCs w:val="20"/>
        </w:rPr>
        <w:t>dubio</w:t>
      </w:r>
      <w:proofErr w:type="spellEnd"/>
      <w:r w:rsidRPr="00CA3FEF">
        <w:rPr>
          <w:rFonts w:ascii="Verdana" w:hAnsi="Verdana" w:cs="Times New Roman"/>
          <w:sz w:val="20"/>
          <w:szCs w:val="20"/>
        </w:rPr>
        <w:t xml:space="preserve"> </w:t>
      </w:r>
      <w:proofErr w:type="spellStart"/>
      <w:r w:rsidRPr="00CA3FEF">
        <w:rPr>
          <w:rFonts w:ascii="Verdana" w:hAnsi="Verdana" w:cs="Times New Roman"/>
          <w:sz w:val="20"/>
          <w:szCs w:val="20"/>
        </w:rPr>
        <w:t>pro</w:t>
      </w:r>
      <w:proofErr w:type="spellEnd"/>
      <w:r w:rsidRPr="00CA3FEF">
        <w:rPr>
          <w:rFonts w:ascii="Verdana" w:hAnsi="Verdana" w:cs="Times New Roman"/>
          <w:sz w:val="20"/>
          <w:szCs w:val="20"/>
        </w:rPr>
        <w:t xml:space="preserve"> </w:t>
      </w:r>
      <w:proofErr w:type="spellStart"/>
      <w:r w:rsidRPr="00CA3FEF">
        <w:rPr>
          <w:rFonts w:ascii="Verdana" w:hAnsi="Verdana" w:cs="Times New Roman"/>
          <w:sz w:val="20"/>
          <w:szCs w:val="20"/>
        </w:rPr>
        <w:t>reo</w:t>
      </w:r>
      <w:proofErr w:type="spellEnd"/>
      <w:r w:rsidRPr="00CA3FEF">
        <w:rPr>
          <w:rFonts w:ascii="Verdana" w:hAnsi="Verdana" w:cs="Times New Roman"/>
          <w:sz w:val="20"/>
          <w:szCs w:val="20"/>
        </w:rPr>
        <w:t xml:space="preserve">" olarak ifade edilen "şüpheden sanık yararlanır" ilkesidir. Bu ilkenin özü, ceza </w:t>
      </w:r>
      <w:r w:rsidRPr="00CA3FEF">
        <w:rPr>
          <w:rFonts w:ascii="Verdana" w:hAnsi="Verdana" w:cs="Times New Roman"/>
          <w:sz w:val="20"/>
          <w:szCs w:val="20"/>
        </w:rPr>
        <w:lastRenderedPageBreak/>
        <w:t xml:space="preserve">davasında sanığın mahkumiyetine karar verilebilmesi bakımından </w:t>
      </w:r>
      <w:proofErr w:type="spellStart"/>
      <w:r w:rsidRPr="00CA3FEF">
        <w:rPr>
          <w:rFonts w:ascii="Verdana" w:hAnsi="Verdana" w:cs="Times New Roman"/>
          <w:sz w:val="20"/>
          <w:szCs w:val="20"/>
        </w:rPr>
        <w:t>gözönünde</w:t>
      </w:r>
      <w:proofErr w:type="spellEnd"/>
      <w:r w:rsidRPr="00CA3FEF">
        <w:rPr>
          <w:rFonts w:ascii="Verdana" w:hAnsi="Verdana" w:cs="Times New Roman"/>
          <w:sz w:val="20"/>
          <w:szCs w:val="20"/>
        </w:rPr>
        <w:t xml:space="preserve"> bulundurulması gereken herhangi bir soruna ilişkin şüphenin, mutlaka sanık yararına değerlendirilmesidir. Oldukça geniş bir uygulama alanı bulunan bu kural dava konusu suçun işlenip işlenmediği, işlenmişse sanık tarafından işlenip işlenmediği veya gerçekleştirilme biçimi konusunda bir şüphe belirmesi halinde de geçerlidir. Sanığın bir suçtan cezalandırılmasına karar verilebilmesinin temel şartı, suçun hiçbir şüpheye mahal bırakmayacak kesinlikle ispat edilebilmesidir. Gerçekleşme şekli şüpheli veya tam olarak aydınlatılamamış olaylar ve iddialar sanığın aleyhine yorumlanarak mahkûmiyet hükmü kurulamaz. Ceza mahkûmiyeti; herhangi bir ihtimale değil, kesin ve açık bir ispata dayanmalıdır. Bu ispat, toplanan delillerin bir kısmına dayanılıp diğer kısmı </w:t>
      </w:r>
      <w:proofErr w:type="spellStart"/>
      <w:r w:rsidRPr="00CA3FEF">
        <w:rPr>
          <w:rFonts w:ascii="Verdana" w:hAnsi="Verdana" w:cs="Times New Roman"/>
          <w:sz w:val="20"/>
          <w:szCs w:val="20"/>
        </w:rPr>
        <w:t>gözardı</w:t>
      </w:r>
      <w:proofErr w:type="spellEnd"/>
      <w:r w:rsidRPr="00CA3FEF">
        <w:rPr>
          <w:rFonts w:ascii="Verdana" w:hAnsi="Verdana" w:cs="Times New Roman"/>
          <w:sz w:val="20"/>
          <w:szCs w:val="20"/>
        </w:rPr>
        <w:t xml:space="preserve"> edilerek ulaşılan kanaate değil, kesin ve açık bir ispata dayanmalı ve hiçbir şüphe veya başka türlü oluşa imkân vermeyecek açıklıkta olmalıdır. Yüksek de olsa bir ihtimale dayanılarak sanığı cezalandırmak, ceza muhakemesinin en önemli amacı olan gerçeğe ulaşmadan hüküm vermek anlamına gelecektir. "</w:t>
      </w:r>
      <w:r w:rsidRPr="00CA3FEF">
        <w:rPr>
          <w:rFonts w:ascii="Verdana" w:hAnsi="Verdana" w:cs="Times New Roman"/>
          <w:sz w:val="20"/>
          <w:szCs w:val="20"/>
          <w:vertAlign w:val="superscript"/>
        </w:rPr>
        <w:footnoteReference w:id="58"/>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54- Yargıtay 6. Ceza Dairesi’nin 2014/13245 E. 2014/41184 K. Sayılı kararında “Ceza yargılamasının asıl amacının maddî gerçeği ortaya çıkarmak olduğu, maddî gerçeğe ulaştıracak aracın ise yasal deliller olduğu” açıklanmıştır. “Birtakım VARSAYIM </w:t>
      </w:r>
      <w:proofErr w:type="spellStart"/>
      <w:r w:rsidRPr="00CA3FEF">
        <w:rPr>
          <w:rFonts w:ascii="Verdana" w:hAnsi="Verdana" w:cs="Times New Roman"/>
          <w:sz w:val="20"/>
          <w:szCs w:val="20"/>
        </w:rPr>
        <w:t>lara</w:t>
      </w:r>
      <w:proofErr w:type="spellEnd"/>
      <w:r w:rsidRPr="00CA3FEF">
        <w:rPr>
          <w:rFonts w:ascii="Verdana" w:hAnsi="Verdana" w:cs="Times New Roman"/>
          <w:sz w:val="20"/>
          <w:szCs w:val="20"/>
        </w:rPr>
        <w:t xml:space="preserve"> dayanarak karar verilmesi Ceza Muhakemesinin amacına kesinlikle aykırıdır. Eylem ya da eylemlerin bir suç olup olmadığının belirlenmesi için eylemlerin önce işlenip işlenmediği sorusunun çözülerek yargılamaya başlanması gerektiği” belirtilmiştir. Dolayısıyla herkesin kullanımına açık 600 bin kullanıcısı olan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programını bir kişi bile EŞİNDEN GİZLEMEK VEYA BAŞKA BİR AMAÇLA, EŞİNİ ALDATMAK AMACIYLA, SEVGİLİSİYLE GÖRÜŞMEK İÇİN vs. indirse bile bu hususun mahkûmiyet için tam bir kanaat oluşmasını engelleyeceğinden varsayım oluşturularak terör örgütü üyeliği suçlaması temelsiz olup hukuki anlamda geçersiz kılacaktır.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55- Nitekim kamuoyunun yakından tanıdığı Prof. Ersan ŞEN </w:t>
      </w:r>
      <w:proofErr w:type="spellStart"/>
      <w:r w:rsidRPr="00CA3FEF">
        <w:rPr>
          <w:rFonts w:ascii="Verdana" w:hAnsi="Verdana" w:cs="Times New Roman"/>
          <w:sz w:val="20"/>
          <w:szCs w:val="20"/>
        </w:rPr>
        <w:t>istihbari</w:t>
      </w:r>
      <w:proofErr w:type="spellEnd"/>
      <w:r w:rsidRPr="00CA3FEF">
        <w:rPr>
          <w:rFonts w:ascii="Verdana" w:hAnsi="Verdana" w:cs="Times New Roman"/>
          <w:sz w:val="20"/>
          <w:szCs w:val="20"/>
        </w:rPr>
        <w:t xml:space="preserve"> nitelikteki bir bilgiye dayanan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kullanma eyleminin tek başına delil sayılamayacağını belirtmektedir. </w:t>
      </w:r>
      <w:r w:rsidRPr="00CA3FEF">
        <w:rPr>
          <w:rFonts w:ascii="Verdana" w:hAnsi="Verdana" w:cs="Times New Roman"/>
          <w:sz w:val="20"/>
          <w:szCs w:val="20"/>
          <w:vertAlign w:val="superscript"/>
        </w:rPr>
        <w:footnoteReference w:id="59"/>
      </w: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56- Yukarıdaki açıklamalar ve özellikle Ceza Genel Kurulunun yerleşik içtihadı dikkate alındığında, hukuka aykırı olarak edilen bulguların ceza yargılamasında “kanıt” olarak kullanılması tamamen hukuka aykırıdır. Anayasanın 38/6 maddesi ile </w:t>
      </w:r>
      <w:proofErr w:type="spellStart"/>
      <w:r w:rsidRPr="00CA3FEF">
        <w:rPr>
          <w:rFonts w:ascii="Verdana" w:hAnsi="Verdana" w:cs="Times New Roman"/>
          <w:sz w:val="20"/>
          <w:szCs w:val="20"/>
        </w:rPr>
        <w:t>CMK’nın</w:t>
      </w:r>
      <w:proofErr w:type="spellEnd"/>
      <w:r w:rsidRPr="00CA3FEF">
        <w:rPr>
          <w:rFonts w:ascii="Verdana" w:hAnsi="Verdana" w:cs="Times New Roman"/>
          <w:sz w:val="20"/>
          <w:szCs w:val="20"/>
        </w:rPr>
        <w:t xml:space="preserve"> 217/2 hükmü uyarınca hukuka aykırı deliller ceza yargılamasında kullanılamaz. Hukuka aykırı elde edilen kanıtlara göre uygulama yapılması, tutuklama kararları verilmesi Anayasanın 19/2, 20, 22 Md. ile AİHS’nin 5., 6, 8.,10. maddelerinin açıkça ihlali anlamına gelecektir. Hukuka aykırı elde edilen bulguların yargılama sırasında kanıt olarak kabul edilmesi ve hükme esas alınması </w:t>
      </w:r>
      <w:r w:rsidRPr="00CA3FEF">
        <w:rPr>
          <w:rFonts w:ascii="Verdana" w:eastAsia="NanumGothic" w:hAnsi="Verdana"/>
          <w:b/>
          <w:sz w:val="20"/>
          <w:szCs w:val="20"/>
        </w:rPr>
        <w:t xml:space="preserve">Anayasanın 38/6 m., 206/2-a m., 217/2 </w:t>
      </w:r>
      <w:proofErr w:type="gramStart"/>
      <w:r w:rsidRPr="00CA3FEF">
        <w:rPr>
          <w:rFonts w:ascii="Verdana" w:eastAsia="NanumGothic" w:hAnsi="Verdana"/>
          <w:b/>
          <w:sz w:val="20"/>
          <w:szCs w:val="20"/>
        </w:rPr>
        <w:t>m.</w:t>
      </w:r>
      <w:proofErr w:type="gramEnd"/>
      <w:r w:rsidRPr="00CA3FEF">
        <w:rPr>
          <w:rFonts w:ascii="Verdana" w:eastAsia="NanumGothic" w:hAnsi="Verdana"/>
          <w:b/>
          <w:sz w:val="20"/>
          <w:szCs w:val="20"/>
        </w:rPr>
        <w:t xml:space="preserve"> ile 230/1-b Maddeleri gereğince hukuka aykırı olacaktır.</w:t>
      </w:r>
      <w:r w:rsidRPr="00CA3FEF">
        <w:rPr>
          <w:rFonts w:ascii="Verdana" w:eastAsia="NanumGothic" w:hAnsi="Verdana"/>
          <w:sz w:val="20"/>
          <w:szCs w:val="20"/>
        </w:rPr>
        <w:t xml:space="preserve"> Bulguların hukuka aykırı elde edilmesi nedeni ile dosyadan çıkartılması ve hukuka aykırılıkları gerçekleştirenler hakkında suç duyusunda bulunulması gerekir. </w:t>
      </w:r>
    </w:p>
    <w:p w:rsidR="00EA2E58" w:rsidRPr="00CA3FEF" w:rsidRDefault="00EA2E58" w:rsidP="00EA2E58">
      <w:pPr>
        <w:ind w:firstLine="1418"/>
        <w:contextualSpacing/>
        <w:jc w:val="both"/>
        <w:rPr>
          <w:rFonts w:ascii="Verdana" w:hAnsi="Verdana" w:cs="Times New Roman"/>
          <w:b/>
          <w:sz w:val="20"/>
          <w:szCs w:val="20"/>
        </w:rPr>
      </w:pPr>
      <w:r w:rsidRPr="00CA3FEF">
        <w:rPr>
          <w:rFonts w:ascii="Verdana" w:hAnsi="Verdana" w:cs="Times New Roman"/>
          <w:b/>
          <w:sz w:val="20"/>
          <w:szCs w:val="20"/>
        </w:rPr>
        <w:t>YAPILMASI GEREKEN İŞLEMLER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56-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için; bilirkişi incelemesi yaptırılması gerekmektedir. Bir raporun ve tespitin delil olarak kabul edilebilmesi için yukarıda açıklanan yasal prosedürlerden geçilerek elde edilmesi ve denetlenebilir olması lazımdır. Dolayısıyla MİT tespitleri ve raporu delil olarak kabul edilemez. Bunun yanı sıra mahkemeden şu hususların tespiti istenilmelidir;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proofErr w:type="gramStart"/>
      <w:r w:rsidRPr="00CA3FEF">
        <w:rPr>
          <w:rFonts w:ascii="Verdana" w:hAnsi="Verdana" w:cs="Times New Roman"/>
          <w:sz w:val="20"/>
          <w:szCs w:val="20"/>
        </w:rPr>
        <w:lastRenderedPageBreak/>
        <w:t>a</w:t>
      </w:r>
      <w:proofErr w:type="gramEnd"/>
      <w:r w:rsidRPr="00CA3FEF">
        <w:rPr>
          <w:rFonts w:ascii="Verdana" w:hAnsi="Verdana" w:cs="Times New Roman"/>
          <w:sz w:val="20"/>
          <w:szCs w:val="20"/>
        </w:rPr>
        <w:t xml:space="preserve">- MİT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kullanımına ilişkin bilgi notunu, raporunu ne zaman emniyet müdürlüğüne veya ilgili birime göndermiştir.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proofErr w:type="gramStart"/>
      <w:r w:rsidRPr="00CA3FEF">
        <w:rPr>
          <w:rFonts w:ascii="Verdana" w:hAnsi="Verdana" w:cs="Times New Roman"/>
          <w:sz w:val="20"/>
          <w:szCs w:val="20"/>
        </w:rPr>
        <w:t>b</w:t>
      </w:r>
      <w:proofErr w:type="gramEnd"/>
      <w:r w:rsidRPr="00CA3FEF">
        <w:rPr>
          <w:rFonts w:ascii="Verdana" w:hAnsi="Verdana" w:cs="Times New Roman"/>
          <w:sz w:val="20"/>
          <w:szCs w:val="20"/>
        </w:rPr>
        <w:t>- Emniyete veya ilgili birime bilgi notu veya rapor ne zaman ulaşmış, ilgili birim kendisine ulaşan bilgi notu veya rapor üzerine ne tür işlem yapmıştır.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proofErr w:type="gramStart"/>
      <w:r w:rsidRPr="00CA3FEF">
        <w:rPr>
          <w:rFonts w:ascii="Verdana" w:hAnsi="Verdana" w:cs="Times New Roman"/>
          <w:sz w:val="20"/>
          <w:szCs w:val="20"/>
        </w:rPr>
        <w:t>c</w:t>
      </w:r>
      <w:proofErr w:type="gramEnd"/>
      <w:r w:rsidRPr="00CA3FEF">
        <w:rPr>
          <w:rFonts w:ascii="Verdana" w:hAnsi="Verdana" w:cs="Times New Roman"/>
          <w:sz w:val="20"/>
          <w:szCs w:val="20"/>
        </w:rPr>
        <w:t xml:space="preserve">- MİT’in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sunucusundan elde ettiğini iddia ettiği LOG kayıtlarının dijital ortamda istenmesi,</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proofErr w:type="gramStart"/>
      <w:r w:rsidRPr="00CA3FEF">
        <w:rPr>
          <w:rFonts w:ascii="Verdana" w:hAnsi="Verdana" w:cs="Times New Roman"/>
          <w:sz w:val="20"/>
          <w:szCs w:val="20"/>
        </w:rPr>
        <w:t>ç</w:t>
      </w:r>
      <w:proofErr w:type="gramEnd"/>
      <w:r w:rsidRPr="00CA3FEF">
        <w:rPr>
          <w:rFonts w:ascii="Verdana" w:hAnsi="Verdana" w:cs="Times New Roman"/>
          <w:sz w:val="20"/>
          <w:szCs w:val="20"/>
        </w:rPr>
        <w:t>- LOG kayıtlarının dosya bütünlük değerlerinin (</w:t>
      </w:r>
      <w:proofErr w:type="spellStart"/>
      <w:r w:rsidRPr="00CA3FEF">
        <w:rPr>
          <w:rFonts w:ascii="Verdana" w:hAnsi="Verdana" w:cs="Times New Roman"/>
          <w:sz w:val="20"/>
          <w:szCs w:val="20"/>
        </w:rPr>
        <w:t>hash</w:t>
      </w:r>
      <w:proofErr w:type="spellEnd"/>
      <w:r w:rsidRPr="00CA3FEF">
        <w:rPr>
          <w:rFonts w:ascii="Verdana" w:hAnsi="Verdana" w:cs="Times New Roman"/>
          <w:sz w:val="20"/>
          <w:szCs w:val="20"/>
        </w:rPr>
        <w:t>) doğruluğunun bilirkişi marifetiyle tespiti,</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proofErr w:type="gramStart"/>
      <w:r w:rsidRPr="00CA3FEF">
        <w:rPr>
          <w:rFonts w:ascii="Verdana" w:hAnsi="Verdana" w:cs="Times New Roman"/>
          <w:sz w:val="20"/>
          <w:szCs w:val="20"/>
        </w:rPr>
        <w:t>d</w:t>
      </w:r>
      <w:proofErr w:type="gramEnd"/>
      <w:r w:rsidRPr="00CA3FEF">
        <w:rPr>
          <w:rFonts w:ascii="Verdana" w:hAnsi="Verdana" w:cs="Times New Roman"/>
          <w:sz w:val="20"/>
          <w:szCs w:val="20"/>
        </w:rPr>
        <w:t xml:space="preserve">- İnternet Servis Sağlayıcısı firmadan (kişiye göre TT Net, </w:t>
      </w:r>
      <w:proofErr w:type="spellStart"/>
      <w:r w:rsidRPr="00CA3FEF">
        <w:rPr>
          <w:rFonts w:ascii="Verdana" w:hAnsi="Verdana" w:cs="Times New Roman"/>
          <w:sz w:val="20"/>
          <w:szCs w:val="20"/>
        </w:rPr>
        <w:t>Turkcell</w:t>
      </w:r>
      <w:proofErr w:type="spellEnd"/>
      <w:r w:rsidRPr="00CA3FEF">
        <w:rPr>
          <w:rFonts w:ascii="Verdana" w:hAnsi="Verdana" w:cs="Times New Roman"/>
          <w:sz w:val="20"/>
          <w:szCs w:val="20"/>
        </w:rPr>
        <w:t xml:space="preserve"> veya </w:t>
      </w:r>
      <w:proofErr w:type="spellStart"/>
      <w:r w:rsidRPr="00CA3FEF">
        <w:rPr>
          <w:rFonts w:ascii="Verdana" w:hAnsi="Verdana" w:cs="Times New Roman"/>
          <w:sz w:val="20"/>
          <w:szCs w:val="20"/>
        </w:rPr>
        <w:t>Vodafone</w:t>
      </w:r>
      <w:proofErr w:type="spellEnd"/>
      <w:r w:rsidRPr="00CA3FEF">
        <w:rPr>
          <w:rFonts w:ascii="Verdana" w:hAnsi="Verdana" w:cs="Times New Roman"/>
          <w:sz w:val="20"/>
          <w:szCs w:val="20"/>
        </w:rPr>
        <w:t xml:space="preserve">)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kullandığı iddia edilen hatta sunucuya bağlanılan tarih, saat itibariyle kullanıcıya verilen IP adresinin statik mi dinamik mi olduğu, bu IP adresinin başka kullanıcıya da tahsis edilip edilmediği, </w:t>
      </w:r>
      <w:proofErr w:type="spellStart"/>
      <w:r w:rsidRPr="00CA3FEF">
        <w:rPr>
          <w:rFonts w:ascii="Verdana" w:hAnsi="Verdana" w:cs="Times New Roman"/>
          <w:sz w:val="20"/>
          <w:szCs w:val="20"/>
        </w:rPr>
        <w:t>lokasyon</w:t>
      </w:r>
      <w:proofErr w:type="spellEnd"/>
      <w:r w:rsidRPr="00CA3FEF">
        <w:rPr>
          <w:rFonts w:ascii="Verdana" w:hAnsi="Verdana" w:cs="Times New Roman"/>
          <w:sz w:val="20"/>
          <w:szCs w:val="20"/>
        </w:rPr>
        <w:t xml:space="preserve"> bilgileri, kendi iç ağlarında IP adres bilgileri, bu IP adresini kullanan cihazın tekil ağ cihaz numarası (MAC) ne olduğunun sorulması,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proofErr w:type="gramStart"/>
      <w:r w:rsidRPr="00CA3FEF">
        <w:rPr>
          <w:rFonts w:ascii="Verdana" w:hAnsi="Verdana" w:cs="Times New Roman"/>
          <w:sz w:val="20"/>
          <w:szCs w:val="20"/>
        </w:rPr>
        <w:t>e</w:t>
      </w:r>
      <w:proofErr w:type="gramEnd"/>
      <w:r w:rsidRPr="00CA3FEF">
        <w:rPr>
          <w:rFonts w:ascii="Verdana" w:hAnsi="Verdana" w:cs="Times New Roman"/>
          <w:sz w:val="20"/>
          <w:szCs w:val="20"/>
        </w:rPr>
        <w:t xml:space="preserve">- Bilirkişiden ayrıca internet ortamında korsan yazılımlar yoluyla kullanılan İP adresinin başkaları tarafından da alınıp alınamayacağı, İP adresinin değiştirilip değiştirilemeyeceği, İSS. </w:t>
      </w:r>
      <w:proofErr w:type="spellStart"/>
      <w:proofErr w:type="gramStart"/>
      <w:r w:rsidRPr="00CA3FEF">
        <w:rPr>
          <w:rFonts w:ascii="Verdana" w:hAnsi="Verdana" w:cs="Times New Roman"/>
          <w:sz w:val="20"/>
          <w:szCs w:val="20"/>
        </w:rPr>
        <w:t>lerin</w:t>
      </w:r>
      <w:proofErr w:type="spellEnd"/>
      <w:proofErr w:type="gramEnd"/>
      <w:r w:rsidRPr="00CA3FEF">
        <w:rPr>
          <w:rFonts w:ascii="Verdana" w:hAnsi="Verdana" w:cs="Times New Roman"/>
          <w:sz w:val="20"/>
          <w:szCs w:val="20"/>
        </w:rPr>
        <w:t xml:space="preserve"> aynı İP adresini birden fazla kişiye tahsis edip edemeyecekleri hususunda rapor hazırlanması,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proofErr w:type="gramStart"/>
      <w:r w:rsidRPr="00CA3FEF">
        <w:rPr>
          <w:rFonts w:ascii="Verdana" w:hAnsi="Verdana" w:cs="Times New Roman"/>
          <w:sz w:val="20"/>
          <w:szCs w:val="20"/>
        </w:rPr>
        <w:t>f</w:t>
      </w:r>
      <w:proofErr w:type="gramEnd"/>
      <w:r w:rsidRPr="00CA3FEF">
        <w:rPr>
          <w:rFonts w:ascii="Verdana" w:hAnsi="Verdana" w:cs="Times New Roman"/>
          <w:sz w:val="20"/>
          <w:szCs w:val="20"/>
        </w:rPr>
        <w:t xml:space="preserve">- MİT’in,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uygulamasını, ‘</w:t>
      </w:r>
      <w:proofErr w:type="spellStart"/>
      <w:r w:rsidRPr="00CA3FEF">
        <w:rPr>
          <w:rFonts w:ascii="Verdana" w:hAnsi="Verdana" w:cs="Times New Roman"/>
          <w:sz w:val="20"/>
          <w:szCs w:val="20"/>
        </w:rPr>
        <w:t>server’ını</w:t>
      </w:r>
      <w:proofErr w:type="spellEnd"/>
      <w:r w:rsidRPr="00CA3FEF">
        <w:rPr>
          <w:rFonts w:ascii="Verdana" w:hAnsi="Verdana" w:cs="Times New Roman"/>
          <w:sz w:val="20"/>
          <w:szCs w:val="20"/>
        </w:rPr>
        <w:t xml:space="preserve"> (sunucusunu) ve </w:t>
      </w:r>
      <w:proofErr w:type="spellStart"/>
      <w:r w:rsidRPr="00CA3FEF">
        <w:rPr>
          <w:rFonts w:ascii="Verdana" w:hAnsi="Verdana" w:cs="Times New Roman"/>
          <w:sz w:val="20"/>
          <w:szCs w:val="20"/>
        </w:rPr>
        <w:t>veritabanını</w:t>
      </w:r>
      <w:proofErr w:type="spellEnd"/>
      <w:r w:rsidRPr="00CA3FEF">
        <w:rPr>
          <w:rFonts w:ascii="Verdana" w:hAnsi="Verdana" w:cs="Times New Roman"/>
          <w:sz w:val="20"/>
          <w:szCs w:val="20"/>
        </w:rPr>
        <w:t xml:space="preserve"> hackerlik yoluyla ele geçirdiği, bu şekilde elde edilen verilerin güvenli olamayacağı ve nihayetinde usul hukukuna uygun elde edilmediklerinden HİÇBİR ŞEKİLDE delil niteliği taşıyamayacağından bu hususun MİT’ den sorulması,</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proofErr w:type="gramStart"/>
      <w:r w:rsidRPr="00CA3FEF">
        <w:rPr>
          <w:rFonts w:ascii="Verdana" w:hAnsi="Verdana" w:cs="Times New Roman"/>
          <w:sz w:val="20"/>
          <w:szCs w:val="20"/>
        </w:rPr>
        <w:t>g</w:t>
      </w:r>
      <w:proofErr w:type="gramEnd"/>
      <w:r w:rsidRPr="00CA3FEF">
        <w:rPr>
          <w:rFonts w:ascii="Verdana" w:hAnsi="Verdana" w:cs="Times New Roman"/>
          <w:sz w:val="20"/>
          <w:szCs w:val="20"/>
        </w:rPr>
        <w:t xml:space="preserve">-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uygulamasına ait veriler MİT’in hazırlamış olduğu ve hâlihazırda soruşturma dosyalarında ek olarak bulunan “Teknik Rapora” dayanmaktadır. Teknik raporun (bilirkişi raporu </w:t>
      </w:r>
      <w:proofErr w:type="gramStart"/>
      <w:r w:rsidRPr="00CA3FEF">
        <w:rPr>
          <w:rFonts w:ascii="Verdana" w:hAnsi="Verdana" w:cs="Times New Roman"/>
          <w:sz w:val="20"/>
          <w:szCs w:val="20"/>
        </w:rPr>
        <w:t>var)  “</w:t>
      </w:r>
      <w:proofErr w:type="gramEnd"/>
      <w:r w:rsidRPr="00CA3FEF">
        <w:rPr>
          <w:rFonts w:ascii="Verdana" w:hAnsi="Verdana" w:cs="Times New Roman"/>
          <w:sz w:val="20"/>
          <w:szCs w:val="20"/>
        </w:rPr>
        <w:t xml:space="preserve">Dayanak ve yöntem” bölümünde “verilerin temin edilmesine ilişkin hassas yöntem, usul ve araçlara yer verilmemiştir” ifadesi yer almaktadır. Bununla birlikte hazırlanan iddianamelerde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uygulamasına yönelik olarak “tersine mühendislik, kripto analiz, ağ davranış analizi ve bağlantı kurulan sunucular tarafından cevap veren kodlar da dahil olmak üzere birçok teknik çalışma” yapıldığı ifade edilmektedir. Çelişkinin giderilmesi için bu hususta teknik bilirkişiden rapor alınması,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proofErr w:type="gramStart"/>
      <w:r w:rsidRPr="00CA3FEF">
        <w:rPr>
          <w:rFonts w:ascii="Verdana" w:hAnsi="Verdana" w:cs="Times New Roman"/>
          <w:sz w:val="20"/>
          <w:szCs w:val="20"/>
        </w:rPr>
        <w:t>h</w:t>
      </w:r>
      <w:proofErr w:type="gramEnd"/>
      <w:r w:rsidRPr="00CA3FEF">
        <w:rPr>
          <w:rFonts w:ascii="Verdana" w:hAnsi="Verdana" w:cs="Times New Roman"/>
          <w:sz w:val="20"/>
          <w:szCs w:val="20"/>
        </w:rPr>
        <w:t xml:space="preserve">- MİT tarafından </w:t>
      </w:r>
      <w:proofErr w:type="spellStart"/>
      <w:r w:rsidRPr="00CA3FEF">
        <w:rPr>
          <w:rFonts w:ascii="Verdana" w:hAnsi="Verdana" w:cs="Times New Roman"/>
          <w:sz w:val="20"/>
          <w:szCs w:val="20"/>
        </w:rPr>
        <w:t>hackleme</w:t>
      </w:r>
      <w:proofErr w:type="spellEnd"/>
      <w:r w:rsidRPr="00CA3FEF">
        <w:rPr>
          <w:rFonts w:ascii="Verdana" w:hAnsi="Verdana" w:cs="Times New Roman"/>
          <w:sz w:val="20"/>
          <w:szCs w:val="20"/>
        </w:rPr>
        <w:t xml:space="preserve"> yöntemi, hukuksuz olarak elde edilen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a ilişkin ile elde edilen verilerin Litvanya’daki sunucusuna bağlanan IP adreslerinin kimlere ait olduğu BTK aracılığıyla mahkeme kararı olmaksızın Erişim Sağlayıcılara (</w:t>
      </w:r>
      <w:proofErr w:type="spellStart"/>
      <w:r w:rsidRPr="00CA3FEF">
        <w:rPr>
          <w:rFonts w:ascii="Verdana" w:hAnsi="Verdana" w:cs="Times New Roman"/>
          <w:sz w:val="20"/>
          <w:szCs w:val="20"/>
        </w:rPr>
        <w:t>Turktelekom</w:t>
      </w:r>
      <w:proofErr w:type="spellEnd"/>
      <w:r w:rsidRPr="00CA3FEF">
        <w:rPr>
          <w:rFonts w:ascii="Verdana" w:hAnsi="Verdana" w:cs="Times New Roman"/>
          <w:sz w:val="20"/>
          <w:szCs w:val="20"/>
        </w:rPr>
        <w:t xml:space="preserve">, </w:t>
      </w:r>
      <w:proofErr w:type="spellStart"/>
      <w:r w:rsidRPr="00CA3FEF">
        <w:rPr>
          <w:rFonts w:ascii="Verdana" w:hAnsi="Verdana" w:cs="Times New Roman"/>
          <w:sz w:val="20"/>
          <w:szCs w:val="20"/>
        </w:rPr>
        <w:t>Turkcell</w:t>
      </w:r>
      <w:proofErr w:type="spellEnd"/>
      <w:r w:rsidRPr="00CA3FEF">
        <w:rPr>
          <w:rFonts w:ascii="Verdana" w:hAnsi="Verdana" w:cs="Times New Roman"/>
          <w:sz w:val="20"/>
          <w:szCs w:val="20"/>
        </w:rPr>
        <w:t xml:space="preserve">, </w:t>
      </w:r>
      <w:proofErr w:type="spellStart"/>
      <w:r w:rsidRPr="00CA3FEF">
        <w:rPr>
          <w:rFonts w:ascii="Verdana" w:hAnsi="Verdana" w:cs="Times New Roman"/>
          <w:sz w:val="20"/>
          <w:szCs w:val="20"/>
        </w:rPr>
        <w:t>Vodafone</w:t>
      </w:r>
      <w:proofErr w:type="spellEnd"/>
      <w:r w:rsidRPr="00CA3FEF">
        <w:rPr>
          <w:rFonts w:ascii="Verdana" w:hAnsi="Verdana" w:cs="Times New Roman"/>
          <w:sz w:val="20"/>
          <w:szCs w:val="20"/>
        </w:rPr>
        <w:t xml:space="preserve">, </w:t>
      </w:r>
      <w:proofErr w:type="spellStart"/>
      <w:r w:rsidRPr="00CA3FEF">
        <w:rPr>
          <w:rFonts w:ascii="Verdana" w:hAnsi="Verdana" w:cs="Times New Roman"/>
          <w:sz w:val="20"/>
          <w:szCs w:val="20"/>
        </w:rPr>
        <w:t>TTnet</w:t>
      </w:r>
      <w:proofErr w:type="spellEnd"/>
      <w:r w:rsidRPr="00CA3FEF">
        <w:rPr>
          <w:rFonts w:ascii="Verdana" w:hAnsi="Verdana" w:cs="Times New Roman"/>
          <w:sz w:val="20"/>
          <w:szCs w:val="20"/>
        </w:rPr>
        <w:t xml:space="preserve"> vb.) sorulmuş ve bu kurumlardan gelen isim listelerine istinaden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kullanıcı listeleri oluşturulmuştur. Bu bağlamda Türk Telekom, </w:t>
      </w:r>
      <w:proofErr w:type="spellStart"/>
      <w:r w:rsidRPr="00CA3FEF">
        <w:rPr>
          <w:rFonts w:ascii="Verdana" w:hAnsi="Verdana" w:cs="Times New Roman"/>
          <w:sz w:val="20"/>
          <w:szCs w:val="20"/>
        </w:rPr>
        <w:t>Turkcell</w:t>
      </w:r>
      <w:proofErr w:type="spellEnd"/>
      <w:r w:rsidRPr="00CA3FEF">
        <w:rPr>
          <w:rFonts w:ascii="Verdana" w:hAnsi="Verdana" w:cs="Times New Roman"/>
          <w:sz w:val="20"/>
          <w:szCs w:val="20"/>
        </w:rPr>
        <w:t xml:space="preserve">, </w:t>
      </w:r>
      <w:proofErr w:type="spellStart"/>
      <w:r w:rsidRPr="00CA3FEF">
        <w:rPr>
          <w:rFonts w:ascii="Verdana" w:hAnsi="Verdana" w:cs="Times New Roman"/>
          <w:sz w:val="20"/>
          <w:szCs w:val="20"/>
        </w:rPr>
        <w:t>Vodafone</w:t>
      </w:r>
      <w:proofErr w:type="spellEnd"/>
      <w:r w:rsidRPr="00CA3FEF">
        <w:rPr>
          <w:rFonts w:ascii="Verdana" w:hAnsi="Verdana" w:cs="Times New Roman"/>
          <w:sz w:val="20"/>
          <w:szCs w:val="20"/>
        </w:rPr>
        <w:t xml:space="preserve">, TT Net’ ten kişisel veri niteliğindeki bu bilgilerin hangi mahkeme kararına istinaden verildiğinin sorulması,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ı- Tersine mühendislik; uzaktan kod atımı, e-posta hesabının kırılması gibi yöntemler ceza </w:t>
      </w:r>
      <w:proofErr w:type="spellStart"/>
      <w:r w:rsidRPr="00CA3FEF">
        <w:rPr>
          <w:rFonts w:ascii="Verdana" w:hAnsi="Verdana" w:cs="Times New Roman"/>
          <w:sz w:val="20"/>
          <w:szCs w:val="20"/>
        </w:rPr>
        <w:t>usûlünde</w:t>
      </w:r>
      <w:proofErr w:type="spellEnd"/>
      <w:r w:rsidRPr="00CA3FEF">
        <w:rPr>
          <w:rFonts w:ascii="Verdana" w:hAnsi="Verdana" w:cs="Times New Roman"/>
          <w:sz w:val="20"/>
          <w:szCs w:val="20"/>
        </w:rPr>
        <w:t xml:space="preserve"> bulunmamaktadır. Bu haliyle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uygulaması, sunucuları ve veri tabanlarına “veri ekleme, çıkarma, silme” gibi işlemlerin yapılabilmesi mümkün olduğundan delil/veri güvenliği kaybolmasının söz konusu olup olmadığı hususunda rapor alınması (MİT İSTEDİĞİ KİŞİDE BY LOCK VARDIR VEYA YOKTUR DİYE RAPOR YAZMASI MÜMKÜN OLUP OLMADIĞININ TESPİTİ AÇISINDAN),</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proofErr w:type="gramStart"/>
      <w:r w:rsidRPr="00CA3FEF">
        <w:rPr>
          <w:rFonts w:ascii="Verdana" w:hAnsi="Verdana" w:cs="Times New Roman"/>
          <w:sz w:val="20"/>
          <w:szCs w:val="20"/>
        </w:rPr>
        <w:t>i</w:t>
      </w:r>
      <w:proofErr w:type="gramEnd"/>
      <w:r w:rsidRPr="00CA3FEF">
        <w:rPr>
          <w:rFonts w:ascii="Verdana" w:hAnsi="Verdana" w:cs="Times New Roman"/>
          <w:sz w:val="20"/>
          <w:szCs w:val="20"/>
        </w:rPr>
        <w:t xml:space="preserve">-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kullanıldığı iddia edilmekte ise, karşılıklı olarak kiminle </w:t>
      </w:r>
      <w:proofErr w:type="spellStart"/>
      <w:r w:rsidRPr="00CA3FEF">
        <w:rPr>
          <w:rFonts w:ascii="Verdana" w:hAnsi="Verdana" w:cs="Times New Roman"/>
          <w:sz w:val="20"/>
          <w:szCs w:val="20"/>
        </w:rPr>
        <w:t>mesajlaşıldığı</w:t>
      </w:r>
      <w:proofErr w:type="spellEnd"/>
      <w:r w:rsidRPr="00CA3FEF">
        <w:rPr>
          <w:rFonts w:ascii="Verdana" w:hAnsi="Verdana" w:cs="Times New Roman"/>
          <w:sz w:val="20"/>
          <w:szCs w:val="20"/>
        </w:rPr>
        <w:t>, karşıdaki kişinin kim olduğu, silahlı terör örgütü üyeliği suçunun oluşması açısından emir ve talimat veren yönetici, kurucu olup olmadığının açıklanması,</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proofErr w:type="gramStart"/>
      <w:r w:rsidRPr="00CA3FEF">
        <w:rPr>
          <w:rFonts w:ascii="Verdana" w:hAnsi="Verdana" w:cs="Times New Roman"/>
          <w:sz w:val="20"/>
          <w:szCs w:val="20"/>
        </w:rPr>
        <w:t>j</w:t>
      </w:r>
      <w:proofErr w:type="gramEnd"/>
      <w:r w:rsidRPr="00CA3FEF">
        <w:rPr>
          <w:rFonts w:ascii="Verdana" w:hAnsi="Verdana" w:cs="Times New Roman"/>
          <w:sz w:val="20"/>
          <w:szCs w:val="20"/>
        </w:rPr>
        <w:t>- Mesaj içeriklerinin neler olduğu, mesaj içeriklerinde suç olduğu iddia edilen, suç unsuru taşıyan hususların neler olduğu, mesaj içeriklerinin hangilerinin silahlı terör örgütü üyeliğinin oluşması için gerekli unsurları taşıdığının açıklanması için mesajların tespiti,</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roofErr w:type="gramStart"/>
      <w:r w:rsidRPr="00CA3FEF">
        <w:rPr>
          <w:rFonts w:ascii="Verdana" w:hAnsi="Verdana" w:cs="Times New Roman"/>
          <w:sz w:val="20"/>
          <w:szCs w:val="20"/>
        </w:rPr>
        <w:t>k</w:t>
      </w:r>
      <w:proofErr w:type="gramEnd"/>
      <w:r w:rsidRPr="00CA3FEF">
        <w:rPr>
          <w:rFonts w:ascii="Verdana" w:hAnsi="Verdana" w:cs="Times New Roman"/>
          <w:sz w:val="20"/>
          <w:szCs w:val="20"/>
        </w:rPr>
        <w:t>- Mesaj içeriklerinin tespitine müteakiben, silahlı terör örgütü üyeliğinin sübutuna sebebiyet veren mesajın tespit edilerek, üyenin bu mesajla TCK anlamında örgüt adına hangi eylemde bulunduğunun tespit edilmesi,</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proofErr w:type="gramStart"/>
      <w:r w:rsidRPr="00CA3FEF">
        <w:rPr>
          <w:rFonts w:ascii="Verdana" w:hAnsi="Verdana" w:cs="Times New Roman"/>
          <w:sz w:val="20"/>
          <w:szCs w:val="20"/>
        </w:rPr>
        <w:t>l</w:t>
      </w:r>
      <w:proofErr w:type="gramEnd"/>
      <w:r w:rsidRPr="00CA3FEF">
        <w:rPr>
          <w:rFonts w:ascii="Verdana" w:hAnsi="Verdana" w:cs="Times New Roman"/>
          <w:sz w:val="20"/>
          <w:szCs w:val="20"/>
        </w:rPr>
        <w:t xml:space="preserve">-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programının hangi tarihte, Google Play veya </w:t>
      </w:r>
      <w:proofErr w:type="spellStart"/>
      <w:r w:rsidRPr="00CA3FEF">
        <w:rPr>
          <w:rFonts w:ascii="Verdana" w:hAnsi="Verdana" w:cs="Times New Roman"/>
          <w:sz w:val="20"/>
          <w:szCs w:val="20"/>
        </w:rPr>
        <w:t>AppStore</w:t>
      </w:r>
      <w:proofErr w:type="spellEnd"/>
      <w:r w:rsidRPr="00CA3FEF">
        <w:rPr>
          <w:rFonts w:ascii="Verdana" w:hAnsi="Verdana" w:cs="Times New Roman"/>
          <w:sz w:val="20"/>
          <w:szCs w:val="20"/>
        </w:rPr>
        <w:t xml:space="preserve"> hangisinden indirildiği,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proofErr w:type="gramStart"/>
      <w:r w:rsidRPr="00CA3FEF">
        <w:rPr>
          <w:rFonts w:ascii="Verdana" w:hAnsi="Verdana" w:cs="Times New Roman"/>
          <w:sz w:val="20"/>
          <w:szCs w:val="20"/>
        </w:rPr>
        <w:t>m</w:t>
      </w:r>
      <w:proofErr w:type="gramEnd"/>
      <w:r w:rsidRPr="00CA3FEF">
        <w:rPr>
          <w:rFonts w:ascii="Verdana" w:hAnsi="Verdana" w:cs="Times New Roman"/>
          <w:sz w:val="20"/>
          <w:szCs w:val="20"/>
        </w:rPr>
        <w:t xml:space="preserve">- İlgili kuruma müzekkere yazılarak yapıldığı iddia edilen TESPİTİN  "...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kullandı" bilgisi mi ya da "……şahsa ait internet/cep telefonu hattı üzerinden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sunucusuna bağlanılmış" bilgisi OLUP OLMADIĞININ SORULMASI,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proofErr w:type="gramStart"/>
      <w:r w:rsidRPr="00CA3FEF">
        <w:rPr>
          <w:rFonts w:ascii="Verdana" w:hAnsi="Verdana" w:cs="Times New Roman"/>
          <w:sz w:val="20"/>
          <w:szCs w:val="20"/>
        </w:rPr>
        <w:t>n</w:t>
      </w:r>
      <w:proofErr w:type="gramEnd"/>
      <w:r w:rsidRPr="00CA3FEF">
        <w:rPr>
          <w:rFonts w:ascii="Verdana" w:hAnsi="Verdana" w:cs="Times New Roman"/>
          <w:sz w:val="20"/>
          <w:szCs w:val="20"/>
        </w:rPr>
        <w:t xml:space="preserve">- Mit’ in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verilerini </w:t>
      </w:r>
      <w:proofErr w:type="spellStart"/>
      <w:r w:rsidRPr="00CA3FEF">
        <w:rPr>
          <w:rFonts w:ascii="Verdana" w:hAnsi="Verdana" w:cs="Times New Roman"/>
          <w:sz w:val="20"/>
          <w:szCs w:val="20"/>
        </w:rPr>
        <w:t>hackleme</w:t>
      </w:r>
      <w:proofErr w:type="spellEnd"/>
      <w:r w:rsidRPr="00CA3FEF">
        <w:rPr>
          <w:rFonts w:ascii="Verdana" w:hAnsi="Verdana" w:cs="Times New Roman"/>
          <w:sz w:val="20"/>
          <w:szCs w:val="20"/>
        </w:rPr>
        <w:t xml:space="preserve"> yoluyla elde ettiği iddiasına ilişkin olarak, </w:t>
      </w:r>
      <w:proofErr w:type="spellStart"/>
      <w:r w:rsidRPr="00CA3FEF">
        <w:rPr>
          <w:rFonts w:ascii="Verdana" w:hAnsi="Verdana" w:cs="Times New Roman"/>
          <w:sz w:val="20"/>
          <w:szCs w:val="20"/>
        </w:rPr>
        <w:t>hackleme</w:t>
      </w:r>
      <w:proofErr w:type="spellEnd"/>
      <w:r w:rsidRPr="00CA3FEF">
        <w:rPr>
          <w:rFonts w:ascii="Verdana" w:hAnsi="Verdana" w:cs="Times New Roman"/>
          <w:sz w:val="20"/>
          <w:szCs w:val="20"/>
        </w:rPr>
        <w:t xml:space="preserve"> ile veya yasal olmayan başka bir yolla elde edilen olgular delil olamayacağından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w:t>
      </w:r>
      <w:proofErr w:type="spellStart"/>
      <w:r w:rsidRPr="00CA3FEF">
        <w:rPr>
          <w:rFonts w:ascii="Verdana" w:hAnsi="Verdana" w:cs="Times New Roman"/>
          <w:sz w:val="20"/>
          <w:szCs w:val="20"/>
        </w:rPr>
        <w:t>serverinin</w:t>
      </w:r>
      <w:proofErr w:type="spellEnd"/>
      <w:r w:rsidRPr="00CA3FEF">
        <w:rPr>
          <w:rFonts w:ascii="Verdana" w:hAnsi="Verdana" w:cs="Times New Roman"/>
          <w:sz w:val="20"/>
          <w:szCs w:val="20"/>
        </w:rPr>
        <w:t xml:space="preserve"> bulunduğu Litvanya ülkesi ile soruşturmayı başlatan Ankara veya başka bir başsavcılık tarafından Adalet Bakanlığı uluslararası hukuk dış ilişkiler genel müdürlüğü aracılığıyla adli yardımlaşma yapılıp yapılmadığının sorulmasını müvekkil adına TALEP EDERİZ.</w:t>
      </w:r>
    </w:p>
    <w:p w:rsidR="00EA2E58" w:rsidRPr="00CA3FEF" w:rsidRDefault="00EA2E58" w:rsidP="00EA2E58">
      <w:pPr>
        <w:ind w:firstLine="1418"/>
        <w:contextualSpacing/>
        <w:jc w:val="both"/>
        <w:rPr>
          <w:rFonts w:ascii="Verdana" w:hAnsi="Verdana" w:cs="Times New Roman"/>
          <w:b/>
          <w:sz w:val="20"/>
          <w:szCs w:val="20"/>
        </w:rPr>
      </w:pPr>
    </w:p>
    <w:p w:rsidR="00EA2E58" w:rsidRPr="00CA3FEF" w:rsidRDefault="00EA2E58" w:rsidP="00EA2E58">
      <w:pPr>
        <w:numPr>
          <w:ilvl w:val="0"/>
          <w:numId w:val="9"/>
        </w:numPr>
        <w:ind w:hanging="76"/>
        <w:contextualSpacing/>
        <w:jc w:val="both"/>
        <w:rPr>
          <w:rFonts w:ascii="Verdana" w:hAnsi="Verdana" w:cs="Times New Roman"/>
          <w:b/>
          <w:sz w:val="20"/>
          <w:szCs w:val="20"/>
        </w:rPr>
      </w:pPr>
      <w:proofErr w:type="spellStart"/>
      <w:r w:rsidRPr="00CA3FEF">
        <w:rPr>
          <w:rFonts w:ascii="Verdana" w:hAnsi="Verdana" w:cs="Times New Roman"/>
          <w:b/>
          <w:sz w:val="20"/>
          <w:szCs w:val="20"/>
        </w:rPr>
        <w:t>Bylock</w:t>
      </w:r>
      <w:proofErr w:type="spellEnd"/>
      <w:r w:rsidRPr="00CA3FEF">
        <w:rPr>
          <w:rFonts w:ascii="Verdana" w:hAnsi="Verdana" w:cs="Times New Roman"/>
          <w:b/>
          <w:sz w:val="20"/>
          <w:szCs w:val="20"/>
        </w:rPr>
        <w:t xml:space="preserve"> Konusunun Somut Olaya Özgü Olarak Değerlendirilmesi</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Müvekkil, soruşturmadan önce</w:t>
      </w:r>
      <w:proofErr w:type="gramStart"/>
      <w:r w:rsidRPr="00CA3FEF">
        <w:rPr>
          <w:rFonts w:ascii="Verdana" w:hAnsi="Verdana" w:cs="Times New Roman"/>
          <w:sz w:val="20"/>
          <w:szCs w:val="20"/>
        </w:rPr>
        <w:t xml:space="preserve"> ….</w:t>
      </w:r>
      <w:proofErr w:type="gramEnd"/>
      <w:r w:rsidRPr="00CA3FEF">
        <w:rPr>
          <w:rFonts w:ascii="Verdana" w:hAnsi="Verdana" w:cs="Times New Roman"/>
          <w:sz w:val="20"/>
          <w:szCs w:val="20"/>
        </w:rPr>
        <w:t xml:space="preserve">. …olarak görev yapmak iken hakkında </w:t>
      </w:r>
      <w:proofErr w:type="spellStart"/>
      <w:r w:rsidRPr="00CA3FEF">
        <w:rPr>
          <w:rFonts w:ascii="Verdana" w:hAnsi="Verdana" w:cs="Times New Roman"/>
          <w:sz w:val="20"/>
          <w:szCs w:val="20"/>
        </w:rPr>
        <w:t>isnad</w:t>
      </w:r>
      <w:proofErr w:type="spellEnd"/>
      <w:r w:rsidRPr="00CA3FEF">
        <w:rPr>
          <w:rFonts w:ascii="Verdana" w:hAnsi="Verdana" w:cs="Times New Roman"/>
          <w:sz w:val="20"/>
          <w:szCs w:val="20"/>
        </w:rPr>
        <w:t xml:space="preserve"> edilen Silahlı Terör Örgütü Üyesi olmak suçundan dolayı gözaltına alınmış ve akabinde de tutuklanmıştır.</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cs="Times New Roman"/>
          <w:sz w:val="20"/>
          <w:szCs w:val="20"/>
        </w:rPr>
        <w:t xml:space="preserve">Müvekkilin iddia olunan FETÖ Silahlı Terör Örgütü ile hiçbir ilgisi bulunmamaktadır. Müvekkilin aşamalardaki beyanlarında bu durum açıklanmıştır. Dava açan </w:t>
      </w:r>
      <w:proofErr w:type="spellStart"/>
      <w:r w:rsidRPr="00CA3FEF">
        <w:rPr>
          <w:rFonts w:ascii="Verdana" w:hAnsi="Verdana" w:cs="Times New Roman"/>
          <w:sz w:val="20"/>
          <w:szCs w:val="20"/>
        </w:rPr>
        <w:t>idddianamede</w:t>
      </w:r>
      <w:proofErr w:type="spellEnd"/>
      <w:r w:rsidRPr="00CA3FEF">
        <w:rPr>
          <w:rFonts w:ascii="Verdana" w:hAnsi="Verdana" w:cs="Times New Roman"/>
          <w:sz w:val="20"/>
          <w:szCs w:val="20"/>
        </w:rPr>
        <w:t xml:space="preserve"> müvekkil hakkında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programını kullandığından bahisle silahlı Terör Örgütü Üyeliği suçlaması yöneltilmiştir. İddianamede müvekkilin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programını kullandığına ilişkin</w:t>
      </w:r>
      <w:proofErr w:type="gramStart"/>
      <w:r w:rsidRPr="00CA3FEF">
        <w:rPr>
          <w:rFonts w:ascii="Verdana" w:hAnsi="Verdana" w:cs="Times New Roman"/>
          <w:sz w:val="20"/>
          <w:szCs w:val="20"/>
        </w:rPr>
        <w:t xml:space="preserve"> </w:t>
      </w:r>
      <w:r w:rsidRPr="00CA3FEF">
        <w:rPr>
          <w:rFonts w:ascii="Verdana" w:hAnsi="Verdana"/>
          <w:sz w:val="20"/>
          <w:szCs w:val="20"/>
        </w:rPr>
        <w:t>….</w:t>
      </w:r>
      <w:proofErr w:type="gramEnd"/>
      <w:r w:rsidRPr="00CA3FEF">
        <w:rPr>
          <w:rFonts w:ascii="Verdana" w:hAnsi="Verdana"/>
          <w:sz w:val="20"/>
          <w:szCs w:val="20"/>
        </w:rPr>
        <w:t xml:space="preserve">. </w:t>
      </w:r>
      <w:proofErr w:type="gramStart"/>
      <w:r w:rsidRPr="00CA3FEF">
        <w:rPr>
          <w:rFonts w:ascii="Verdana" w:hAnsi="Verdana"/>
          <w:sz w:val="20"/>
          <w:szCs w:val="20"/>
        </w:rPr>
        <w:t>sayılı</w:t>
      </w:r>
      <w:proofErr w:type="gramEnd"/>
      <w:r w:rsidRPr="00CA3FEF">
        <w:rPr>
          <w:rFonts w:ascii="Verdana" w:hAnsi="Verdana"/>
          <w:sz w:val="20"/>
          <w:szCs w:val="20"/>
        </w:rPr>
        <w:t xml:space="preserve"> yazıları kanıt olarak gösterilmiştir. Kanıt olduğu ileri sürülen yazı 00.00.2017 tarihlidir. Müvekkil 00.07.2016 tarihinde gözaltına alınmış ve aynı gün tutuklanmıştır. İddianamede de suç tarihi olarak 00.00.2017 tarihi yazılıdır. Müvekkil hakkında </w:t>
      </w:r>
      <w:proofErr w:type="spellStart"/>
      <w:r w:rsidRPr="00CA3FEF">
        <w:rPr>
          <w:rFonts w:ascii="Verdana" w:hAnsi="Verdana"/>
          <w:sz w:val="20"/>
          <w:szCs w:val="20"/>
        </w:rPr>
        <w:t>Bylock</w:t>
      </w:r>
      <w:proofErr w:type="spellEnd"/>
      <w:r w:rsidRPr="00CA3FEF">
        <w:rPr>
          <w:rFonts w:ascii="Verdana" w:hAnsi="Verdana"/>
          <w:sz w:val="20"/>
          <w:szCs w:val="20"/>
        </w:rPr>
        <w:t xml:space="preserve"> programı kullandığı iddiası kanıt olarak ileri sürüldüğünü göre ve bu belirlemenin de müvekkilin gözaltına alınması ve tutuklanmasından sonra 00.00.2017 tarihinde yapıldığı iddianamede belirtildiğine göre müvekkil tutuklandığı tarihte hangi kuvvetli kanıt </w:t>
      </w:r>
      <w:proofErr w:type="gramStart"/>
      <w:r w:rsidRPr="00CA3FEF">
        <w:rPr>
          <w:rFonts w:ascii="Verdana" w:hAnsi="Verdana"/>
          <w:sz w:val="20"/>
          <w:szCs w:val="20"/>
        </w:rPr>
        <w:t>bulunmaktadır?!</w:t>
      </w:r>
      <w:proofErr w:type="gramEnd"/>
      <w:r w:rsidRPr="00CA3FEF">
        <w:rPr>
          <w:rFonts w:ascii="Verdana" w:hAnsi="Verdana"/>
          <w:sz w:val="20"/>
          <w:szCs w:val="20"/>
        </w:rPr>
        <w:t xml:space="preserve"> CMK’ </w:t>
      </w:r>
      <w:proofErr w:type="spellStart"/>
      <w:r w:rsidRPr="00CA3FEF">
        <w:rPr>
          <w:rFonts w:ascii="Verdana" w:hAnsi="Verdana"/>
          <w:sz w:val="20"/>
          <w:szCs w:val="20"/>
        </w:rPr>
        <w:t>nın</w:t>
      </w:r>
      <w:proofErr w:type="spellEnd"/>
      <w:r w:rsidRPr="00CA3FEF">
        <w:rPr>
          <w:rFonts w:ascii="Verdana" w:hAnsi="Verdana"/>
          <w:sz w:val="20"/>
          <w:szCs w:val="20"/>
        </w:rPr>
        <w:t xml:space="preserve"> 100 Maddesine göre tutuklama kararı verilebilmesi için “Kuvvetli suç şüphesinin varlığını gösteren somut delillerin” bulunması gereklidir. Müvekkilin tutuklandığı tarihte anlaşılıyor ki soruşturma dosyasında müvekkil hakkında kuvvetli suç şüphesi değil, basit şüphe olan bile hiçbir kanıt bulunmamaktadır. Bu durum da müvekkil hakkında verilen tutuklama kararının tamamen hukuka aykırı olduğu ortaya koymaktadır.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lastRenderedPageBreak/>
        <w:t xml:space="preserve">İddianamede, müvekkilin </w:t>
      </w:r>
      <w:proofErr w:type="spellStart"/>
      <w:r w:rsidRPr="00CA3FEF">
        <w:rPr>
          <w:rFonts w:ascii="Verdana" w:hAnsi="Verdana" w:cs="Times New Roman"/>
          <w:sz w:val="20"/>
          <w:szCs w:val="20"/>
        </w:rPr>
        <w:t>gsm</w:t>
      </w:r>
      <w:proofErr w:type="spellEnd"/>
      <w:r w:rsidRPr="00CA3FEF">
        <w:rPr>
          <w:rFonts w:ascii="Verdana" w:hAnsi="Verdana" w:cs="Times New Roman"/>
          <w:sz w:val="20"/>
          <w:szCs w:val="20"/>
        </w:rPr>
        <w:t xml:space="preserve"> numaraları yazılmak sureti ile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Programı” kullandığının belirtilmesi sureti ile kaynağı, nasıl ve ne şekilde belirlendiği, maddi delillerinin ne olduğu açıklanmayan bir hususun kanıt olarak kabul edilmesi mümkün değildir. İddia makamı, </w:t>
      </w:r>
      <w:proofErr w:type="spellStart"/>
      <w:r w:rsidRPr="00CA3FEF">
        <w:rPr>
          <w:rFonts w:ascii="Verdana" w:hAnsi="Verdana" w:cs="Times New Roman"/>
          <w:sz w:val="20"/>
          <w:szCs w:val="20"/>
        </w:rPr>
        <w:t>isnad</w:t>
      </w:r>
      <w:proofErr w:type="spellEnd"/>
      <w:r w:rsidRPr="00CA3FEF">
        <w:rPr>
          <w:rFonts w:ascii="Verdana" w:hAnsi="Verdana" w:cs="Times New Roman"/>
          <w:sz w:val="20"/>
          <w:szCs w:val="20"/>
        </w:rPr>
        <w:t xml:space="preserve"> edilen suça ilişkin yasal kanıtlarını ortaya koymak zorundadır. İddia makamı tarafından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kullanımına yönelik” somut kanıtları ortaya koyan bir kanıt ileri sürülmüş değildir. Müvekkille tamamen soyut iddialara dayalı olarak suçlama yöneltilmesi hukuka aykırıdır. </w:t>
      </w:r>
      <w:proofErr w:type="gramStart"/>
      <w:r w:rsidRPr="00CA3FEF">
        <w:rPr>
          <w:rFonts w:ascii="Verdana" w:hAnsi="Verdana" w:cs="Times New Roman"/>
          <w:sz w:val="20"/>
          <w:szCs w:val="20"/>
        </w:rPr>
        <w:t>Her hangi</w:t>
      </w:r>
      <w:proofErr w:type="gramEnd"/>
      <w:r w:rsidRPr="00CA3FEF">
        <w:rPr>
          <w:rFonts w:ascii="Verdana" w:hAnsi="Verdana" w:cs="Times New Roman"/>
          <w:sz w:val="20"/>
          <w:szCs w:val="20"/>
        </w:rPr>
        <w:t xml:space="preserve"> bir görüşme içeriği konmuş değildir. Müvekkil söz konusu programı kullanmadığından görüşme içeriği ortaya konulması da mümkün değildir.</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Mevcut durum itibari ile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kullanımına ilişkin soyut iddia kanıtlanmış olmadığından “tutuklamaya” veya “</w:t>
      </w:r>
      <w:proofErr w:type="spellStart"/>
      <w:r w:rsidRPr="00CA3FEF">
        <w:rPr>
          <w:rFonts w:ascii="Verdana" w:hAnsi="Verdana" w:cs="Times New Roman"/>
          <w:sz w:val="20"/>
          <w:szCs w:val="20"/>
        </w:rPr>
        <w:t>isnad</w:t>
      </w:r>
      <w:proofErr w:type="spellEnd"/>
      <w:r w:rsidRPr="00CA3FEF">
        <w:rPr>
          <w:rFonts w:ascii="Verdana" w:hAnsi="Verdana" w:cs="Times New Roman"/>
          <w:sz w:val="20"/>
          <w:szCs w:val="20"/>
        </w:rPr>
        <w:t xml:space="preserve"> edilen suça” yönelik olarak kullanılamaz. </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Hukuka aykırı elde edilen bulguların yargılama sırasında kanıt olarak kabul edilmesi ve hükme esas alınması </w:t>
      </w:r>
      <w:r w:rsidRPr="00CA3FEF">
        <w:rPr>
          <w:rFonts w:ascii="Verdana" w:eastAsia="NanumGothic" w:hAnsi="Verdana"/>
          <w:b/>
          <w:sz w:val="20"/>
          <w:szCs w:val="20"/>
        </w:rPr>
        <w:t xml:space="preserve">Anayasanın 38/6 m., CMK’ </w:t>
      </w:r>
      <w:proofErr w:type="spellStart"/>
      <w:r w:rsidRPr="00CA3FEF">
        <w:rPr>
          <w:rFonts w:ascii="Verdana" w:eastAsia="NanumGothic" w:hAnsi="Verdana"/>
          <w:b/>
          <w:sz w:val="20"/>
          <w:szCs w:val="20"/>
        </w:rPr>
        <w:t>nın</w:t>
      </w:r>
      <w:proofErr w:type="spellEnd"/>
      <w:r w:rsidRPr="00CA3FEF">
        <w:rPr>
          <w:rFonts w:ascii="Verdana" w:eastAsia="NanumGothic" w:hAnsi="Verdana"/>
          <w:b/>
          <w:sz w:val="20"/>
          <w:szCs w:val="20"/>
        </w:rPr>
        <w:t xml:space="preserve"> 206/2-a m., 217/2 </w:t>
      </w:r>
      <w:proofErr w:type="gramStart"/>
      <w:r w:rsidRPr="00CA3FEF">
        <w:rPr>
          <w:rFonts w:ascii="Verdana" w:eastAsia="NanumGothic" w:hAnsi="Verdana"/>
          <w:b/>
          <w:sz w:val="20"/>
          <w:szCs w:val="20"/>
        </w:rPr>
        <w:t>m.</w:t>
      </w:r>
      <w:proofErr w:type="gramEnd"/>
      <w:r w:rsidRPr="00CA3FEF">
        <w:rPr>
          <w:rFonts w:ascii="Verdana" w:eastAsia="NanumGothic" w:hAnsi="Verdana"/>
          <w:b/>
          <w:sz w:val="20"/>
          <w:szCs w:val="20"/>
        </w:rPr>
        <w:t xml:space="preserve"> ile 230/1-b Maddeleri gereğince hukuka aykırıdır.</w:t>
      </w:r>
      <w:r w:rsidRPr="00CA3FEF">
        <w:rPr>
          <w:rFonts w:ascii="Verdana" w:eastAsia="NanumGothic" w:hAnsi="Verdana"/>
          <w:sz w:val="20"/>
          <w:szCs w:val="20"/>
        </w:rPr>
        <w:t xml:space="preserve"> Hukuka aykırı elde edilen bulgular kanıt olarak hükme esas alınamayacağından, öncelikle dava dosyasında bulunan “</w:t>
      </w:r>
      <w:proofErr w:type="spellStart"/>
      <w:r w:rsidRPr="00CA3FEF">
        <w:rPr>
          <w:rFonts w:ascii="Verdana" w:eastAsia="NanumGothic" w:hAnsi="Verdana"/>
          <w:sz w:val="20"/>
          <w:szCs w:val="20"/>
        </w:rPr>
        <w:t>Bylock</w:t>
      </w:r>
      <w:proofErr w:type="spellEnd"/>
      <w:r w:rsidRPr="00CA3FEF">
        <w:rPr>
          <w:rFonts w:ascii="Verdana" w:eastAsia="NanumGothic" w:hAnsi="Verdana"/>
          <w:sz w:val="20"/>
          <w:szCs w:val="20"/>
        </w:rPr>
        <w:t xml:space="preserve">” programına ait tüm bilgi ve belgelerin DOSYADAN ÇIKARTILMASINA ve KANIT OLARAK KULLANILAMAYACAĞINA KARAR VERİLMESİNİ TALEP EDERİZ.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Bu Talebimiz kabul edilmez ise; Yargıtay 16. Ceza Dairesi Hakimler M. ÖZÇELİK ve M. BAŞER ile ilgili olarak vermiş olduğu kararında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uygulamasının global bir uygulama görüntüsü altında, münhasıran FETÖ/PDY Silahlı Terör Örgütü mensuplarının kullanıma sunulduğu sonucuna varılmıştır.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iletişim sistemi, somut delillerle kanıtlandığı üzere, FETÖ/PDY Silahlı Terör örgütü mensuplarının kullanmaları amacıyla oluşturulan ve münhasıran bu suç örgütünün bir kısım mensupları tarafından kullanılan bir ağ olması nedeni ile örgüt talimatı ile bu ağa dahil olunduğunun ve gizliliği sağlamak için haberleşme amacıyla kullanıldığının, </w:t>
      </w:r>
      <w:r w:rsidRPr="00CA3FEF">
        <w:rPr>
          <w:rFonts w:ascii="Verdana" w:hAnsi="Verdana" w:cs="Times New Roman"/>
          <w:b/>
          <w:sz w:val="20"/>
          <w:szCs w:val="20"/>
        </w:rPr>
        <w:t>her türlü şüpheden uzak, kesin kanaate ulaştıracak teknik verilerle tespiti halinde</w:t>
      </w:r>
      <w:r w:rsidRPr="00CA3FEF">
        <w:rPr>
          <w:rFonts w:ascii="Verdana" w:hAnsi="Verdana" w:cs="Times New Roman"/>
          <w:sz w:val="20"/>
          <w:szCs w:val="20"/>
        </w:rPr>
        <w:t>, kişinin örgütle bağlantısını gösteren delil olacaktır” değerlendirmelerine yer verdiği medyada yer almıştır.</w:t>
      </w:r>
      <w:r w:rsidRPr="00CA3FEF">
        <w:rPr>
          <w:rFonts w:ascii="Verdana" w:hAnsi="Verdana" w:cs="Times New Roman"/>
          <w:sz w:val="20"/>
          <w:szCs w:val="20"/>
          <w:vertAlign w:val="superscript"/>
        </w:rPr>
        <w:footnoteReference w:id="60"/>
      </w: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Karardaki değerlendirmeler hukuki olarak tartışılabilir. Yukarıda açıklandığı gibi “hukuka aykırı olarak elde edilmiş olması nedeni ile” hükme esas alınması hukuka ve aynı dairenin yukarıda yer verilen önceki içtihatlarına aykırıdır. Kararda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uygulamasının Silahlı Örgüt üyeliği Suçunun kanıtı olabilmesi için sanığın söz konusu programı kullandığının “</w:t>
      </w:r>
      <w:r w:rsidRPr="00CA3FEF">
        <w:rPr>
          <w:rFonts w:ascii="Verdana" w:hAnsi="Verdana" w:cs="Times New Roman"/>
          <w:b/>
          <w:sz w:val="20"/>
          <w:szCs w:val="20"/>
        </w:rPr>
        <w:t xml:space="preserve">her türlü şüpheden uzak, kesin kanaate ulaştıracak teknik verilerle tespiti” gerektiği vurgulanmıştır. </w:t>
      </w:r>
      <w:r w:rsidRPr="00CA3FEF">
        <w:rPr>
          <w:rFonts w:ascii="Verdana" w:hAnsi="Verdana" w:cs="Times New Roman"/>
          <w:sz w:val="20"/>
          <w:szCs w:val="20"/>
        </w:rPr>
        <w:t xml:space="preserve">Bir başka deyişle,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kullanımının teknik verilerle tespit edilerek, her türlü şüphenin ortadan kaldırmak sureti ile kesin olarak belirlenip ortaya konulması gerekmektedir.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uygulamasının kesin olarak kullanılıp kullanılmadığı saptanmadan değerlendirme yapılması mümkün değildir. Kararda belirtilen “teknik verilerle tespit” konusu ancak yaptırılacak Bilirkişi İncelemesi ile mümkün olabilecektir. Yargıtay 16. Ceza Dairesi kararı bağlamında da maddi gerçeğin belirlemesi için Bilirkişi incelemesi yaptırılması zorunluluk arz etmektedir.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Müvekkil </w:t>
      </w:r>
      <w:proofErr w:type="spellStart"/>
      <w:r w:rsidRPr="00CA3FEF">
        <w:rPr>
          <w:rFonts w:ascii="Verdana" w:hAnsi="Verdana"/>
          <w:sz w:val="20"/>
          <w:szCs w:val="20"/>
        </w:rPr>
        <w:t>Bylock</w:t>
      </w:r>
      <w:proofErr w:type="spellEnd"/>
      <w:r w:rsidRPr="00CA3FEF">
        <w:rPr>
          <w:rFonts w:ascii="Verdana" w:hAnsi="Verdana"/>
          <w:sz w:val="20"/>
          <w:szCs w:val="20"/>
        </w:rPr>
        <w:t xml:space="preserve"> programını kullanmamış, telefonuna, bilgisayarına veya başka bir yere internetten indirmemiş veya başka bir şekilde yüklememiştir. Ceza yargılamasının amacı maddi gerçeğin ortaya çıkarılmasıdır. </w:t>
      </w:r>
      <w:proofErr w:type="spellStart"/>
      <w:r w:rsidRPr="00CA3FEF">
        <w:rPr>
          <w:rFonts w:ascii="Verdana" w:hAnsi="Verdana"/>
          <w:sz w:val="20"/>
          <w:szCs w:val="20"/>
        </w:rPr>
        <w:t>C.Savcılığı</w:t>
      </w:r>
      <w:proofErr w:type="spellEnd"/>
      <w:r w:rsidRPr="00CA3FEF">
        <w:rPr>
          <w:rFonts w:ascii="Verdana" w:hAnsi="Verdana"/>
          <w:sz w:val="20"/>
          <w:szCs w:val="20"/>
        </w:rPr>
        <w:t xml:space="preserve"> iddia makamı olarak müvekkilin beyanının aksine olarak müvekkilin </w:t>
      </w:r>
      <w:proofErr w:type="spellStart"/>
      <w:r w:rsidRPr="00CA3FEF">
        <w:rPr>
          <w:rFonts w:ascii="Verdana" w:hAnsi="Verdana"/>
          <w:sz w:val="20"/>
          <w:szCs w:val="20"/>
        </w:rPr>
        <w:t>Bylock</w:t>
      </w:r>
      <w:proofErr w:type="spellEnd"/>
      <w:r w:rsidRPr="00CA3FEF">
        <w:rPr>
          <w:rFonts w:ascii="Verdana" w:hAnsi="Verdana"/>
          <w:sz w:val="20"/>
          <w:szCs w:val="20"/>
        </w:rPr>
        <w:t xml:space="preserve"> Programını kullandığını Emniyet Müdürlüğü yazısına dayalı olarak ileri sürmektedir. Emniyet Müdürlüğü yazısı hiçbir ayrıntı içermemektedir. Müvekkilin</w:t>
      </w:r>
      <w:proofErr w:type="gramStart"/>
      <w:r w:rsidRPr="00CA3FEF">
        <w:rPr>
          <w:rFonts w:ascii="Verdana" w:hAnsi="Verdana"/>
          <w:sz w:val="20"/>
          <w:szCs w:val="20"/>
        </w:rPr>
        <w:t xml:space="preserve"> ….</w:t>
      </w:r>
      <w:proofErr w:type="gramEnd"/>
      <w:r w:rsidRPr="00CA3FEF">
        <w:rPr>
          <w:rFonts w:ascii="Verdana" w:hAnsi="Verdana"/>
          <w:sz w:val="20"/>
          <w:szCs w:val="20"/>
        </w:rPr>
        <w:t xml:space="preserve">. </w:t>
      </w:r>
      <w:proofErr w:type="gramStart"/>
      <w:r w:rsidRPr="00CA3FEF">
        <w:rPr>
          <w:rFonts w:ascii="Verdana" w:hAnsi="Verdana"/>
          <w:sz w:val="20"/>
          <w:szCs w:val="20"/>
        </w:rPr>
        <w:t>hatta</w:t>
      </w:r>
      <w:proofErr w:type="gramEnd"/>
      <w:r w:rsidRPr="00CA3FEF">
        <w:rPr>
          <w:rFonts w:ascii="Verdana" w:hAnsi="Verdana"/>
          <w:sz w:val="20"/>
          <w:szCs w:val="20"/>
        </w:rPr>
        <w:t xml:space="preserve"> </w:t>
      </w:r>
      <w:proofErr w:type="spellStart"/>
      <w:r w:rsidRPr="00CA3FEF">
        <w:rPr>
          <w:rFonts w:ascii="Verdana" w:hAnsi="Verdana"/>
          <w:sz w:val="20"/>
          <w:szCs w:val="20"/>
        </w:rPr>
        <w:t>bylock</w:t>
      </w:r>
      <w:proofErr w:type="spellEnd"/>
      <w:r w:rsidRPr="00CA3FEF">
        <w:rPr>
          <w:rFonts w:ascii="Verdana" w:hAnsi="Verdana"/>
          <w:sz w:val="20"/>
          <w:szCs w:val="20"/>
        </w:rPr>
        <w:t xml:space="preserve"> programını kullandığını belirtmektedir. Müvekkilin birkaç hatta </w:t>
      </w:r>
      <w:proofErr w:type="spellStart"/>
      <w:r w:rsidRPr="00CA3FEF">
        <w:rPr>
          <w:rFonts w:ascii="Verdana" w:hAnsi="Verdana"/>
          <w:sz w:val="20"/>
          <w:szCs w:val="20"/>
        </w:rPr>
        <w:t>bylock</w:t>
      </w:r>
      <w:proofErr w:type="spellEnd"/>
      <w:r w:rsidRPr="00CA3FEF">
        <w:rPr>
          <w:rFonts w:ascii="Verdana" w:hAnsi="Verdana"/>
          <w:sz w:val="20"/>
          <w:szCs w:val="20"/>
        </w:rPr>
        <w:t xml:space="preserve"> programını kullandığı iddiası bile başlı başına hayatın olağan akışına ve mantık kurallarına aykırıdır. Kamu görevini yürüten bir </w:t>
      </w:r>
      <w:r w:rsidRPr="00CA3FEF">
        <w:rPr>
          <w:rFonts w:ascii="Verdana" w:hAnsi="Verdana"/>
          <w:sz w:val="20"/>
          <w:szCs w:val="20"/>
        </w:rPr>
        <w:lastRenderedPageBreak/>
        <w:t xml:space="preserve">kişinin birkaç hat kullanıp, ayrı ayrı her hatta da </w:t>
      </w:r>
      <w:proofErr w:type="spellStart"/>
      <w:r w:rsidRPr="00CA3FEF">
        <w:rPr>
          <w:rFonts w:ascii="Verdana" w:hAnsi="Verdana"/>
          <w:sz w:val="20"/>
          <w:szCs w:val="20"/>
        </w:rPr>
        <w:t>Bylock</w:t>
      </w:r>
      <w:proofErr w:type="spellEnd"/>
      <w:r w:rsidRPr="00CA3FEF">
        <w:rPr>
          <w:rFonts w:ascii="Verdana" w:hAnsi="Verdana"/>
          <w:sz w:val="20"/>
          <w:szCs w:val="20"/>
        </w:rPr>
        <w:t xml:space="preserve"> programını yüklemiş olmasının </w:t>
      </w:r>
      <w:proofErr w:type="gramStart"/>
      <w:r w:rsidRPr="00CA3FEF">
        <w:rPr>
          <w:rFonts w:ascii="Verdana" w:hAnsi="Verdana"/>
          <w:sz w:val="20"/>
          <w:szCs w:val="20"/>
        </w:rPr>
        <w:t>her hangi</w:t>
      </w:r>
      <w:proofErr w:type="gramEnd"/>
      <w:r w:rsidRPr="00CA3FEF">
        <w:rPr>
          <w:rFonts w:ascii="Verdana" w:hAnsi="Verdana"/>
          <w:sz w:val="20"/>
          <w:szCs w:val="20"/>
        </w:rPr>
        <w:t xml:space="preserve"> bir mantığı var mıdır?  </w:t>
      </w:r>
      <w:proofErr w:type="spellStart"/>
      <w:r w:rsidRPr="00CA3FEF">
        <w:rPr>
          <w:rFonts w:ascii="Verdana" w:hAnsi="Verdana"/>
          <w:sz w:val="20"/>
          <w:szCs w:val="20"/>
        </w:rPr>
        <w:t>İdddia</w:t>
      </w:r>
      <w:proofErr w:type="spellEnd"/>
      <w:r w:rsidRPr="00CA3FEF">
        <w:rPr>
          <w:rFonts w:ascii="Verdana" w:hAnsi="Verdana"/>
          <w:sz w:val="20"/>
          <w:szCs w:val="20"/>
        </w:rPr>
        <w:t xml:space="preserve"> makamının ileri sürdüğü gibi bu program örgüt içi gizli haberleşmede kullanılıyor ise neden müvekkil ayrı </w:t>
      </w:r>
      <w:proofErr w:type="spellStart"/>
      <w:r w:rsidRPr="00CA3FEF">
        <w:rPr>
          <w:rFonts w:ascii="Verdana" w:hAnsi="Verdana"/>
          <w:sz w:val="20"/>
          <w:szCs w:val="20"/>
        </w:rPr>
        <w:t>hatlalrına</w:t>
      </w:r>
      <w:proofErr w:type="spellEnd"/>
      <w:r w:rsidRPr="00CA3FEF">
        <w:rPr>
          <w:rFonts w:ascii="Verdana" w:hAnsi="Verdana"/>
          <w:sz w:val="20"/>
          <w:szCs w:val="20"/>
        </w:rPr>
        <w:t xml:space="preserve"> bu programı yükleme gereği </w:t>
      </w:r>
      <w:proofErr w:type="gramStart"/>
      <w:r w:rsidRPr="00CA3FEF">
        <w:rPr>
          <w:rFonts w:ascii="Verdana" w:hAnsi="Verdana"/>
          <w:sz w:val="20"/>
          <w:szCs w:val="20"/>
        </w:rPr>
        <w:t>duysun?!</w:t>
      </w:r>
      <w:proofErr w:type="gramEnd"/>
      <w:r w:rsidRPr="00CA3FEF">
        <w:rPr>
          <w:rFonts w:ascii="Verdana" w:hAnsi="Verdana"/>
          <w:sz w:val="20"/>
          <w:szCs w:val="20"/>
        </w:rPr>
        <w:t xml:space="preserve"> Tek bir hatta yükleyip kullanması neden yeterli </w:t>
      </w:r>
      <w:proofErr w:type="gramStart"/>
      <w:r w:rsidRPr="00CA3FEF">
        <w:rPr>
          <w:rFonts w:ascii="Verdana" w:hAnsi="Verdana"/>
          <w:sz w:val="20"/>
          <w:szCs w:val="20"/>
        </w:rPr>
        <w:t>olmamıştır?!</w:t>
      </w:r>
      <w:proofErr w:type="gramEnd"/>
      <w:r w:rsidRPr="00CA3FEF">
        <w:rPr>
          <w:rFonts w:ascii="Verdana" w:hAnsi="Verdana"/>
          <w:sz w:val="20"/>
          <w:szCs w:val="20"/>
        </w:rPr>
        <w:t xml:space="preserve"> Bu durum dahi müvekkilin </w:t>
      </w:r>
      <w:proofErr w:type="spellStart"/>
      <w:r w:rsidRPr="00CA3FEF">
        <w:rPr>
          <w:rFonts w:ascii="Verdana" w:hAnsi="Verdana"/>
          <w:sz w:val="20"/>
          <w:szCs w:val="20"/>
        </w:rPr>
        <w:t>Bylock</w:t>
      </w:r>
      <w:proofErr w:type="spellEnd"/>
      <w:r w:rsidRPr="00CA3FEF">
        <w:rPr>
          <w:rFonts w:ascii="Verdana" w:hAnsi="Verdana"/>
          <w:sz w:val="20"/>
          <w:szCs w:val="20"/>
        </w:rPr>
        <w:t xml:space="preserve"> programını kullanmadığını ortaya koymaktadır. Maddi gerçeğin ortaya çıkarılması için yukarıda da ayrıntılı olarak belirttiğimiz hususların araştırılması gerekmektedir. Müvekkilin kullanmakta olduğu cep telefonuna, gözaltına alındığında ve evinde yapılan arama sırasında el konulmuştur. Cep telefonun incelenmesi ile </w:t>
      </w:r>
      <w:proofErr w:type="spellStart"/>
      <w:r w:rsidRPr="00CA3FEF">
        <w:rPr>
          <w:rFonts w:ascii="Verdana" w:hAnsi="Verdana"/>
          <w:sz w:val="20"/>
          <w:szCs w:val="20"/>
        </w:rPr>
        <w:t>Bylock</w:t>
      </w:r>
      <w:proofErr w:type="spellEnd"/>
      <w:r w:rsidRPr="00CA3FEF">
        <w:rPr>
          <w:rFonts w:ascii="Verdana" w:hAnsi="Verdana"/>
          <w:sz w:val="20"/>
          <w:szCs w:val="20"/>
        </w:rPr>
        <w:t xml:space="preserve"> Programının yüklenip yüklenmediğinin, kullanılıp kullanılmadığının teknik olarak belirlenmesi gerekmektedir. CMK’ </w:t>
      </w:r>
      <w:proofErr w:type="spellStart"/>
      <w:r w:rsidRPr="00CA3FEF">
        <w:rPr>
          <w:rFonts w:ascii="Verdana" w:hAnsi="Verdana"/>
          <w:sz w:val="20"/>
          <w:szCs w:val="20"/>
        </w:rPr>
        <w:t>nın</w:t>
      </w:r>
      <w:proofErr w:type="spellEnd"/>
      <w:r w:rsidRPr="00CA3FEF">
        <w:rPr>
          <w:rFonts w:ascii="Verdana" w:hAnsi="Verdana"/>
          <w:sz w:val="20"/>
          <w:szCs w:val="20"/>
        </w:rPr>
        <w:t xml:space="preserve"> 67. Maddesi gereğince “Çözümü uzmanlığı, özel veya teknik bilgiyi gerektiren hâllerde bilirkişinin oy ve görüşünün alınmasına” gereklidir. Mahkemenin kendi bilgisi ile çözemeyeceği, özel ve teknik bir bilgi gerektiren bir konunun varlığı şüphesizdir. Bu nedenle maddi gerçeğin ortaya çıkartılması için bağımsız ve tarafsız bilirkişiler atanmak sureti ile yukarıda “YAPILMASI GEREKEN HUSUSLAR” ile ilgili olarak, bilirkişi raporu aldırılmasını talep ederiz. Ayrıca aynı başlık altında tek tek açıkladığımız hususlara ilişkin ilgili kurumlardan ayrı ayrı sorulması için müzekkere yazılmasını da talep ederiz. Silahlı terör Örgütü Üyeliği gibi ağır bir suçlamanın tek kanıtı olan </w:t>
      </w:r>
      <w:proofErr w:type="spellStart"/>
      <w:r w:rsidRPr="00CA3FEF">
        <w:rPr>
          <w:rFonts w:ascii="Verdana" w:hAnsi="Verdana"/>
          <w:sz w:val="20"/>
          <w:szCs w:val="20"/>
        </w:rPr>
        <w:t>Bylock</w:t>
      </w:r>
      <w:proofErr w:type="spellEnd"/>
      <w:r w:rsidRPr="00CA3FEF">
        <w:rPr>
          <w:rFonts w:ascii="Verdana" w:hAnsi="Verdana"/>
          <w:sz w:val="20"/>
          <w:szCs w:val="20"/>
        </w:rPr>
        <w:t xml:space="preserve"> kullanılıp kullanılmadığının netleştirilmeden karar verilmesi hukuka aykırı olacaktır. Soruşturma aşamasında CMK’ </w:t>
      </w:r>
      <w:proofErr w:type="spellStart"/>
      <w:r w:rsidRPr="00CA3FEF">
        <w:rPr>
          <w:rFonts w:ascii="Verdana" w:hAnsi="Verdana"/>
          <w:sz w:val="20"/>
          <w:szCs w:val="20"/>
        </w:rPr>
        <w:t>nın</w:t>
      </w:r>
      <w:proofErr w:type="spellEnd"/>
      <w:r w:rsidRPr="00CA3FEF">
        <w:rPr>
          <w:rFonts w:ascii="Verdana" w:hAnsi="Verdana"/>
          <w:sz w:val="20"/>
          <w:szCs w:val="20"/>
        </w:rPr>
        <w:t xml:space="preserve"> 160/2 Maddesi emri olduğu halde, müvekkilin lehine hiçbir delil toplanmamıştır. Bilirkişi incelemesi de yaptırılmamıştır. Bu eksikliğin ve yanlışlığın kovuşturma aşamasında giderilmesi mutlak zorunluluktur. Aldırılacak bilirkişi raporu ile müvekkilin söz konusu programı yüklemediği, kullanmadığı maddi olarak da ortaya çıkacaktır. Sayın Mahkeme maddi gerçeği ortaya çıkarılması için bundan sarfı nazar edemez.</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numPr>
          <w:ilvl w:val="0"/>
          <w:numId w:val="4"/>
        </w:numPr>
        <w:contextualSpacing/>
        <w:jc w:val="both"/>
        <w:rPr>
          <w:rFonts w:ascii="Verdana" w:hAnsi="Verdana"/>
          <w:b/>
          <w:sz w:val="20"/>
          <w:szCs w:val="20"/>
        </w:rPr>
      </w:pPr>
      <w:r w:rsidRPr="00CA3FEF">
        <w:rPr>
          <w:rFonts w:ascii="Verdana" w:hAnsi="Verdana"/>
          <w:b/>
          <w:sz w:val="20"/>
          <w:szCs w:val="20"/>
        </w:rPr>
        <w:t>TANIK VE GİZLİ TANIK BEYANLARININ DEĞERLENDİRİLMESİ</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Tanık kanıtı CMK’ </w:t>
      </w:r>
      <w:proofErr w:type="spellStart"/>
      <w:r w:rsidRPr="00CA3FEF">
        <w:rPr>
          <w:rFonts w:ascii="Verdana" w:hAnsi="Verdana"/>
          <w:sz w:val="20"/>
          <w:szCs w:val="20"/>
        </w:rPr>
        <w:t>nın</w:t>
      </w:r>
      <w:proofErr w:type="spellEnd"/>
      <w:r w:rsidRPr="00CA3FEF">
        <w:rPr>
          <w:rFonts w:ascii="Verdana" w:hAnsi="Verdana"/>
          <w:sz w:val="20"/>
          <w:szCs w:val="20"/>
        </w:rPr>
        <w:t xml:space="preserve"> 43 vd. maddelerinde düzenlenmiştir. Ceza hukukunun amacı maddi gerçeğin ortaya çıkartılmasıdır. Tanık beyanları da maddi gerçeğin ortaya çıkartılması için suçun maddi kanıtlarından sonra en önemli kanıtlardan birisidir.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Tanık beyanı, taraflardan olmayan, fakat olayın tanığı olmuş bir kişinin o olay hakkında beş duyusu ile edindiği bilgileri sübut konusunda karar verecek olan mahkeme veya onun yerine duruşma yaparak tanık dinlemeğe yetkili kılınmış bir mahkeme veya </w:t>
      </w:r>
      <w:proofErr w:type="gramStart"/>
      <w:r w:rsidRPr="00CA3FEF">
        <w:rPr>
          <w:rFonts w:ascii="Verdana" w:hAnsi="Verdana"/>
          <w:sz w:val="20"/>
          <w:szCs w:val="20"/>
        </w:rPr>
        <w:t>hakim</w:t>
      </w:r>
      <w:proofErr w:type="gramEnd"/>
      <w:r w:rsidRPr="00CA3FEF">
        <w:rPr>
          <w:rFonts w:ascii="Verdana" w:hAnsi="Verdana"/>
          <w:sz w:val="20"/>
          <w:szCs w:val="20"/>
        </w:rPr>
        <w:t xml:space="preserve"> huzurunda tanıklık ederken yaptığı sözlü beyandır. Görülüyor ki "olayın tanığı olmak" veya kısaca "tanık olmak" başka şey, sübut konusunda karar verebilecek veya onun adına hareket edebilecek bir </w:t>
      </w:r>
      <w:proofErr w:type="gramStart"/>
      <w:r w:rsidRPr="00CA3FEF">
        <w:rPr>
          <w:rFonts w:ascii="Verdana" w:hAnsi="Verdana"/>
          <w:sz w:val="20"/>
          <w:szCs w:val="20"/>
        </w:rPr>
        <w:t>hakim</w:t>
      </w:r>
      <w:proofErr w:type="gramEnd"/>
      <w:r w:rsidRPr="00CA3FEF">
        <w:rPr>
          <w:rFonts w:ascii="Verdana" w:hAnsi="Verdana"/>
          <w:sz w:val="20"/>
          <w:szCs w:val="20"/>
        </w:rPr>
        <w:t xml:space="preserve"> önünde "tanıklık etmek" yine başka şeydir. Tanık beyanının sözlü olması gerektiği içindir ki kanun tanığın "dinlenmesinden" (</w:t>
      </w:r>
      <w:proofErr w:type="spellStart"/>
      <w:r w:rsidRPr="00CA3FEF">
        <w:rPr>
          <w:rFonts w:ascii="Verdana" w:hAnsi="Verdana"/>
          <w:sz w:val="20"/>
          <w:szCs w:val="20"/>
        </w:rPr>
        <w:t>audition</w:t>
      </w:r>
      <w:proofErr w:type="spellEnd"/>
      <w:r w:rsidRPr="00CA3FEF">
        <w:rPr>
          <w:rFonts w:ascii="Verdana" w:hAnsi="Verdana"/>
          <w:sz w:val="20"/>
          <w:szCs w:val="20"/>
        </w:rPr>
        <w:t>) bahseder (CMK 52). Maksat okunanı değil, konuşulanı dinlemektir. Bu sebeple tanık yazdıklarını okuyamaz.</w:t>
      </w:r>
      <w:r w:rsidRPr="00CA3FEF">
        <w:rPr>
          <w:rFonts w:ascii="Verdana" w:hAnsi="Verdana"/>
          <w:sz w:val="20"/>
          <w:szCs w:val="20"/>
          <w:vertAlign w:val="superscript"/>
        </w:rPr>
        <w:footnoteReference w:id="61"/>
      </w:r>
      <w:r w:rsidRPr="00CA3FEF">
        <w:rPr>
          <w:rFonts w:ascii="Verdana" w:hAnsi="Verdana"/>
          <w:sz w:val="20"/>
          <w:szCs w:val="20"/>
        </w:rPr>
        <w:t xml:space="preserve">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“Ceza Muhakemesinde önemli yer tutan tanıklık, yargılamaya konu fiilin fail tarafından işlenip işlenmediği ya da nasıl işlendiği konusunda yargılama makamının kanaate ulaşmasını sağlayan kanıtlardan birisidir.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Yargıtay Ceza Genel Kurulu'nun 12.11.2013 tarihli ve 2013/1-251 esas 2013/454 karar sayılı kararında da belirtildiği üzere tanık, kendisine karşı yürütülmeyen bir ceza soruşturmasında, olay hakkında beş duyu ile edindiği algılamaları ifadesiyle açığa vuran kişidir.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Tanığın açıklamalarının değerlendirilebilmesi için onun kim olduğunun bilinmesi bir zorunluluk teşkil etmektedir. Bu itibarla, tanıkların sanığın ceza görmesinde veya beraat etmesinde herhangi bir yararı ve aralarında bir dayanışma hissi bulunup bulunmadığının tespit </w:t>
      </w:r>
      <w:r w:rsidRPr="00CA3FEF">
        <w:rPr>
          <w:rFonts w:ascii="Verdana" w:hAnsi="Verdana"/>
          <w:sz w:val="20"/>
          <w:szCs w:val="20"/>
        </w:rPr>
        <w:lastRenderedPageBreak/>
        <w:t xml:space="preserve">edilmesi ve tanıklığın değerlendirilebilmesinin de dikkate alınması gerekir. Nitekim </w:t>
      </w:r>
      <w:proofErr w:type="spellStart"/>
      <w:r w:rsidRPr="00CA3FEF">
        <w:rPr>
          <w:rFonts w:ascii="Verdana" w:hAnsi="Verdana"/>
          <w:sz w:val="20"/>
          <w:szCs w:val="20"/>
        </w:rPr>
        <w:t>CMK'nın</w:t>
      </w:r>
      <w:proofErr w:type="spellEnd"/>
      <w:r w:rsidRPr="00CA3FEF">
        <w:rPr>
          <w:rFonts w:ascii="Verdana" w:hAnsi="Verdana"/>
          <w:sz w:val="20"/>
          <w:szCs w:val="20"/>
        </w:rPr>
        <w:t xml:space="preserve"> 58/1. maddesinin "...gerekirse tanıklığa ne dereceye kadar güvenilebileceği hakkında </w:t>
      </w:r>
      <w:proofErr w:type="gramStart"/>
      <w:r w:rsidRPr="00CA3FEF">
        <w:rPr>
          <w:rFonts w:ascii="Verdana" w:hAnsi="Verdana"/>
          <w:sz w:val="20"/>
          <w:szCs w:val="20"/>
        </w:rPr>
        <w:t>hakimi</w:t>
      </w:r>
      <w:proofErr w:type="gramEnd"/>
      <w:r w:rsidRPr="00CA3FEF">
        <w:rPr>
          <w:rFonts w:ascii="Verdana" w:hAnsi="Verdana"/>
          <w:sz w:val="20"/>
          <w:szCs w:val="20"/>
        </w:rPr>
        <w:t xml:space="preserve"> aydınlatacak durumlara, özellikle şüpheli, sanık veya mağdur ile ilişkilerine dair sorular yöneltilir." hükmü formalite gereği değil, tanığın kim olduğunun henüz beyanına başvurulmadan önce belirlenebilmesi ve yapacağı açıklamaların güvenirliğinin dinleyen makam tarafından test edilmesi amacıyla getirilmiştir.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Kural olarak ceza muhakemesinde taraf sıfatı bulunanların tanık olarak dinlenmemesi gerekir. Bu nedenle davanın tarafı olan sanık ve şüphelinin tanık olarak dinlenmesini Ceza Muhakemesi Kanunu düzenlememiş ancak şeriklerin tanıklığına </w:t>
      </w:r>
      <w:proofErr w:type="gramStart"/>
      <w:r w:rsidRPr="00CA3FEF">
        <w:rPr>
          <w:rFonts w:ascii="Verdana" w:hAnsi="Verdana"/>
          <w:sz w:val="20"/>
          <w:szCs w:val="20"/>
        </w:rPr>
        <w:t>imkan</w:t>
      </w:r>
      <w:proofErr w:type="gramEnd"/>
      <w:r w:rsidRPr="00CA3FEF">
        <w:rPr>
          <w:rFonts w:ascii="Verdana" w:hAnsi="Verdana"/>
          <w:sz w:val="20"/>
          <w:szCs w:val="20"/>
        </w:rPr>
        <w:t xml:space="preserve"> sağlamıştır.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Ceza Muhakemesi Kanunu'na göre, görülmekte olan davada yargılanan sanığın, suç ortağı hakkında tanık olarak dinlenilmesi mümkündür. </w:t>
      </w:r>
      <w:proofErr w:type="spellStart"/>
      <w:r w:rsidRPr="00CA3FEF">
        <w:rPr>
          <w:rFonts w:ascii="Verdana" w:hAnsi="Verdana"/>
          <w:sz w:val="20"/>
          <w:szCs w:val="20"/>
        </w:rPr>
        <w:t>CMK'nın</w:t>
      </w:r>
      <w:proofErr w:type="spellEnd"/>
      <w:r w:rsidRPr="00CA3FEF">
        <w:rPr>
          <w:rFonts w:ascii="Verdana" w:hAnsi="Verdana"/>
          <w:sz w:val="20"/>
          <w:szCs w:val="20"/>
        </w:rPr>
        <w:t xml:space="preserve"> 50. maddesinde soruşturma veya kovuşturma konusu suçlara iştirakten veya bu suçlar nedeniyle suçluyu kayırmaktan ya da suç delillerini yok etme, gizleme veya değiştirmekten şüpheli, sanık veya hükümlü olanlar tanık olarak dinlenebilirler, ancak bu tanıkların yeminsiz olarak dinlenmeleri gerekmektedir. Suç ortağının vereceği ifade, kendisinin de suçlanması sonucunu doğuracaksa, tanıklıktan çekinme olanağına sahiptir. (CMK m.48)</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proofErr w:type="spellStart"/>
      <w:r w:rsidRPr="00CA3FEF">
        <w:rPr>
          <w:rFonts w:ascii="Verdana" w:hAnsi="Verdana"/>
          <w:sz w:val="20"/>
          <w:szCs w:val="20"/>
        </w:rPr>
        <w:t>CMK'nın</w:t>
      </w:r>
      <w:proofErr w:type="spellEnd"/>
      <w:r w:rsidRPr="00CA3FEF">
        <w:rPr>
          <w:rFonts w:ascii="Verdana" w:hAnsi="Verdana"/>
          <w:sz w:val="20"/>
          <w:szCs w:val="20"/>
        </w:rPr>
        <w:t xml:space="preserve"> 48. maddesinde, temelini Anayasanın 38/5. madde hükmünden alan ve adil yargılanma hakkını güvence altına alan bir düzenlemeye yer verilmiştir.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u w:val="single"/>
        </w:rPr>
        <w:t>Çekinme hakkı hatırlatılmadan tanığa bu tür soruların yöneltilmesi sonucu alınan cevaplar hukuka aykırı biçimde elde edilen kanıt niteliğindedir,</w:t>
      </w:r>
      <w:r w:rsidRPr="00CA3FEF">
        <w:rPr>
          <w:rFonts w:ascii="Verdana" w:hAnsi="Verdana"/>
          <w:sz w:val="20"/>
          <w:szCs w:val="20"/>
        </w:rPr>
        <w:t xml:space="preserve"> (CMK m.206/a ve m.217/2) hukuka aykırı delil de hükmü esas alınamaz. (YCGK 12.11.2013 2013/1-251, 2013/454)</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Sanığın kendisinin de katıldığı suçlarla ilgili tanık sıfatıyla dinlenmemesi, sanığın açıklamalarının delil niteliği taşımayacağı anlamına gelmemektedir. Örneğin, diğer örgüt üyeleri kabul etmediği halde örgüt üyelerinden birisinin suçu birlikte nasıl işlediklerini samimi olarak anlatması ve destekleyişi kanıtların da bulunması halinde </w:t>
      </w:r>
      <w:proofErr w:type="spellStart"/>
      <w:r w:rsidRPr="00CA3FEF">
        <w:rPr>
          <w:rFonts w:ascii="Verdana" w:hAnsi="Verdana"/>
          <w:sz w:val="20"/>
          <w:szCs w:val="20"/>
        </w:rPr>
        <w:t>elbetteki</w:t>
      </w:r>
      <w:proofErr w:type="spellEnd"/>
      <w:r w:rsidRPr="00CA3FEF">
        <w:rPr>
          <w:rFonts w:ascii="Verdana" w:hAnsi="Verdana"/>
          <w:sz w:val="20"/>
          <w:szCs w:val="20"/>
        </w:rPr>
        <w:t xml:space="preserve"> bu beyan delil olarak değerlendirilecektir. Bu bakımdan bir anlatımın "tanık beyanı" veya "sanık beyanı" olarak adlandırılmasının çok önemi de bulunmamaktadır. AİHM'nin gizli tanıklığın koşullarına dair verdiği (</w:t>
      </w:r>
      <w:proofErr w:type="spellStart"/>
      <w:r w:rsidRPr="00CA3FEF">
        <w:rPr>
          <w:rFonts w:ascii="Verdana" w:hAnsi="Verdana"/>
          <w:sz w:val="20"/>
          <w:szCs w:val="20"/>
        </w:rPr>
        <w:t>Ellis</w:t>
      </w:r>
      <w:proofErr w:type="spellEnd"/>
      <w:r w:rsidRPr="00CA3FEF">
        <w:rPr>
          <w:rFonts w:ascii="Verdana" w:hAnsi="Verdana"/>
          <w:sz w:val="20"/>
          <w:szCs w:val="20"/>
        </w:rPr>
        <w:t xml:space="preserve">, </w:t>
      </w:r>
      <w:proofErr w:type="spellStart"/>
      <w:r w:rsidRPr="00CA3FEF">
        <w:rPr>
          <w:rFonts w:ascii="Verdana" w:hAnsi="Verdana"/>
          <w:sz w:val="20"/>
          <w:szCs w:val="20"/>
        </w:rPr>
        <w:t>Simms</w:t>
      </w:r>
      <w:proofErr w:type="spellEnd"/>
      <w:r w:rsidRPr="00CA3FEF">
        <w:rPr>
          <w:rFonts w:ascii="Verdana" w:hAnsi="Verdana"/>
          <w:sz w:val="20"/>
          <w:szCs w:val="20"/>
        </w:rPr>
        <w:t xml:space="preserve"> ve Martin-İngiltere, Daire Kararı) kararda özetle;</w:t>
      </w: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 -Tanığın kimliğinin gizli tutulması için haklı bir neden olmalıdır;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-Mahkeme tarafından gizli tanığın beyanının </w:t>
      </w:r>
      <w:proofErr w:type="gramStart"/>
      <w:r w:rsidRPr="00CA3FEF">
        <w:rPr>
          <w:rFonts w:ascii="Verdana" w:hAnsi="Verdana"/>
          <w:sz w:val="20"/>
          <w:szCs w:val="20"/>
        </w:rPr>
        <w:t>mahkumiyet</w:t>
      </w:r>
      <w:proofErr w:type="gramEnd"/>
      <w:r w:rsidRPr="00CA3FEF">
        <w:rPr>
          <w:rFonts w:ascii="Verdana" w:hAnsi="Verdana"/>
          <w:sz w:val="20"/>
          <w:szCs w:val="20"/>
        </w:rPr>
        <w:t xml:space="preserve"> kararı verilmesi için </w:t>
      </w:r>
      <w:r w:rsidRPr="00CA3FEF">
        <w:rPr>
          <w:rFonts w:ascii="Verdana" w:hAnsi="Verdana"/>
          <w:b/>
          <w:sz w:val="20"/>
          <w:szCs w:val="20"/>
        </w:rPr>
        <w:t>tek veya esaslı unsur olup olmadığı</w:t>
      </w:r>
      <w:r w:rsidRPr="00CA3FEF">
        <w:rPr>
          <w:rFonts w:ascii="Verdana" w:hAnsi="Verdana"/>
          <w:sz w:val="20"/>
          <w:szCs w:val="20"/>
        </w:rPr>
        <w:t xml:space="preserve"> kararlaştırılmalıdır;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w:t>
      </w:r>
      <w:proofErr w:type="gramStart"/>
      <w:r w:rsidRPr="00CA3FEF">
        <w:rPr>
          <w:rFonts w:ascii="Verdana" w:hAnsi="Verdana"/>
          <w:sz w:val="20"/>
          <w:szCs w:val="20"/>
        </w:rPr>
        <w:t>Mahkumiyet</w:t>
      </w:r>
      <w:proofErr w:type="gramEnd"/>
      <w:r w:rsidRPr="00CA3FEF">
        <w:rPr>
          <w:rFonts w:ascii="Verdana" w:hAnsi="Verdana"/>
          <w:sz w:val="20"/>
          <w:szCs w:val="20"/>
        </w:rPr>
        <w:t xml:space="preserve"> kararının tek veya ana dayanağı gizli tanığın ifadesi ise, işlemleri ayrıntılı incelemeye tabi tutulmalıdır.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Bu koşullar altında tanıkların gizli dinlenmesinde kamu yararı olduğu belirtilmiştir. Aynı kararda çapraz sorgulamanın etkin şekilde yapılmasını arayarak, gizli tanığın beyanının güvenilirliğinin adil ve uygun şekilde değerlendirildiğine kanaat</w:t>
      </w:r>
      <w:r w:rsidRPr="00CA3FEF">
        <w:rPr>
          <w:rFonts w:ascii="Verdana" w:hAnsi="Verdana"/>
          <w:sz w:val="20"/>
          <w:szCs w:val="20"/>
        </w:rPr>
        <w:tab/>
        <w:t xml:space="preserve">getirerek başvuruyu reddetmiştir.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AİHM diğer dairesinin 11.12.2011 </w:t>
      </w:r>
      <w:proofErr w:type="gramStart"/>
      <w:r w:rsidRPr="00CA3FEF">
        <w:rPr>
          <w:rFonts w:ascii="Verdana" w:hAnsi="Verdana"/>
          <w:sz w:val="20"/>
          <w:szCs w:val="20"/>
        </w:rPr>
        <w:t>tarihli(</w:t>
      </w:r>
      <w:proofErr w:type="gramEnd"/>
      <w:r w:rsidRPr="00CA3FEF">
        <w:rPr>
          <w:rFonts w:ascii="Verdana" w:hAnsi="Verdana"/>
          <w:sz w:val="20"/>
          <w:szCs w:val="20"/>
        </w:rPr>
        <w:t xml:space="preserve">Başvuru </w:t>
      </w:r>
      <w:proofErr w:type="spellStart"/>
      <w:r w:rsidRPr="00CA3FEF">
        <w:rPr>
          <w:rFonts w:ascii="Verdana" w:hAnsi="Verdana"/>
          <w:sz w:val="20"/>
          <w:szCs w:val="20"/>
        </w:rPr>
        <w:t>no</w:t>
      </w:r>
      <w:proofErr w:type="spellEnd"/>
      <w:r w:rsidRPr="00CA3FEF">
        <w:rPr>
          <w:rFonts w:ascii="Verdana" w:hAnsi="Verdana"/>
          <w:sz w:val="20"/>
          <w:szCs w:val="20"/>
        </w:rPr>
        <w:t>:</w:t>
      </w:r>
      <w:r w:rsidRPr="00CA3FEF">
        <w:rPr>
          <w:rFonts w:ascii="Verdana" w:hAnsi="Verdana"/>
          <w:sz w:val="20"/>
          <w:szCs w:val="20"/>
        </w:rPr>
        <w:tab/>
        <w:t>26766/05) kararı da aynı prensipler tekrar edilmiştir.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lastRenderedPageBreak/>
        <w:t xml:space="preserve">Sanığın kendisinin katılmadığı, suç ortaklarının gerçekleştirdiği diğer suçlarla ilgili tanık sıfatıyla dinlenmesi mümkündür. Bir kişinin aynı suça iştirak etmediği takdirde iki sıfatı (tanık-sanık) birden taşınmasında engel bulunmamaktadır.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AİHM de suç ortaklarının tanıklığını</w:t>
      </w:r>
      <w:r w:rsidRPr="00CA3FEF">
        <w:rPr>
          <w:rFonts w:ascii="Verdana" w:hAnsi="Verdana"/>
          <w:sz w:val="20"/>
          <w:szCs w:val="20"/>
        </w:rPr>
        <w:tab/>
        <w:t xml:space="preserve">kabul etmektedir. Mahkemeye göre ifadenin tanık tarafından değil de kendisi de sanık olan biri tarafından verilmiş olmasının hiçbir önemi bulunmamaktadır. Bu ifade elle tutulur derecede mahkumiyetin temeli olabilecek nitelikte ise, sözcüğün dar anlamında bir tanık tarafından mı, kendisi de sanık olan biri tarafından mı verildiğinden bağımsız olarak, iddia makamı için bir delildir. Çünkü mahkemeye göre, tanık teriminin AİHS sisteminde </w:t>
      </w:r>
      <w:r w:rsidRPr="00CA3FEF">
        <w:rPr>
          <w:rFonts w:ascii="Verdana" w:hAnsi="Verdana"/>
          <w:b/>
          <w:sz w:val="20"/>
          <w:szCs w:val="20"/>
        </w:rPr>
        <w:t>"özerk"</w:t>
      </w:r>
      <w:r w:rsidRPr="00CA3FEF">
        <w:rPr>
          <w:rFonts w:ascii="Verdana" w:hAnsi="Verdana"/>
          <w:sz w:val="20"/>
          <w:szCs w:val="20"/>
        </w:rPr>
        <w:t xml:space="preserve"> bir anlamı bulunmaktadır. Bunun sonucu olarak da AİHS'nin 6/1 ve 6/3-d maddesinin tanığa sağladığı güvenceler, sanık olup açıklamaları “tanıklık” olarak değerlendirilebilecek kişiler bakımından da devreye girebilecektir.  Bu bağlamda </w:t>
      </w:r>
      <w:proofErr w:type="spellStart"/>
      <w:r w:rsidRPr="00CA3FEF">
        <w:rPr>
          <w:rFonts w:ascii="Verdana" w:hAnsi="Verdana"/>
          <w:sz w:val="20"/>
          <w:szCs w:val="20"/>
        </w:rPr>
        <w:t>AİHM'e</w:t>
      </w:r>
      <w:proofErr w:type="spellEnd"/>
      <w:r w:rsidRPr="00CA3FEF">
        <w:rPr>
          <w:rFonts w:ascii="Verdana" w:hAnsi="Verdana"/>
          <w:sz w:val="20"/>
          <w:szCs w:val="20"/>
        </w:rPr>
        <w:t xml:space="preserve"> göre, suça iştirak eden, olayın mağduru, şikayetçi devletin görevlendirdiği gizli/gizli olmayan soruşturmacı ya da tanık olabilir.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Gizli tanıklık, kovuşturmanın aleniliği, yargılamanın doğrudan </w:t>
      </w:r>
      <w:proofErr w:type="spellStart"/>
      <w:r w:rsidRPr="00CA3FEF">
        <w:rPr>
          <w:rFonts w:ascii="Verdana" w:hAnsi="Verdana"/>
          <w:sz w:val="20"/>
          <w:szCs w:val="20"/>
        </w:rPr>
        <w:t>doğruyalığı</w:t>
      </w:r>
      <w:proofErr w:type="spellEnd"/>
      <w:r w:rsidRPr="00CA3FEF">
        <w:rPr>
          <w:rFonts w:ascii="Verdana" w:hAnsi="Verdana"/>
          <w:sz w:val="20"/>
          <w:szCs w:val="20"/>
        </w:rPr>
        <w:t xml:space="preserve"> ve kovuşturma aşamasında tüm yargılama süjelerinin huzurunda delillerin tartışılıp maddi hakikate ulaşması ilkelerine aykırı olmakla beraber kanun koyucu, suç örgütlerinin faaliyeti çerçevesinde işlenen suçlarla ilgili yapılacak soruşturma ve kovuşturmalarda maddi gerçeğe ulaşmak adına bu prensiplerden vazgeçmeyi göze almıştır.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u w:val="single"/>
        </w:rPr>
      </w:pPr>
      <w:r w:rsidRPr="00CA3FEF">
        <w:rPr>
          <w:rFonts w:ascii="Verdana" w:hAnsi="Verdana"/>
          <w:sz w:val="20"/>
          <w:szCs w:val="20"/>
        </w:rPr>
        <w:t xml:space="preserve">Tanık Koruma Kanunu ve </w:t>
      </w:r>
      <w:proofErr w:type="spellStart"/>
      <w:r w:rsidRPr="00CA3FEF">
        <w:rPr>
          <w:rFonts w:ascii="Verdana" w:hAnsi="Verdana"/>
          <w:sz w:val="20"/>
          <w:szCs w:val="20"/>
        </w:rPr>
        <w:t>CMK'nın</w:t>
      </w:r>
      <w:proofErr w:type="spellEnd"/>
      <w:r w:rsidRPr="00CA3FEF">
        <w:rPr>
          <w:rFonts w:ascii="Verdana" w:hAnsi="Verdana"/>
          <w:sz w:val="20"/>
          <w:szCs w:val="20"/>
        </w:rPr>
        <w:t xml:space="preserve"> 58/2-5. fıkralarında tanıkların korunmasına ilişkin hükümlere yer verilmiştir. Bu düzenlemelere göre </w:t>
      </w:r>
      <w:r w:rsidRPr="00CA3FEF">
        <w:rPr>
          <w:rFonts w:ascii="Verdana" w:hAnsi="Verdana"/>
          <w:sz w:val="20"/>
          <w:szCs w:val="20"/>
          <w:u w:val="single"/>
        </w:rPr>
        <w:t>gizli tanık deliline başvurabilmek için,</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1-</w:t>
      </w:r>
      <w:r w:rsidRPr="00CA3FEF">
        <w:rPr>
          <w:rFonts w:ascii="Verdana" w:hAnsi="Verdana"/>
          <w:sz w:val="20"/>
          <w:szCs w:val="20"/>
        </w:rPr>
        <w:tab/>
      </w:r>
      <w:proofErr w:type="spellStart"/>
      <w:r w:rsidRPr="00CA3FEF">
        <w:rPr>
          <w:rFonts w:ascii="Verdana" w:hAnsi="Verdana"/>
          <w:sz w:val="20"/>
          <w:szCs w:val="20"/>
        </w:rPr>
        <w:t>CMK'nın</w:t>
      </w:r>
      <w:proofErr w:type="spellEnd"/>
      <w:r w:rsidRPr="00CA3FEF">
        <w:rPr>
          <w:rFonts w:ascii="Verdana" w:hAnsi="Verdana"/>
          <w:sz w:val="20"/>
          <w:szCs w:val="20"/>
        </w:rPr>
        <w:t xml:space="preserve"> 58/5. maddesinde tanıklığa konu eylemin bir suç örgütünün faaliyeti çerçevesinde işlenmiş bir eylem olması aranırken örgütün faaliyeti dışında işlenen tüm suçlar kapsam dışı bırakılmıştır. Tanık Koruma Kanunun' da örgütlü suçlar için ceza alt sınırının iki yıl ve daha fazla olması şartı getirilmiştir. Sadece terör örgütünün faaliyetleri kapsamında değerlendirilen suçlar için alt sınır konulmamıştır. (</w:t>
      </w:r>
      <w:proofErr w:type="spellStart"/>
      <w:r w:rsidRPr="00CA3FEF">
        <w:rPr>
          <w:rFonts w:ascii="Verdana" w:hAnsi="Verdana"/>
          <w:sz w:val="20"/>
          <w:szCs w:val="20"/>
        </w:rPr>
        <w:t>TKK.nun</w:t>
      </w:r>
      <w:proofErr w:type="spellEnd"/>
      <w:r w:rsidRPr="00CA3FEF">
        <w:rPr>
          <w:rFonts w:ascii="Verdana" w:hAnsi="Verdana"/>
          <w:sz w:val="20"/>
          <w:szCs w:val="20"/>
        </w:rPr>
        <w:t xml:space="preserve"> m.3/1-b) Bunun yanında örgüt kapsamında işlenmese bile ağırlaştırılmış müebbet hapis, müebbet hapis ve alt sınırı on yıl veya daha fazla hapis cezasını gerektiren tüm suçlar Tanık Koruma Kanunu kapsamında değerlendirilmiştir.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2-</w:t>
      </w:r>
      <w:r w:rsidRPr="00CA3FEF">
        <w:rPr>
          <w:rFonts w:ascii="Verdana" w:hAnsi="Verdana"/>
          <w:sz w:val="20"/>
          <w:szCs w:val="20"/>
        </w:rPr>
        <w:tab/>
        <w:t xml:space="preserve">Tanığın taraflar huzurunda dinlenilmesi, tanık ya da yakınları adına ağır tehlike oluşturmalı ve bu tehlike de başka türlü önlenemiyor olmalıdır. Tanık Koruma Kanunu'nun 1. maddesi uyarınca tehlikelerin ağır ve ciddi olması gerekmektedir. Tehlikenin niteliği, tanığın </w:t>
      </w:r>
      <w:proofErr w:type="spellStart"/>
      <w:r w:rsidRPr="00CA3FEF">
        <w:rPr>
          <w:rFonts w:ascii="Verdana" w:hAnsi="Verdana"/>
          <w:sz w:val="20"/>
          <w:szCs w:val="20"/>
        </w:rPr>
        <w:t>subjektif</w:t>
      </w:r>
      <w:proofErr w:type="spellEnd"/>
      <w:r w:rsidRPr="00CA3FEF">
        <w:rPr>
          <w:rFonts w:ascii="Verdana" w:hAnsi="Verdana"/>
          <w:sz w:val="20"/>
          <w:szCs w:val="20"/>
        </w:rPr>
        <w:t xml:space="preserve"> algılaması ile değil </w:t>
      </w:r>
      <w:r w:rsidRPr="00CA3FEF">
        <w:rPr>
          <w:rFonts w:ascii="Verdana" w:hAnsi="Verdana"/>
          <w:b/>
          <w:sz w:val="20"/>
          <w:szCs w:val="20"/>
        </w:rPr>
        <w:t>yetkili makamlarca her somut olayın özelliğine göre yapılacak değerlendirmeyle</w:t>
      </w:r>
      <w:r w:rsidRPr="00CA3FEF">
        <w:rPr>
          <w:rFonts w:ascii="Verdana" w:hAnsi="Verdana"/>
          <w:sz w:val="20"/>
          <w:szCs w:val="20"/>
        </w:rPr>
        <w:t xml:space="preserve"> saptanmalıdır. AÍHM, tanıktaki genel bir korkudan ötürü tanığın dinlenilmemesini kabul etmemektedir. (AL-KHAWA ve </w:t>
      </w:r>
      <w:proofErr w:type="spellStart"/>
      <w:r w:rsidRPr="00CA3FEF">
        <w:rPr>
          <w:rFonts w:ascii="Verdana" w:hAnsi="Verdana"/>
          <w:sz w:val="20"/>
          <w:szCs w:val="20"/>
        </w:rPr>
        <w:t>Tahery</w:t>
      </w:r>
      <w:proofErr w:type="spellEnd"/>
      <w:r w:rsidRPr="00CA3FEF">
        <w:rPr>
          <w:rFonts w:ascii="Verdana" w:hAnsi="Verdana"/>
          <w:sz w:val="20"/>
          <w:szCs w:val="20"/>
        </w:rPr>
        <w:t>/İngiltere-AİHM Büyük Dairesi Kararı) Korku, doğrudan doğruya yargılanan sanık veya onun yakınlarından kaynaklı olmalıdır. Böyle bir somut korku nedeni yoksa, tanığın korkusunun varlığının başka delille desteklenmesi gereklidir. Bunun için öncelikle tanığın ya da yakınlarının karşılaştığı somut tehdit ve baskılar kolluk görevlilerince belirlenip, yetkili makama sunulmalı, yetkili makamca da bu hususlar göz önünde tutarak, tanığın korkularının yerinde olup olmadığına karar verilmelidir. Ayrıca gerekli görülmesi halinde de özel tedbirler ve alternatiflerle korkunun giderilip giderilemeyeceği değerlendirilmelidir. Tanığın, sanıkla yüz yüze geldiğinde mahcubiyetten korkması ya da gerçeğe aykırı beyanda bulunan kişinin kendisi olduğunun ortaya çıkmasıyla uğrayacağı itibar kaybı kaygısı “ağır tehlike” kavramı kapsamında değerlendirilemez.</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lastRenderedPageBreak/>
        <w:t>Bu değerlendirmeyi yapacak kişi soruşturma aşamasında Cumhuriyet savcısıdır. Polisin veya jandarmanın bu konuda takdir yetkisi bulunmamaktadır. Bu nedenle soruşturmada gizli tanıklar kesinlikle Cumhuriyet savcısı tarafından dinlenmelidir. Kovuşturma aşamasında ise, değerlendirmeyi tanığı dinleyecek olan mahkeme yapacaktır. Mahkeme soruşturma aşamasında koşullar oluşmadığı halde gizli tanık statüsü verilen tanığın bu statüsünü devam ettirmemelidir. Koşulları varsa 5726 sayılı Kanun'un 5. maddesindeki tedbirler uygulanmalıdır.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AİHM, tanığın kimliğini gizleme gerekçesinin tutarlığının ve dayanaklarının araştırılmamış olmasını Sözleşmenin 6. maddesine aykırı bulmuştur. (</w:t>
      </w:r>
      <w:proofErr w:type="spellStart"/>
      <w:r w:rsidRPr="00CA3FEF">
        <w:rPr>
          <w:rFonts w:ascii="Verdana" w:hAnsi="Verdana"/>
          <w:sz w:val="20"/>
          <w:szCs w:val="20"/>
        </w:rPr>
        <w:t>Visser</w:t>
      </w:r>
      <w:proofErr w:type="spellEnd"/>
      <w:r w:rsidRPr="00CA3FEF">
        <w:rPr>
          <w:rFonts w:ascii="Verdana" w:hAnsi="Verdana"/>
          <w:sz w:val="20"/>
          <w:szCs w:val="20"/>
        </w:rPr>
        <w:t xml:space="preserve"> ve diğerleri/Hollanda 2002) Diğer yandan AİHM, polislerin ve benzer statüde görev yapan kamu görevlilerinin kimliklerinin gizli tutulmasını ancak özel koşulların varlığı halinde kabul etmektedir. (</w:t>
      </w:r>
      <w:proofErr w:type="spellStart"/>
      <w:r w:rsidRPr="00CA3FEF">
        <w:rPr>
          <w:rFonts w:ascii="Verdana" w:hAnsi="Verdana"/>
          <w:sz w:val="20"/>
          <w:szCs w:val="20"/>
        </w:rPr>
        <w:t>Vanmechelen</w:t>
      </w:r>
      <w:proofErr w:type="spellEnd"/>
      <w:r w:rsidRPr="00CA3FEF">
        <w:rPr>
          <w:rFonts w:ascii="Verdana" w:hAnsi="Verdana"/>
          <w:sz w:val="20"/>
          <w:szCs w:val="20"/>
        </w:rPr>
        <w:t>/Hollanda 1997)</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proofErr w:type="spellStart"/>
      <w:r w:rsidRPr="00CA3FEF">
        <w:rPr>
          <w:rFonts w:ascii="Verdana" w:hAnsi="Verdana"/>
          <w:sz w:val="20"/>
          <w:szCs w:val="20"/>
        </w:rPr>
        <w:t>CMK'nın</w:t>
      </w:r>
      <w:proofErr w:type="spellEnd"/>
      <w:r w:rsidRPr="00CA3FEF">
        <w:rPr>
          <w:rFonts w:ascii="Verdana" w:hAnsi="Verdana"/>
          <w:sz w:val="20"/>
          <w:szCs w:val="20"/>
        </w:rPr>
        <w:t xml:space="preserve"> 58/2. maddesine göre gizli tanığın kimliğinin ortaya çıkmaması için mahkeme 5726 sayılı Tanık Koruma Kanununun 9. maddesinde belirtilen tedbirlere başvurabilir. Gizli tanık kovuşturma aşamasında, hazır bulunma hakkına sahip bulunanlar olmadan dinlenilebileceği gibi tarafların huzurunda ancak, duruşma salonunun dışında başka bir odada görüntü ve sesi salona aktarılarak gerektiğinde ses ve görüntüsü değiştirilerek ya da duruşma salonunda bulunmakla birlikte kabin, perde vs. gibi tanınmasını engelleyecek şekilde tedbirler alarak dinlenebilir.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Gizli tanık, tanıklık ettiği olayları </w:t>
      </w:r>
      <w:r w:rsidRPr="00CA3FEF">
        <w:rPr>
          <w:rFonts w:ascii="Verdana" w:hAnsi="Verdana"/>
          <w:b/>
          <w:sz w:val="20"/>
          <w:szCs w:val="20"/>
        </w:rPr>
        <w:t>hangi nedenle öğrenmiş olduğunu</w:t>
      </w:r>
      <w:r w:rsidRPr="00CA3FEF">
        <w:rPr>
          <w:rFonts w:ascii="Verdana" w:hAnsi="Verdana"/>
          <w:sz w:val="20"/>
          <w:szCs w:val="20"/>
        </w:rPr>
        <w:t xml:space="preserve"> açıklamakla yükümlü olduğu gibi, bu bilgiyle de beyanının gerçeğe uygunluğu denetlenmeli, bunun yanında sanık ve tarafların tanığın kimliğini ortaya çıkaracak soru sorması engellenmelidir.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Ancak hangi yöntemle dinlenilirse dinlenilsin </w:t>
      </w:r>
      <w:proofErr w:type="spellStart"/>
      <w:r w:rsidRPr="00CA3FEF">
        <w:rPr>
          <w:rFonts w:ascii="Verdana" w:hAnsi="Verdana"/>
          <w:sz w:val="20"/>
          <w:szCs w:val="20"/>
        </w:rPr>
        <w:t>CMK'nın</w:t>
      </w:r>
      <w:proofErr w:type="spellEnd"/>
      <w:r w:rsidRPr="00CA3FEF">
        <w:rPr>
          <w:rFonts w:ascii="Verdana" w:hAnsi="Verdana"/>
          <w:sz w:val="20"/>
          <w:szCs w:val="20"/>
        </w:rPr>
        <w:t xml:space="preserve"> 58/3. maddesinin son cümlesine göre "soru sorma hakkı bulunanların soru sorma hakkı” saklıdır.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Tanık Koruma Kanunu'nun 9/8. maddesine göre </w:t>
      </w:r>
      <w:r w:rsidRPr="00CA3FEF">
        <w:rPr>
          <w:rFonts w:ascii="Verdana" w:hAnsi="Verdana"/>
          <w:b/>
          <w:sz w:val="20"/>
          <w:szCs w:val="20"/>
          <w:u w:val="single"/>
        </w:rPr>
        <w:t>gizli tanık beyanı tek başına hükme esas alınamaz</w:t>
      </w:r>
      <w:r w:rsidRPr="00CA3FEF">
        <w:rPr>
          <w:rFonts w:ascii="Verdana" w:hAnsi="Verdana"/>
          <w:sz w:val="20"/>
          <w:szCs w:val="20"/>
        </w:rPr>
        <w:t xml:space="preserve">. Özellikle </w:t>
      </w:r>
      <w:proofErr w:type="gramStart"/>
      <w:r w:rsidRPr="00CA3FEF">
        <w:rPr>
          <w:rFonts w:ascii="Verdana" w:hAnsi="Verdana"/>
          <w:sz w:val="20"/>
          <w:szCs w:val="20"/>
        </w:rPr>
        <w:t>mahkumiyet</w:t>
      </w:r>
      <w:proofErr w:type="gramEnd"/>
      <w:r w:rsidRPr="00CA3FEF">
        <w:rPr>
          <w:rFonts w:ascii="Verdana" w:hAnsi="Verdana"/>
          <w:sz w:val="20"/>
          <w:szCs w:val="20"/>
        </w:rPr>
        <w:t xml:space="preserve"> kararı, ek başka delil olmadıkça, yalnızca gizli tanık beyanı esas alınarak verilemez. Dinlenen gizli tanığın birden fazla olmasının da önemi yoktur. Delil türü olarak yalnızca gizli tanık beyanına dayanılarak </w:t>
      </w:r>
      <w:proofErr w:type="gramStart"/>
      <w:r w:rsidRPr="00CA3FEF">
        <w:rPr>
          <w:rFonts w:ascii="Verdana" w:hAnsi="Verdana"/>
          <w:sz w:val="20"/>
          <w:szCs w:val="20"/>
        </w:rPr>
        <w:t>mahkumiyet</w:t>
      </w:r>
      <w:proofErr w:type="gramEnd"/>
      <w:r w:rsidRPr="00CA3FEF">
        <w:rPr>
          <w:rFonts w:ascii="Verdana" w:hAnsi="Verdana"/>
          <w:sz w:val="20"/>
          <w:szCs w:val="20"/>
        </w:rPr>
        <w:t xml:space="preserve"> kararı kurulamaz.</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Anayasa'nın 36/1. maddesine göre, herkesin meşru vasıta ve yollardan faydalanma suretiyle yargı mercileri önünde davacı ve davalı olarak, iddia ve savunma ile adil yargılanma hakkına sahip olduğu belirtilmiştir.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AİHS'nin 6. maddesinin (1) numaralı fıkrası ve (3) numaralı fıkrasının d bendine göre, bir suç ile itham edilen herkes iddia tanıklarını sorguya çekmek veya çektirmek, savunma tanıklarının da iddia tanıklarıyla aynı koşullar altında davet edilmeleri ve dinlenmelerinin sağlanmasını istemek hakkına sahiptir.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Bu düzenlemeler karşısında, mahkemenin, iddia makamının tanıkları yanında katılan ya da sanık tarafının tanık dinletme taleplerini de adil yargılanma hakkı çerçevesinde değerlendirip karara bağlanması gerekir.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Kovuşturma</w:t>
      </w:r>
      <w:r w:rsidRPr="00CA3FEF">
        <w:rPr>
          <w:rFonts w:ascii="Verdana" w:hAnsi="Verdana"/>
          <w:sz w:val="20"/>
          <w:szCs w:val="20"/>
        </w:rPr>
        <w:tab/>
        <w:t>aşamasında</w:t>
      </w:r>
      <w:r w:rsidRPr="00CA3FEF">
        <w:rPr>
          <w:rFonts w:ascii="Verdana" w:hAnsi="Verdana"/>
          <w:sz w:val="20"/>
          <w:szCs w:val="20"/>
        </w:rPr>
        <w:tab/>
        <w:t>bütün</w:t>
      </w:r>
      <w:r w:rsidRPr="00CA3FEF">
        <w:rPr>
          <w:rFonts w:ascii="Verdana" w:hAnsi="Verdana"/>
          <w:sz w:val="20"/>
          <w:szCs w:val="20"/>
        </w:rPr>
        <w:tab/>
        <w:t>kanıtların tartışılabilmesi için, kural olarak bu kanıtların aleni bir duruşmada ve sanığın huzurunda ortaya konulmaları gerekir. Bu kural istisnasız olmamakla</w:t>
      </w:r>
      <w:r w:rsidRPr="00CA3FEF">
        <w:rPr>
          <w:rFonts w:ascii="Verdana" w:hAnsi="Verdana"/>
          <w:sz w:val="20"/>
          <w:szCs w:val="20"/>
        </w:rPr>
        <w:tab/>
        <w:t xml:space="preserve">beraber eğer bir </w:t>
      </w:r>
      <w:proofErr w:type="gramStart"/>
      <w:r w:rsidRPr="00CA3FEF">
        <w:rPr>
          <w:rFonts w:ascii="Verdana" w:hAnsi="Verdana"/>
          <w:sz w:val="20"/>
          <w:szCs w:val="20"/>
        </w:rPr>
        <w:t>mahkumiyet</w:t>
      </w:r>
      <w:proofErr w:type="gramEnd"/>
      <w:r w:rsidRPr="00CA3FEF">
        <w:rPr>
          <w:rFonts w:ascii="Verdana" w:hAnsi="Verdana"/>
          <w:sz w:val="20"/>
          <w:szCs w:val="20"/>
        </w:rPr>
        <w:t xml:space="preserve"> sadece veya belirleyici ölçüde, sanığın soruşturma veya kovuşturma aşamasında sorgulama ve sorgulatma olanağı bulamadığı bir kimse tarafından </w:t>
      </w:r>
      <w:r w:rsidRPr="00CA3FEF">
        <w:rPr>
          <w:rFonts w:ascii="Verdana" w:hAnsi="Verdana"/>
          <w:sz w:val="20"/>
          <w:szCs w:val="20"/>
        </w:rPr>
        <w:lastRenderedPageBreak/>
        <w:t>verilen ifadelere dayandırılmış ise, sanığın hakları AİHS'nin 6. maddesindeki güvencelerle bağdaşmayacak ölçüde kısıtlanmış olabilir.</w:t>
      </w:r>
      <w:r w:rsidRPr="00CA3FEF">
        <w:rPr>
          <w:rFonts w:ascii="Verdana" w:hAnsi="Verdana"/>
          <w:sz w:val="20"/>
          <w:szCs w:val="20"/>
        </w:rPr>
        <w:tab/>
        <w:t xml:space="preserve">Olayın tek tanığı varsa ve sadece bir tanığın ifadesine dayanılarak hüküm kurulacak ise, bu tanık mutlaka duruşmada dinlenmeli ve taraflara </w:t>
      </w:r>
      <w:r w:rsidRPr="00CA3FEF">
        <w:rPr>
          <w:rFonts w:ascii="Verdana" w:hAnsi="Verdana"/>
          <w:b/>
          <w:sz w:val="20"/>
          <w:szCs w:val="20"/>
        </w:rPr>
        <w:t xml:space="preserve">soru sorma imkânı </w:t>
      </w:r>
      <w:r w:rsidRPr="00CA3FEF">
        <w:rPr>
          <w:rFonts w:ascii="Verdana" w:hAnsi="Verdana"/>
          <w:sz w:val="20"/>
          <w:szCs w:val="20"/>
        </w:rPr>
        <w:t>sağlanmalıdır.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Bir kimse hakkında gerçekleştirilen ceza</w:t>
      </w:r>
      <w:r w:rsidRPr="00CA3FEF">
        <w:rPr>
          <w:rFonts w:ascii="Verdana" w:hAnsi="Verdana"/>
          <w:sz w:val="20"/>
          <w:szCs w:val="20"/>
        </w:rPr>
        <w:tab/>
        <w:t>yargılaması sürecinde tanıklara soru yöneltilebilmesi onlarla yüzleşebilmesi ve tanıkların beyanlarının doğruluğunu test etme olanağına sahip olması, adil bir yargılamanın yapılabilmesi bakımından gereklidir. Böylece suçlanan kişi aleyhindeki tanık beyanlarının zayıf/itibar</w:t>
      </w:r>
      <w:r w:rsidRPr="00CA3FEF">
        <w:rPr>
          <w:rFonts w:ascii="Verdana" w:hAnsi="Verdana"/>
          <w:sz w:val="20"/>
          <w:szCs w:val="20"/>
        </w:rPr>
        <w:tab/>
        <w:t>edilmez noktalarını ortaya koyup çelişmeli yargılama ilkesine uygun olarak onların güvenirliğini huzurda test edebilecek, tanığın inandırıcılığı ve güvenirliği bakımından sorduğu sorularla kendi lehine sonuçlar ortaya çıkartabilecek ve yargılama makamının uyuşmazlık konusu olayı sadece iddia makamının ileri sürdüğü şekliyle değil savunmanın argümanlarıyla da algılanmasını sağlayabilecektir.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AİHS'nin 6. maddesinin (1) numaralı fıkrasının ve aynı maddenin (3) numaralı fıkrasının (d) bendi, sanığa, aleyhte ifade veren tanığın beyanlarına, tanık ifadesinin alındığı sırada ya da yargılamanın daha sonraki bir aşamasında itiraz </w:t>
      </w:r>
      <w:proofErr w:type="gramStart"/>
      <w:r w:rsidRPr="00CA3FEF">
        <w:rPr>
          <w:rFonts w:ascii="Verdana" w:hAnsi="Verdana"/>
          <w:sz w:val="20"/>
          <w:szCs w:val="20"/>
        </w:rPr>
        <w:t>imkanı</w:t>
      </w:r>
      <w:proofErr w:type="gramEnd"/>
      <w:r w:rsidRPr="00CA3FEF">
        <w:rPr>
          <w:rFonts w:ascii="Verdana" w:hAnsi="Verdana"/>
          <w:sz w:val="20"/>
          <w:szCs w:val="20"/>
        </w:rPr>
        <w:t xml:space="preserve"> tanınması gerektiğine işaret etmektedir. (Sadak ve diğerleri/Türkiye; B. no;29900/96, 29901/96, 29902/96, 29903/96, s.67)</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proofErr w:type="spellStart"/>
      <w:r w:rsidRPr="00CA3FEF">
        <w:rPr>
          <w:rFonts w:ascii="Verdana" w:hAnsi="Verdana"/>
          <w:sz w:val="20"/>
          <w:szCs w:val="20"/>
        </w:rPr>
        <w:t>CMK'nın</w:t>
      </w:r>
      <w:proofErr w:type="spellEnd"/>
      <w:r w:rsidRPr="00CA3FEF">
        <w:rPr>
          <w:rFonts w:ascii="Verdana" w:hAnsi="Verdana"/>
          <w:sz w:val="20"/>
          <w:szCs w:val="20"/>
        </w:rPr>
        <w:t xml:space="preserve"> 179. </w:t>
      </w:r>
      <w:proofErr w:type="gramStart"/>
      <w:r w:rsidRPr="00CA3FEF">
        <w:rPr>
          <w:rFonts w:ascii="Verdana" w:hAnsi="Verdana"/>
          <w:sz w:val="20"/>
          <w:szCs w:val="20"/>
        </w:rPr>
        <w:t>maddesine</w:t>
      </w:r>
      <w:proofErr w:type="gramEnd"/>
      <w:r w:rsidRPr="00CA3FEF">
        <w:rPr>
          <w:rFonts w:ascii="Verdana" w:hAnsi="Verdana"/>
          <w:sz w:val="20"/>
          <w:szCs w:val="20"/>
        </w:rPr>
        <w:t xml:space="preserve"> göre sanık duruşmaya tanık getirebileceği gibi mahkemeye davet de ettirebilir. Mahkemede </w:t>
      </w:r>
      <w:proofErr w:type="spellStart"/>
      <w:r w:rsidRPr="00CA3FEF">
        <w:rPr>
          <w:rFonts w:ascii="Verdana" w:hAnsi="Verdana"/>
          <w:sz w:val="20"/>
          <w:szCs w:val="20"/>
        </w:rPr>
        <w:t>CMK'nın</w:t>
      </w:r>
      <w:proofErr w:type="spellEnd"/>
      <w:r w:rsidRPr="00CA3FEF">
        <w:rPr>
          <w:rFonts w:ascii="Verdana" w:hAnsi="Verdana"/>
          <w:sz w:val="20"/>
          <w:szCs w:val="20"/>
        </w:rPr>
        <w:t xml:space="preserve"> 181/1 maddesine göre tanığın dinlenmesi için belirlenen gün ve saat sanığa ve </w:t>
      </w:r>
      <w:proofErr w:type="spellStart"/>
      <w:r w:rsidRPr="00CA3FEF">
        <w:rPr>
          <w:rFonts w:ascii="Verdana" w:hAnsi="Verdana"/>
          <w:sz w:val="20"/>
          <w:szCs w:val="20"/>
        </w:rPr>
        <w:t>müdafiine</w:t>
      </w:r>
      <w:proofErr w:type="spellEnd"/>
      <w:r w:rsidRPr="00CA3FEF">
        <w:rPr>
          <w:rFonts w:ascii="Verdana" w:hAnsi="Verdana"/>
          <w:sz w:val="20"/>
          <w:szCs w:val="20"/>
        </w:rPr>
        <w:t xml:space="preserve"> bildirmelidir. Sanık ancak </w:t>
      </w:r>
      <w:proofErr w:type="spellStart"/>
      <w:r w:rsidRPr="00CA3FEF">
        <w:rPr>
          <w:rFonts w:ascii="Verdana" w:hAnsi="Verdana"/>
          <w:sz w:val="20"/>
          <w:szCs w:val="20"/>
        </w:rPr>
        <w:t>CMK'nın</w:t>
      </w:r>
      <w:proofErr w:type="spellEnd"/>
      <w:r w:rsidRPr="00CA3FEF">
        <w:rPr>
          <w:rFonts w:ascii="Verdana" w:hAnsi="Verdana"/>
          <w:sz w:val="20"/>
          <w:szCs w:val="20"/>
        </w:rPr>
        <w:t xml:space="preserve"> 200. </w:t>
      </w:r>
      <w:proofErr w:type="gramStart"/>
      <w:r w:rsidRPr="00CA3FEF">
        <w:rPr>
          <w:rFonts w:ascii="Verdana" w:hAnsi="Verdana"/>
          <w:sz w:val="20"/>
          <w:szCs w:val="20"/>
        </w:rPr>
        <w:t>maddesine</w:t>
      </w:r>
      <w:proofErr w:type="gramEnd"/>
      <w:r w:rsidRPr="00CA3FEF">
        <w:rPr>
          <w:rFonts w:ascii="Verdana" w:hAnsi="Verdana"/>
          <w:sz w:val="20"/>
          <w:szCs w:val="20"/>
        </w:rPr>
        <w:t xml:space="preserve"> göre, suç ortaklarının veya tanığın gerçeği söylemeyeceğinden endişe edilmesi halinde, dinleme sırasında mahkeme salonundan çıkarılabilir, ancak tekrar getirildiğinde tutanaklar okunup ve gerektiğinde</w:t>
      </w:r>
      <w:r w:rsidRPr="00CA3FEF">
        <w:rPr>
          <w:rFonts w:ascii="Verdana" w:hAnsi="Verdana"/>
          <w:sz w:val="20"/>
          <w:szCs w:val="20"/>
        </w:rPr>
        <w:tab/>
        <w:t>içeriği anlatılır.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proofErr w:type="spellStart"/>
      <w:r w:rsidRPr="00CA3FEF">
        <w:rPr>
          <w:rFonts w:ascii="Verdana" w:hAnsi="Verdana"/>
          <w:sz w:val="20"/>
          <w:szCs w:val="20"/>
        </w:rPr>
        <w:t>CMK'nın</w:t>
      </w:r>
      <w:proofErr w:type="spellEnd"/>
      <w:r w:rsidRPr="00CA3FEF">
        <w:rPr>
          <w:rFonts w:ascii="Verdana" w:hAnsi="Verdana"/>
          <w:sz w:val="20"/>
          <w:szCs w:val="20"/>
        </w:rPr>
        <w:t xml:space="preserve"> 208. Maddesi gereğince, “Tanıklar, dinlendikten sonra ancak mahkeme başkanı veya </w:t>
      </w:r>
      <w:proofErr w:type="gramStart"/>
      <w:r w:rsidRPr="00CA3FEF">
        <w:rPr>
          <w:rFonts w:ascii="Verdana" w:hAnsi="Verdana"/>
          <w:sz w:val="20"/>
          <w:szCs w:val="20"/>
        </w:rPr>
        <w:t>hakimin</w:t>
      </w:r>
      <w:proofErr w:type="gramEnd"/>
      <w:r w:rsidRPr="00CA3FEF">
        <w:rPr>
          <w:rFonts w:ascii="Verdana" w:hAnsi="Verdana"/>
          <w:sz w:val="20"/>
          <w:szCs w:val="20"/>
        </w:rPr>
        <w:t xml:space="preserve"> izniyle duruşma salonundan ayrılabilir.” </w:t>
      </w:r>
      <w:proofErr w:type="spellStart"/>
      <w:r w:rsidRPr="00CA3FEF">
        <w:rPr>
          <w:rFonts w:ascii="Verdana" w:hAnsi="Verdana"/>
          <w:sz w:val="20"/>
          <w:szCs w:val="20"/>
        </w:rPr>
        <w:t>CMK'nın</w:t>
      </w:r>
      <w:proofErr w:type="spellEnd"/>
      <w:r w:rsidRPr="00CA3FEF">
        <w:rPr>
          <w:rFonts w:ascii="Verdana" w:hAnsi="Verdana"/>
          <w:sz w:val="20"/>
          <w:szCs w:val="20"/>
        </w:rPr>
        <w:t xml:space="preserve"> 212. </w:t>
      </w:r>
      <w:proofErr w:type="gramStart"/>
      <w:r w:rsidRPr="00CA3FEF">
        <w:rPr>
          <w:rFonts w:ascii="Verdana" w:hAnsi="Verdana"/>
          <w:sz w:val="20"/>
          <w:szCs w:val="20"/>
        </w:rPr>
        <w:t>maddesi</w:t>
      </w:r>
      <w:proofErr w:type="gramEnd"/>
      <w:r w:rsidRPr="00CA3FEF">
        <w:rPr>
          <w:rFonts w:ascii="Verdana" w:hAnsi="Verdana"/>
          <w:sz w:val="20"/>
          <w:szCs w:val="20"/>
        </w:rPr>
        <w:t xml:space="preserve"> uyarınca, tanık, bir hususu hatırlayamadığını söylerse önceki ifadesini içeren tutanağın ilgili kısmı okunarak hatırlamasına yardım edilir. Tanığın duruşmadaki ifadesiyle önceki</w:t>
      </w:r>
      <w:r w:rsidRPr="00CA3FEF">
        <w:rPr>
          <w:rFonts w:ascii="Verdana" w:hAnsi="Verdana"/>
          <w:sz w:val="20"/>
          <w:szCs w:val="20"/>
        </w:rPr>
        <w:tab/>
        <w:t>ifadesi arasında çelişki bulunduğunda, evvelce alınmış ifadesi okunarak çelişkinin giderilmesine çalışır.</w:t>
      </w:r>
    </w:p>
    <w:p w:rsidR="00EA2E58" w:rsidRPr="00CA3FEF" w:rsidRDefault="00EA2E58" w:rsidP="00EA2E58">
      <w:pPr>
        <w:ind w:firstLine="1418"/>
        <w:contextualSpacing/>
        <w:jc w:val="both"/>
        <w:rPr>
          <w:rFonts w:ascii="Verdana" w:hAnsi="Verdana"/>
          <w:sz w:val="20"/>
          <w:szCs w:val="20"/>
        </w:rPr>
      </w:pPr>
      <w:proofErr w:type="spellStart"/>
      <w:r w:rsidRPr="00CA3FEF">
        <w:rPr>
          <w:rFonts w:ascii="Verdana" w:hAnsi="Verdana"/>
          <w:sz w:val="20"/>
          <w:szCs w:val="20"/>
        </w:rPr>
        <w:t>CMK'nın</w:t>
      </w:r>
      <w:proofErr w:type="spellEnd"/>
      <w:r w:rsidRPr="00CA3FEF">
        <w:rPr>
          <w:rFonts w:ascii="Verdana" w:hAnsi="Verdana"/>
          <w:sz w:val="20"/>
          <w:szCs w:val="20"/>
        </w:rPr>
        <w:t xml:space="preserve"> 201. </w:t>
      </w:r>
      <w:proofErr w:type="gramStart"/>
      <w:r w:rsidRPr="00CA3FEF">
        <w:rPr>
          <w:rFonts w:ascii="Verdana" w:hAnsi="Verdana"/>
          <w:sz w:val="20"/>
          <w:szCs w:val="20"/>
        </w:rPr>
        <w:t>maddesine</w:t>
      </w:r>
      <w:proofErr w:type="gramEnd"/>
      <w:r w:rsidRPr="00CA3FEF">
        <w:rPr>
          <w:rFonts w:ascii="Verdana" w:hAnsi="Verdana"/>
          <w:sz w:val="20"/>
          <w:szCs w:val="20"/>
        </w:rPr>
        <w:t xml:space="preserve"> göre, Cumhuriyet savcısı, müdafi veya vekil sıfatıyla duruşmaya katılan avukat, sanığa, katılana, tanıklara, bilirkişilere ve duruşmaya çağrılmış diğer kişilere, duruşma disiplinine uygun olarak</w:t>
      </w:r>
      <w:r w:rsidRPr="00CA3FEF">
        <w:rPr>
          <w:rFonts w:ascii="Verdana" w:hAnsi="Verdana"/>
          <w:sz w:val="20"/>
          <w:szCs w:val="20"/>
        </w:rPr>
        <w:tab/>
        <w:t xml:space="preserve">doğrudan soru yöneltebilir. Sanık ve katılan da mahkeme başkanı veya </w:t>
      </w:r>
      <w:proofErr w:type="gramStart"/>
      <w:r w:rsidRPr="00CA3FEF">
        <w:rPr>
          <w:rFonts w:ascii="Verdana" w:hAnsi="Verdana"/>
          <w:sz w:val="20"/>
          <w:szCs w:val="20"/>
        </w:rPr>
        <w:t>hakim</w:t>
      </w:r>
      <w:proofErr w:type="gramEnd"/>
      <w:r w:rsidRPr="00CA3FEF">
        <w:rPr>
          <w:rFonts w:ascii="Verdana" w:hAnsi="Verdana"/>
          <w:sz w:val="20"/>
          <w:szCs w:val="20"/>
        </w:rPr>
        <w:t xml:space="preserve"> aracılığı ile soru yöneltebilir.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proofErr w:type="spellStart"/>
      <w:r w:rsidRPr="00CA3FEF">
        <w:rPr>
          <w:rFonts w:ascii="Verdana" w:hAnsi="Verdana"/>
          <w:sz w:val="20"/>
          <w:szCs w:val="20"/>
        </w:rPr>
        <w:t>CMK'nın</w:t>
      </w:r>
      <w:proofErr w:type="spellEnd"/>
      <w:r w:rsidRPr="00CA3FEF">
        <w:rPr>
          <w:rFonts w:ascii="Verdana" w:hAnsi="Verdana"/>
          <w:sz w:val="20"/>
          <w:szCs w:val="20"/>
        </w:rPr>
        <w:t xml:space="preserve"> 59. maddesine göre, tanıktan tanıklık edeceği konulara ilişkin bildiklerini söylemesi istenir ve tanıklık ederken sözü kesilmez. Tanıklık edilen konuları aydınlatmak, tamamlamak ve bilgilerinin dayandığı durumları gereğince değerlendirebilmek için tanığa ayrıca soru yöneltilebilir.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proofErr w:type="spellStart"/>
      <w:r w:rsidRPr="00CA3FEF">
        <w:rPr>
          <w:rFonts w:ascii="Verdana" w:hAnsi="Verdana"/>
          <w:sz w:val="20"/>
          <w:szCs w:val="20"/>
        </w:rPr>
        <w:t>CMK'nın</w:t>
      </w:r>
      <w:proofErr w:type="spellEnd"/>
      <w:r w:rsidRPr="00CA3FEF">
        <w:rPr>
          <w:rFonts w:ascii="Verdana" w:hAnsi="Verdana"/>
          <w:sz w:val="20"/>
          <w:szCs w:val="20"/>
        </w:rPr>
        <w:t xml:space="preserve"> 204. </w:t>
      </w:r>
      <w:proofErr w:type="gramStart"/>
      <w:r w:rsidRPr="00CA3FEF">
        <w:rPr>
          <w:rFonts w:ascii="Verdana" w:hAnsi="Verdana"/>
          <w:sz w:val="20"/>
          <w:szCs w:val="20"/>
        </w:rPr>
        <w:t>maddesinde</w:t>
      </w:r>
      <w:proofErr w:type="gramEnd"/>
      <w:r w:rsidRPr="00CA3FEF">
        <w:rPr>
          <w:rFonts w:ascii="Verdana" w:hAnsi="Verdana"/>
          <w:sz w:val="20"/>
          <w:szCs w:val="20"/>
        </w:rPr>
        <w:t xml:space="preserve"> duruşmanın düzenli olarak yürütülmesini engelleyeceği ya da tehlikeye sokacağı anlaşılan sanığın duruşma salonundan çıkarılacağı, duruşmada hazır bulunması, dosyanın durumuna göre savunması bakımından zorunlu görülmezse oturumun yokluğunda sürdürülüp bitirilebileceği, ancak sanığın </w:t>
      </w:r>
      <w:proofErr w:type="spellStart"/>
      <w:r w:rsidRPr="00CA3FEF">
        <w:rPr>
          <w:rFonts w:ascii="Verdana" w:hAnsi="Verdana"/>
          <w:sz w:val="20"/>
          <w:szCs w:val="20"/>
        </w:rPr>
        <w:t>müdafii</w:t>
      </w:r>
      <w:proofErr w:type="spellEnd"/>
      <w:r w:rsidRPr="00CA3FEF">
        <w:rPr>
          <w:rFonts w:ascii="Verdana" w:hAnsi="Verdana"/>
          <w:sz w:val="20"/>
          <w:szCs w:val="20"/>
        </w:rPr>
        <w:t xml:space="preserve"> yoksa mahkemece barodan bir </w:t>
      </w:r>
      <w:proofErr w:type="spellStart"/>
      <w:r w:rsidRPr="00CA3FEF">
        <w:rPr>
          <w:rFonts w:ascii="Verdana" w:hAnsi="Verdana"/>
          <w:sz w:val="20"/>
          <w:szCs w:val="20"/>
        </w:rPr>
        <w:t>müdafii</w:t>
      </w:r>
      <w:proofErr w:type="spellEnd"/>
      <w:r w:rsidRPr="00CA3FEF">
        <w:rPr>
          <w:rFonts w:ascii="Verdana" w:hAnsi="Verdana"/>
          <w:sz w:val="20"/>
          <w:szCs w:val="20"/>
        </w:rPr>
        <w:t xml:space="preserve"> görevlendirilmesinin sağlanması, oturuma yeniden alınan sanığın yokluğunda yapılan işlemlerin açıklanması hükme bağlanmıştır.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Yargılama makamları, yargılamanın taraflarınca ileri sürülen iddiaları ve gösterdikleri delilleri gereği gibi incelemek zorundadır. Genel anlamda hakkaniyete uygun bir </w:t>
      </w:r>
      <w:r w:rsidRPr="00CA3FEF">
        <w:rPr>
          <w:rFonts w:ascii="Verdana" w:hAnsi="Verdana"/>
          <w:sz w:val="20"/>
          <w:szCs w:val="20"/>
        </w:rPr>
        <w:lastRenderedPageBreak/>
        <w:t xml:space="preserve">yargılamanın yürütülebilmesi için </w:t>
      </w:r>
      <w:r w:rsidRPr="00CA3FEF">
        <w:rPr>
          <w:rFonts w:ascii="Verdana" w:hAnsi="Verdana"/>
          <w:b/>
          <w:sz w:val="20"/>
          <w:szCs w:val="20"/>
        </w:rPr>
        <w:t xml:space="preserve">silahların eşitliği ve çekişmeli yargılama </w:t>
      </w:r>
      <w:r w:rsidRPr="00CA3FEF">
        <w:rPr>
          <w:rFonts w:ascii="Verdana" w:hAnsi="Verdana"/>
          <w:sz w:val="20"/>
          <w:szCs w:val="20"/>
        </w:rPr>
        <w:t xml:space="preserve">ilkeleri ışığında, taraflara iddialarını sunmak hususunda uygun olanakların sağlanması şarttır. Taraflara tanık delili de dâhil olmak üzere </w:t>
      </w:r>
      <w:r w:rsidRPr="00CA3FEF">
        <w:rPr>
          <w:rFonts w:ascii="Verdana" w:hAnsi="Verdana"/>
          <w:b/>
          <w:i/>
          <w:sz w:val="20"/>
          <w:szCs w:val="20"/>
        </w:rPr>
        <w:t>delillerini sunma ve inceletme noktasında da uygun imkânların tanınması gerekir.</w:t>
      </w:r>
      <w:r w:rsidRPr="00CA3FEF">
        <w:rPr>
          <w:rFonts w:ascii="Verdana" w:hAnsi="Verdana"/>
          <w:sz w:val="20"/>
          <w:szCs w:val="20"/>
        </w:rPr>
        <w:t xml:space="preserve"> Bu anlamda, delillere ilişkin dengesizlik veya hakkaniyetsizlik iddialarının da yargılamanın bütünü ışığında değerlendirilmesi zorunludur. Ancak bu noktada dikkat edilmesi gereken önemli bir husus, tarafların tanık ve bilirkişi incelemesi de dâhil dermeyan ettikleri delillerin değerlendirilmesi ve özellikle bu taleplerin reddi halinde, yargılama makamınca bu karara ilişkin tutarlı şekilde gerekçe gösterilmesi gereğidir. (AİHM </w:t>
      </w:r>
      <w:proofErr w:type="spellStart"/>
      <w:r w:rsidRPr="00CA3FEF">
        <w:rPr>
          <w:rFonts w:ascii="Verdana" w:hAnsi="Verdana"/>
          <w:sz w:val="20"/>
          <w:szCs w:val="20"/>
        </w:rPr>
        <w:t>Vidal</w:t>
      </w:r>
      <w:proofErr w:type="spellEnd"/>
      <w:r w:rsidRPr="00CA3FEF">
        <w:rPr>
          <w:rFonts w:ascii="Verdana" w:hAnsi="Verdana"/>
          <w:sz w:val="20"/>
          <w:szCs w:val="20"/>
        </w:rPr>
        <w:t>/</w:t>
      </w:r>
      <w:proofErr w:type="spellStart"/>
      <w:r w:rsidRPr="00CA3FEF">
        <w:rPr>
          <w:rFonts w:ascii="Verdana" w:hAnsi="Verdana"/>
          <w:sz w:val="20"/>
          <w:szCs w:val="20"/>
        </w:rPr>
        <w:t>Belgium</w:t>
      </w:r>
      <w:proofErr w:type="spellEnd"/>
      <w:r w:rsidRPr="00CA3FEF">
        <w:rPr>
          <w:rFonts w:ascii="Verdana" w:hAnsi="Verdana"/>
          <w:sz w:val="20"/>
          <w:szCs w:val="20"/>
        </w:rPr>
        <w:t xml:space="preserve">, </w:t>
      </w:r>
      <w:proofErr w:type="spellStart"/>
      <w:r w:rsidRPr="00CA3FEF">
        <w:rPr>
          <w:rFonts w:ascii="Verdana" w:hAnsi="Verdana"/>
          <w:sz w:val="20"/>
          <w:szCs w:val="20"/>
        </w:rPr>
        <w:t>B.No</w:t>
      </w:r>
      <w:proofErr w:type="spellEnd"/>
      <w:r w:rsidRPr="00CA3FEF">
        <w:rPr>
          <w:rFonts w:ascii="Verdana" w:hAnsi="Verdana"/>
          <w:sz w:val="20"/>
          <w:szCs w:val="20"/>
        </w:rPr>
        <w:t>. 12351/86, 22/04/1992</w:t>
      </w:r>
      <w:proofErr w:type="gramStart"/>
      <w:r w:rsidRPr="00CA3FEF">
        <w:rPr>
          <w:rFonts w:ascii="Verdana" w:hAnsi="Verdana"/>
          <w:sz w:val="20"/>
          <w:szCs w:val="20"/>
        </w:rPr>
        <w:t>) ”</w:t>
      </w:r>
      <w:proofErr w:type="gramEnd"/>
      <w:r w:rsidRPr="00CA3FEF">
        <w:rPr>
          <w:rFonts w:ascii="Verdana" w:hAnsi="Verdana"/>
          <w:sz w:val="20"/>
          <w:szCs w:val="20"/>
        </w:rPr>
        <w:t xml:space="preserve"> </w:t>
      </w:r>
      <w:r w:rsidRPr="00CA3FEF">
        <w:rPr>
          <w:rFonts w:ascii="Verdana" w:hAnsi="Verdana"/>
          <w:sz w:val="20"/>
          <w:szCs w:val="20"/>
          <w:vertAlign w:val="superscript"/>
        </w:rPr>
        <w:footnoteReference w:id="62"/>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Yargıtay 16. Ceza Dairesinin Ergenekon ismi ile bilinen dava dosyasında tanık ve gizli tanık dinlenilmesi konusunda yukarıda yer alan genel ilkelere yer verildikten sonra; </w:t>
      </w: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“…tanıklara soru sorma ve tanık ifadelerine karşı beyanda bulunma olanağı tanınmaması”, </w:t>
      </w: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w:t>
      </w:r>
      <w:proofErr w:type="gramStart"/>
      <w:r w:rsidRPr="00CA3FEF">
        <w:rPr>
          <w:rFonts w:ascii="Verdana" w:hAnsi="Verdana"/>
          <w:sz w:val="20"/>
          <w:szCs w:val="20"/>
        </w:rPr>
        <w:t>oturumlardan</w:t>
      </w:r>
      <w:proofErr w:type="gramEnd"/>
      <w:r w:rsidRPr="00CA3FEF">
        <w:rPr>
          <w:rFonts w:ascii="Verdana" w:hAnsi="Verdana"/>
          <w:sz w:val="20"/>
          <w:szCs w:val="20"/>
        </w:rPr>
        <w:t xml:space="preserve"> uzaklaştırılan sanıkların veya müdafilerinin oturuma katılımlarından sonra kendilerine, yokluklarında yapılan işlem ve alınan ifadelerinin kendilerine okunmaması, savunma hakkını kısıtlayan bir uygulamadır. </w:t>
      </w:r>
      <w:proofErr w:type="spellStart"/>
      <w:r w:rsidRPr="00CA3FEF">
        <w:rPr>
          <w:rFonts w:ascii="Verdana" w:hAnsi="Verdana"/>
          <w:sz w:val="20"/>
          <w:szCs w:val="20"/>
        </w:rPr>
        <w:t>CMK'nın</w:t>
      </w:r>
      <w:proofErr w:type="spellEnd"/>
      <w:r w:rsidRPr="00CA3FEF">
        <w:rPr>
          <w:rFonts w:ascii="Verdana" w:hAnsi="Verdana"/>
          <w:sz w:val="20"/>
          <w:szCs w:val="20"/>
        </w:rPr>
        <w:t xml:space="preserve"> 204. </w:t>
      </w:r>
      <w:proofErr w:type="gramStart"/>
      <w:r w:rsidRPr="00CA3FEF">
        <w:rPr>
          <w:rFonts w:ascii="Verdana" w:hAnsi="Verdana"/>
          <w:sz w:val="20"/>
          <w:szCs w:val="20"/>
        </w:rPr>
        <w:t>maddesine</w:t>
      </w:r>
      <w:proofErr w:type="gramEnd"/>
      <w:r w:rsidRPr="00CA3FEF">
        <w:rPr>
          <w:rFonts w:ascii="Verdana" w:hAnsi="Verdana"/>
          <w:sz w:val="20"/>
          <w:szCs w:val="20"/>
        </w:rPr>
        <w:t xml:space="preserve"> aykırılık oluşturacağı..”,</w:t>
      </w: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w:t>
      </w:r>
      <w:proofErr w:type="spellStart"/>
      <w:r w:rsidRPr="00CA3FEF">
        <w:rPr>
          <w:rFonts w:ascii="Verdana" w:hAnsi="Verdana"/>
          <w:sz w:val="20"/>
          <w:szCs w:val="20"/>
        </w:rPr>
        <w:t>CMK'nın</w:t>
      </w:r>
      <w:proofErr w:type="spellEnd"/>
      <w:r w:rsidRPr="00CA3FEF">
        <w:rPr>
          <w:rFonts w:ascii="Verdana" w:hAnsi="Verdana"/>
          <w:sz w:val="20"/>
          <w:szCs w:val="20"/>
        </w:rPr>
        <w:t xml:space="preserve"> 181/1. maddesine aykırı olarak, tanıkların dinleneceği oturumların bir takvime bağlayıp hazırlık yapılmasına olanak </w:t>
      </w:r>
      <w:proofErr w:type="gramStart"/>
      <w:r w:rsidRPr="00CA3FEF">
        <w:rPr>
          <w:rFonts w:ascii="Verdana" w:hAnsi="Verdana"/>
          <w:sz w:val="20"/>
          <w:szCs w:val="20"/>
        </w:rPr>
        <w:t>sağlanmaması..</w:t>
      </w:r>
      <w:proofErr w:type="gramEnd"/>
      <w:r w:rsidRPr="00CA3FEF">
        <w:rPr>
          <w:rFonts w:ascii="Verdana" w:hAnsi="Verdana"/>
          <w:sz w:val="20"/>
          <w:szCs w:val="20"/>
        </w:rPr>
        <w:t xml:space="preserve">”, </w:t>
      </w: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“Tanığın beyanlarının güvenilirliğinin denetlenmesi açısından anlatımlarda geçen</w:t>
      </w:r>
      <w:r w:rsidRPr="00CA3FEF">
        <w:rPr>
          <w:rFonts w:ascii="Verdana" w:hAnsi="Verdana"/>
          <w:b/>
          <w:sz w:val="20"/>
          <w:szCs w:val="20"/>
        </w:rPr>
        <w:t xml:space="preserve"> tarihi bilgi ve maddi vakıaların uygunluğunun araştırılıp </w:t>
      </w:r>
      <w:r w:rsidRPr="00CA3FEF">
        <w:rPr>
          <w:rFonts w:ascii="Verdana" w:hAnsi="Verdana"/>
          <w:sz w:val="20"/>
          <w:szCs w:val="20"/>
        </w:rPr>
        <w:t>tespitinden sonra hükme esas alınması gerekirken, sanıkların aleyhine şahsi yorumlar yapılması…,”,</w:t>
      </w: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w:t>
      </w:r>
      <w:proofErr w:type="gramStart"/>
      <w:r w:rsidRPr="00CA3FEF">
        <w:rPr>
          <w:rFonts w:ascii="Verdana" w:hAnsi="Verdana"/>
          <w:sz w:val="20"/>
          <w:szCs w:val="20"/>
        </w:rPr>
        <w:t>hayatın</w:t>
      </w:r>
      <w:proofErr w:type="gramEnd"/>
      <w:r w:rsidRPr="00CA3FEF">
        <w:rPr>
          <w:rFonts w:ascii="Verdana" w:hAnsi="Verdana"/>
          <w:sz w:val="20"/>
          <w:szCs w:val="20"/>
        </w:rPr>
        <w:t xml:space="preserve"> olağan akışına uygun düşmeyen tanık beyanlarının hükme esas alınması..”, </w:t>
      </w: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“Gizli tanık ve bazı tanıkların ifade vermeleri sırasında</w:t>
      </w:r>
      <w:r w:rsidRPr="00CA3FEF">
        <w:rPr>
          <w:rFonts w:ascii="Verdana" w:hAnsi="Verdana"/>
          <w:b/>
          <w:sz w:val="20"/>
          <w:szCs w:val="20"/>
        </w:rPr>
        <w:t xml:space="preserve"> tanığın “sadece bildiklerini ve gördüklerini anlatma prensibine” aykırı olarak </w:t>
      </w:r>
      <w:r w:rsidRPr="00CA3FEF">
        <w:rPr>
          <w:rFonts w:ascii="Verdana" w:hAnsi="Verdana"/>
          <w:sz w:val="20"/>
          <w:szCs w:val="20"/>
        </w:rPr>
        <w:t xml:space="preserve">ellerinde bulunan dokümanları inceleyerek anlatımda bulunmasına ve soruları yanıtlamasına müsaade edilerek </w:t>
      </w:r>
      <w:proofErr w:type="spellStart"/>
      <w:r w:rsidRPr="00CA3FEF">
        <w:rPr>
          <w:rFonts w:ascii="Verdana" w:hAnsi="Verdana"/>
          <w:sz w:val="20"/>
          <w:szCs w:val="20"/>
        </w:rPr>
        <w:t>CMK'nın</w:t>
      </w:r>
      <w:proofErr w:type="spellEnd"/>
      <w:r w:rsidRPr="00CA3FEF">
        <w:rPr>
          <w:rFonts w:ascii="Verdana" w:hAnsi="Verdana"/>
          <w:sz w:val="20"/>
          <w:szCs w:val="20"/>
        </w:rPr>
        <w:t xml:space="preserve"> 59/1. maddesine aykırı </w:t>
      </w:r>
      <w:proofErr w:type="gramStart"/>
      <w:r w:rsidRPr="00CA3FEF">
        <w:rPr>
          <w:rFonts w:ascii="Verdana" w:hAnsi="Verdana"/>
          <w:sz w:val="20"/>
          <w:szCs w:val="20"/>
        </w:rPr>
        <w:t>davranılması..</w:t>
      </w:r>
      <w:proofErr w:type="gramEnd"/>
      <w:r w:rsidRPr="00CA3FEF">
        <w:rPr>
          <w:rFonts w:ascii="Verdana" w:hAnsi="Verdana"/>
          <w:sz w:val="20"/>
          <w:szCs w:val="20"/>
        </w:rPr>
        <w:t>”,</w:t>
      </w: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w:t>
      </w:r>
      <w:proofErr w:type="gramStart"/>
      <w:r w:rsidRPr="00CA3FEF">
        <w:rPr>
          <w:rFonts w:ascii="Verdana" w:hAnsi="Verdana"/>
          <w:sz w:val="20"/>
          <w:szCs w:val="20"/>
        </w:rPr>
        <w:t>sanığın</w:t>
      </w:r>
      <w:proofErr w:type="gramEnd"/>
      <w:r w:rsidRPr="00CA3FEF">
        <w:rPr>
          <w:rFonts w:ascii="Verdana" w:hAnsi="Verdana"/>
          <w:sz w:val="20"/>
          <w:szCs w:val="20"/>
        </w:rPr>
        <w:t xml:space="preserve"> dinlenen tanıklara soru sorulmasına imkan verilmemesine…”,</w:t>
      </w: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“CMK 58/2. maddesi ve Tanık Koruma Kanunu kapsamındaki düzenlemeleri göz önüne alındığında tanık olarak dinlenecek kişilerin kimliklerinin ortaya çıkması ne şekilde haklarında kendileri veya yakınları açısından ağır bir tehlike oluşturacağı hususunda sebep gösterilmemesi…</w:t>
      </w:r>
      <w:proofErr w:type="gramStart"/>
      <w:r w:rsidRPr="00CA3FEF">
        <w:rPr>
          <w:rFonts w:ascii="Verdana" w:hAnsi="Verdana"/>
          <w:sz w:val="20"/>
          <w:szCs w:val="20"/>
        </w:rPr>
        <w:t>” ,</w:t>
      </w:r>
      <w:proofErr w:type="gramEnd"/>
      <w:r w:rsidRPr="00CA3FEF">
        <w:rPr>
          <w:rFonts w:ascii="Verdana" w:hAnsi="Verdana"/>
          <w:sz w:val="20"/>
          <w:szCs w:val="20"/>
        </w:rPr>
        <w:t xml:space="preserve"> </w:t>
      </w:r>
      <w:r w:rsidRPr="00CA3FEF">
        <w:rPr>
          <w:rFonts w:ascii="Verdana" w:hAnsi="Verdana"/>
          <w:b/>
          <w:sz w:val="20"/>
          <w:szCs w:val="20"/>
        </w:rPr>
        <w:t>bozma nedeni olarak</w:t>
      </w:r>
      <w:r w:rsidRPr="00CA3FEF">
        <w:rPr>
          <w:rFonts w:ascii="Verdana" w:hAnsi="Verdana"/>
          <w:sz w:val="20"/>
          <w:szCs w:val="20"/>
        </w:rPr>
        <w:t xml:space="preserve"> belirtilmiştir. </w:t>
      </w:r>
    </w:p>
    <w:p w:rsidR="00EA2E58" w:rsidRPr="00CA3FEF" w:rsidRDefault="00EA2E58" w:rsidP="00EA2E58">
      <w:pPr>
        <w:ind w:left="720"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Bir delilden mahkemenin hangi gerekçe ile vazgeçebileceği ya da ortaya konulması isteminin hangi nedenlerle reddedileceği </w:t>
      </w:r>
      <w:proofErr w:type="spellStart"/>
      <w:r w:rsidRPr="00CA3FEF">
        <w:rPr>
          <w:rFonts w:ascii="Verdana" w:hAnsi="Verdana"/>
          <w:sz w:val="20"/>
          <w:szCs w:val="20"/>
        </w:rPr>
        <w:t>CMK'nın</w:t>
      </w:r>
      <w:proofErr w:type="spellEnd"/>
      <w:r w:rsidRPr="00CA3FEF">
        <w:rPr>
          <w:rFonts w:ascii="Verdana" w:hAnsi="Verdana"/>
          <w:sz w:val="20"/>
          <w:szCs w:val="20"/>
        </w:rPr>
        <w:t xml:space="preserve"> 206/2. maddesinde açıklanmıştır. Maddenin 2/b fıkrasında “delil ile ispatlanmak istenilen olayın karara etkisi yoksa” ortaya konulmak istenilen delilin ve bu kapsamda tanığın dinlenmesi talebi de mahkemece </w:t>
      </w:r>
      <w:proofErr w:type="spellStart"/>
      <w:r w:rsidRPr="00CA3FEF">
        <w:rPr>
          <w:rFonts w:ascii="Verdana" w:hAnsi="Verdana"/>
          <w:sz w:val="20"/>
          <w:szCs w:val="20"/>
        </w:rPr>
        <w:t>reddolunabilir</w:t>
      </w:r>
      <w:proofErr w:type="spellEnd"/>
      <w:r w:rsidRPr="00CA3FEF">
        <w:rPr>
          <w:rFonts w:ascii="Verdana" w:hAnsi="Verdana"/>
          <w:sz w:val="20"/>
          <w:szCs w:val="20"/>
        </w:rPr>
        <w:t xml:space="preserve">. </w:t>
      </w:r>
      <w:proofErr w:type="spellStart"/>
      <w:r w:rsidRPr="00CA3FEF">
        <w:rPr>
          <w:rFonts w:ascii="Verdana" w:hAnsi="Verdana"/>
          <w:sz w:val="20"/>
          <w:szCs w:val="20"/>
        </w:rPr>
        <w:t>CMK'nın</w:t>
      </w:r>
      <w:proofErr w:type="spellEnd"/>
      <w:r w:rsidRPr="00CA3FEF">
        <w:rPr>
          <w:rFonts w:ascii="Verdana" w:hAnsi="Verdana"/>
          <w:sz w:val="20"/>
          <w:szCs w:val="20"/>
        </w:rPr>
        <w:t xml:space="preserve"> 172. </w:t>
      </w:r>
      <w:proofErr w:type="gramStart"/>
      <w:r w:rsidRPr="00CA3FEF">
        <w:rPr>
          <w:rFonts w:ascii="Verdana" w:hAnsi="Verdana"/>
          <w:sz w:val="20"/>
          <w:szCs w:val="20"/>
        </w:rPr>
        <w:t>maddesinde</w:t>
      </w:r>
      <w:proofErr w:type="gramEnd"/>
      <w:r w:rsidRPr="00CA3FEF">
        <w:rPr>
          <w:rFonts w:ascii="Verdana" w:hAnsi="Verdana"/>
          <w:sz w:val="20"/>
          <w:szCs w:val="20"/>
        </w:rPr>
        <w:t xml:space="preserve"> sanığa ve katılanlara söylenen tanık dinletme hakkı sınırsız değildir. Davaya konu olayla ilgili olarak karara etkisi olma ihtimali bulunması halinde mahkemenin tanık dinlemesi mecburi hale getirilmektedir. Tarafların </w:t>
      </w:r>
      <w:proofErr w:type="spellStart"/>
      <w:r w:rsidRPr="00CA3FEF">
        <w:rPr>
          <w:rFonts w:ascii="Verdana" w:hAnsi="Verdana"/>
          <w:sz w:val="20"/>
          <w:szCs w:val="20"/>
        </w:rPr>
        <w:t>CMK'nın</w:t>
      </w:r>
      <w:proofErr w:type="spellEnd"/>
      <w:r w:rsidRPr="00CA3FEF">
        <w:rPr>
          <w:rFonts w:ascii="Verdana" w:hAnsi="Verdana"/>
          <w:sz w:val="20"/>
          <w:szCs w:val="20"/>
        </w:rPr>
        <w:t xml:space="preserve"> 178. </w:t>
      </w:r>
      <w:proofErr w:type="gramStart"/>
      <w:r w:rsidRPr="00CA3FEF">
        <w:rPr>
          <w:rFonts w:ascii="Verdana" w:hAnsi="Verdana"/>
          <w:sz w:val="20"/>
          <w:szCs w:val="20"/>
        </w:rPr>
        <w:t>maddesine</w:t>
      </w:r>
      <w:proofErr w:type="gramEnd"/>
      <w:r w:rsidRPr="00CA3FEF">
        <w:rPr>
          <w:rFonts w:ascii="Verdana" w:hAnsi="Verdana"/>
          <w:sz w:val="20"/>
          <w:szCs w:val="20"/>
        </w:rPr>
        <w:t xml:space="preserve"> göre hazır ettiği ya da yargılamanın seyrine göre dinlenmesini gerekli gördüğü tanıkların dinlenmelerine ilişkin talep ve haklarının ancak CMK' </w:t>
      </w:r>
      <w:proofErr w:type="spellStart"/>
      <w:r w:rsidRPr="00CA3FEF">
        <w:rPr>
          <w:rFonts w:ascii="Verdana" w:hAnsi="Verdana"/>
          <w:sz w:val="20"/>
          <w:szCs w:val="20"/>
        </w:rPr>
        <w:t>nın</w:t>
      </w:r>
      <w:proofErr w:type="spellEnd"/>
      <w:r w:rsidRPr="00CA3FEF">
        <w:rPr>
          <w:rFonts w:ascii="Verdana" w:hAnsi="Verdana"/>
          <w:sz w:val="20"/>
          <w:szCs w:val="20"/>
        </w:rPr>
        <w:t xml:space="preserve"> 206/2 maddesinde sayılan nedenle sınırlandırılabileceğinin kabulü gerekir. Bununla birlikte delillerin ortaya konması çerçevesinde tanık dinleme talebinin reddi için ciddi ve açık bir nedenin bulunması, </w:t>
      </w:r>
      <w:proofErr w:type="spellStart"/>
      <w:r w:rsidRPr="00CA3FEF">
        <w:rPr>
          <w:rFonts w:ascii="Verdana" w:hAnsi="Verdana"/>
          <w:sz w:val="20"/>
          <w:szCs w:val="20"/>
        </w:rPr>
        <w:t>CMK'nın</w:t>
      </w:r>
      <w:proofErr w:type="spellEnd"/>
      <w:r w:rsidRPr="00CA3FEF">
        <w:rPr>
          <w:rFonts w:ascii="Verdana" w:hAnsi="Verdana"/>
          <w:sz w:val="20"/>
          <w:szCs w:val="20"/>
        </w:rPr>
        <w:t xml:space="preserve"> 206/2 maddesi uyarınca verilecek kararın gerekçesinin somut olgu ve olaylara bağlı olarak ortaya konulması gerekir.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lastRenderedPageBreak/>
        <w:t xml:space="preserve">Nitekim yerleşik Ceza Genel Kurulu kararlarında belirtildiği gibi mahkemenin tüm kararlarının </w:t>
      </w:r>
      <w:r w:rsidRPr="00CA3FEF">
        <w:rPr>
          <w:rFonts w:ascii="Verdana" w:hAnsi="Verdana"/>
          <w:b/>
          <w:sz w:val="20"/>
          <w:szCs w:val="20"/>
        </w:rPr>
        <w:t xml:space="preserve">Anayasanın 141/3 ve </w:t>
      </w:r>
      <w:proofErr w:type="spellStart"/>
      <w:r w:rsidRPr="00CA3FEF">
        <w:rPr>
          <w:rFonts w:ascii="Verdana" w:hAnsi="Verdana"/>
          <w:b/>
          <w:sz w:val="20"/>
          <w:szCs w:val="20"/>
        </w:rPr>
        <w:t>CMK'nın</w:t>
      </w:r>
      <w:proofErr w:type="spellEnd"/>
      <w:r w:rsidRPr="00CA3FEF">
        <w:rPr>
          <w:rFonts w:ascii="Verdana" w:hAnsi="Verdana"/>
          <w:b/>
          <w:sz w:val="20"/>
          <w:szCs w:val="20"/>
        </w:rPr>
        <w:t xml:space="preserve"> 34. maddesine göre akla, hukuka ve maddi olaya uygun bir açıklama içeren gerekçeye sahip olması</w:t>
      </w:r>
      <w:r w:rsidRPr="00CA3FEF">
        <w:rPr>
          <w:rFonts w:ascii="Verdana" w:hAnsi="Verdana"/>
          <w:sz w:val="20"/>
          <w:szCs w:val="20"/>
        </w:rPr>
        <w:t xml:space="preserve"> gerekir.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 Davanın makul sürede bitirilmesi ilkesi, sanığın lehine konulmuş bir adil yargılama prensibi olup; bu prensip, ceza yargılamasının amacı olan maddi gerçeğin ortaya çıkması ve AİHS'nin savunmaya sağladığı en temel haklardan olan “tüm önemli olgu ve hukuksal sorunları yeterli biçimde açıklayabilme ve bu konuda delil ileri sürebilme”, “kararların gerekçeli olması”, “silahların eşitliği” kurallarını ortadan kaldıramaz. Ancak “gerçek adalet” makul sürede sağlanmalıdır, gerçek adaleti sağlamayan ancak makul sürede tamamlanan bir yargılama gerek kanunların gerekse AİHS'nin 6. maddesinin bir amacı olamaz. Kaldı ki makul sürenin değerlendirilmesinde, “olayın kapsamı ve güçlükleri”, “yargılamayı yürüten makam ve yargı organının tutumu”, “yargılananlar açısından yargılamanın sona ermesinin önemi” gibi ölçütler göz önünde bulundurulmalıdır.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highlight w:val="yellow"/>
        </w:rPr>
        <w:t>Somut olayda,</w:t>
      </w:r>
      <w:r w:rsidRPr="00CA3FEF">
        <w:rPr>
          <w:rFonts w:ascii="Verdana" w:hAnsi="Verdana"/>
          <w:sz w:val="20"/>
          <w:szCs w:val="20"/>
        </w:rPr>
        <w:t xml:space="preserve"> müvekkil ile ilgili olarak dava açan iddianamede, müvekkilinin aleyhinde ifade verdiği ileri sürülen tanıklar</w:t>
      </w:r>
      <w:proofErr w:type="gramStart"/>
      <w:r w:rsidRPr="00CA3FEF">
        <w:rPr>
          <w:rFonts w:ascii="Verdana" w:hAnsi="Verdana"/>
          <w:sz w:val="20"/>
          <w:szCs w:val="20"/>
        </w:rPr>
        <w:t>…….</w:t>
      </w:r>
      <w:proofErr w:type="gramEnd"/>
      <w:r w:rsidRPr="00CA3FEF">
        <w:rPr>
          <w:rFonts w:ascii="Verdana" w:hAnsi="Verdana"/>
          <w:sz w:val="20"/>
          <w:szCs w:val="20"/>
        </w:rPr>
        <w:t xml:space="preserve">. </w:t>
      </w:r>
      <w:proofErr w:type="gramStart"/>
      <w:r w:rsidRPr="00CA3FEF">
        <w:rPr>
          <w:rFonts w:ascii="Verdana" w:hAnsi="Verdana"/>
          <w:sz w:val="20"/>
          <w:szCs w:val="20"/>
        </w:rPr>
        <w:t>ile</w:t>
      </w:r>
      <w:proofErr w:type="gramEnd"/>
      <w:r w:rsidRPr="00CA3FEF">
        <w:rPr>
          <w:rFonts w:ascii="Verdana" w:hAnsi="Verdana"/>
          <w:sz w:val="20"/>
          <w:szCs w:val="20"/>
        </w:rPr>
        <w:t xml:space="preserve"> gizli tanık……. </w:t>
      </w:r>
      <w:proofErr w:type="spellStart"/>
      <w:proofErr w:type="gramStart"/>
      <w:r w:rsidRPr="00CA3FEF">
        <w:rPr>
          <w:rFonts w:ascii="Verdana" w:hAnsi="Verdana"/>
          <w:sz w:val="20"/>
          <w:szCs w:val="20"/>
        </w:rPr>
        <w:t>nın</w:t>
      </w:r>
      <w:proofErr w:type="spellEnd"/>
      <w:proofErr w:type="gramEnd"/>
      <w:r w:rsidRPr="00CA3FEF">
        <w:rPr>
          <w:rFonts w:ascii="Verdana" w:hAnsi="Verdana"/>
          <w:sz w:val="20"/>
          <w:szCs w:val="20"/>
        </w:rPr>
        <w:t xml:space="preserve"> beyanlarına yer verilmiştir.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İddianamede geçen tanık beyanları aşağıda ayrı ayrı açıklanacaktır.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highlight w:val="yellow"/>
        </w:rPr>
        <w:t xml:space="preserve">Tanık …… </w:t>
      </w:r>
      <w:proofErr w:type="gramStart"/>
      <w:r w:rsidRPr="00CA3FEF">
        <w:rPr>
          <w:rFonts w:ascii="Verdana" w:hAnsi="Verdana"/>
          <w:sz w:val="20"/>
          <w:szCs w:val="20"/>
          <w:highlight w:val="yellow"/>
        </w:rPr>
        <w:t xml:space="preserve">‘ </w:t>
      </w:r>
      <w:proofErr w:type="spellStart"/>
      <w:r w:rsidRPr="00CA3FEF">
        <w:rPr>
          <w:rFonts w:ascii="Verdana" w:hAnsi="Verdana"/>
          <w:sz w:val="20"/>
          <w:szCs w:val="20"/>
          <w:highlight w:val="yellow"/>
        </w:rPr>
        <w:t>nın</w:t>
      </w:r>
      <w:proofErr w:type="spellEnd"/>
      <w:proofErr w:type="gramEnd"/>
      <w:r w:rsidRPr="00CA3FEF">
        <w:rPr>
          <w:rFonts w:ascii="Verdana" w:hAnsi="Verdana"/>
          <w:sz w:val="20"/>
          <w:szCs w:val="20"/>
        </w:rPr>
        <w:t xml:space="preserve"> </w:t>
      </w:r>
      <w:proofErr w:type="spellStart"/>
      <w:r w:rsidRPr="00CA3FEF">
        <w:rPr>
          <w:rFonts w:ascii="Verdana" w:hAnsi="Verdana"/>
          <w:sz w:val="20"/>
          <w:szCs w:val="20"/>
        </w:rPr>
        <w:t>müvekkkil</w:t>
      </w:r>
      <w:proofErr w:type="spellEnd"/>
      <w:r w:rsidRPr="00CA3FEF">
        <w:rPr>
          <w:rFonts w:ascii="Verdana" w:hAnsi="Verdana"/>
          <w:sz w:val="20"/>
          <w:szCs w:val="20"/>
        </w:rPr>
        <w:t xml:space="preserve"> ile ilgili olarak “….. …  ……. </w:t>
      </w:r>
      <w:proofErr w:type="gramStart"/>
      <w:r w:rsidRPr="00CA3FEF">
        <w:rPr>
          <w:rFonts w:ascii="Verdana" w:hAnsi="Verdana"/>
          <w:sz w:val="20"/>
          <w:szCs w:val="20"/>
        </w:rPr>
        <w:t>“ şeklinde</w:t>
      </w:r>
      <w:proofErr w:type="gramEnd"/>
      <w:r w:rsidRPr="00CA3FEF">
        <w:rPr>
          <w:rFonts w:ascii="Verdana" w:hAnsi="Verdana"/>
          <w:sz w:val="20"/>
          <w:szCs w:val="20"/>
        </w:rPr>
        <w:t xml:space="preserve"> beyan bulunduğu belirtilmiştir. </w:t>
      </w:r>
    </w:p>
    <w:p w:rsidR="00EA2E58" w:rsidRPr="00CA3FEF" w:rsidRDefault="00EA2E58" w:rsidP="00EA2E58">
      <w:pPr>
        <w:ind w:left="720"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Deliller gerçekçi olmalıdır, beş duyu organıyla öğrenilmelidir. Tanık beyanı, bilirkişi raporu dış dünya ile ilgili olmakla delil niteliğindedir. Ancak dış dünya ilgili olmayan hayali şeyler ya da afaki varsayımlar veya çıkarımlar delil olmazlar. Delillerin akılcı olması şarttır. Olayla ilgisi olmayan şeyler delil olamaz.</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Tanık ancak beş duyusu ile örenmiş olduğu ve bilgi sahibi olaylarla ilgili olarak beyanda bulunabilir. Tanığın bu beyanları da hayatın olağan akışına, maddi gerçekliğe ve akıl- mantık kurallarına uygun olmalıdır. Tanığın bu bilgileri nerede, nasıl, </w:t>
      </w:r>
      <w:r w:rsidRPr="00CA3FEF">
        <w:rPr>
          <w:rFonts w:ascii="Verdana" w:hAnsi="Verdana"/>
          <w:b/>
          <w:sz w:val="20"/>
          <w:szCs w:val="20"/>
        </w:rPr>
        <w:t>hangi nedenle öğrenmiş olduğunu</w:t>
      </w:r>
      <w:r w:rsidRPr="00CA3FEF">
        <w:rPr>
          <w:rFonts w:ascii="Verdana" w:hAnsi="Verdana"/>
          <w:sz w:val="20"/>
          <w:szCs w:val="20"/>
        </w:rPr>
        <w:t xml:space="preserve"> açıklaması gerekir. Bu beyanlarında gerçeğe uygunluğunun soruşturma ve kovuşturma makamları tarafından denetlenmesi gerekir. Tanık söz konusu bilgilere nasıl ve ne şekilde vakıf olduğunu açıklamış değildir. Müvekkil ile ilgili beyanları soyut, afaki, kendisi ile ilgili olabilecek isnatlardan kendisini kurtarmaya yönelik, maddi gerçekliğe uymayan beyanlardır. Bu nedenlerle tanık beyanlarının hükme esas alınması hukuka aykırı olacaktır.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numPr>
          <w:ilvl w:val="0"/>
          <w:numId w:val="4"/>
        </w:numPr>
        <w:contextualSpacing/>
        <w:jc w:val="both"/>
        <w:rPr>
          <w:rFonts w:ascii="Verdana" w:hAnsi="Verdana"/>
          <w:sz w:val="20"/>
          <w:szCs w:val="20"/>
        </w:rPr>
      </w:pPr>
      <w:r w:rsidRPr="00CA3FEF">
        <w:rPr>
          <w:rFonts w:ascii="Verdana" w:hAnsi="Verdana"/>
          <w:b/>
          <w:sz w:val="20"/>
          <w:szCs w:val="20"/>
        </w:rPr>
        <w:t>ETKİN PİŞMANLIK HÜKÜMLERİNDEN YARARLANAMAK İSTEYEN ŞÜPHELİLERİN BEYANLARI</w:t>
      </w:r>
    </w:p>
    <w:p w:rsidR="00EA2E58" w:rsidRPr="00CA3FEF" w:rsidRDefault="00EA2E58" w:rsidP="00EA2E58">
      <w:pPr>
        <w:ind w:firstLine="1418"/>
        <w:contextualSpacing/>
        <w:jc w:val="both"/>
        <w:rPr>
          <w:rFonts w:ascii="Verdana" w:hAnsi="Verdana"/>
          <w:b/>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Ceza yargılamasının amacı maddi gerçeğe ulaşmaktadır. Ceza usul hukukunda delil serbestisi ilkesi geçerlidir. Yasaya uygun kaydı ile her şey delil olarak kullanılabilir.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Doktrinde Kunter Delilleri şu şekilde sınıflandırmıştır; Bütün </w:t>
      </w:r>
      <w:proofErr w:type="spellStart"/>
      <w:r w:rsidRPr="00CA3FEF">
        <w:rPr>
          <w:rFonts w:ascii="Verdana" w:hAnsi="Verdana"/>
          <w:sz w:val="20"/>
          <w:szCs w:val="20"/>
        </w:rPr>
        <w:t>isbat</w:t>
      </w:r>
      <w:proofErr w:type="spellEnd"/>
      <w:r w:rsidRPr="00CA3FEF">
        <w:rPr>
          <w:rFonts w:ascii="Verdana" w:hAnsi="Verdana"/>
          <w:sz w:val="20"/>
          <w:szCs w:val="20"/>
        </w:rPr>
        <w:t xml:space="preserve"> vasıtaları delildir ve delillerin üç çeşidi vardır: 1) Beyan, 2) Belge, 3) Belirti. Bunlardan "beyan" ve "belge" çeşitleri, "müşahhas olaya münhasır delil’ </w:t>
      </w:r>
      <w:proofErr w:type="spellStart"/>
      <w:r w:rsidRPr="00CA3FEF">
        <w:rPr>
          <w:rFonts w:ascii="Verdana" w:hAnsi="Verdana"/>
          <w:sz w:val="20"/>
          <w:szCs w:val="20"/>
        </w:rPr>
        <w:t>lerdir</w:t>
      </w:r>
      <w:proofErr w:type="spellEnd"/>
      <w:r w:rsidRPr="00CA3FEF">
        <w:rPr>
          <w:rFonts w:ascii="Verdana" w:hAnsi="Verdana"/>
          <w:sz w:val="20"/>
          <w:szCs w:val="20"/>
        </w:rPr>
        <w:t>. Doktrinde bazen "</w:t>
      </w:r>
      <w:proofErr w:type="spellStart"/>
      <w:r w:rsidRPr="00CA3FEF">
        <w:rPr>
          <w:rFonts w:ascii="Verdana" w:hAnsi="Verdana"/>
          <w:sz w:val="20"/>
          <w:szCs w:val="20"/>
        </w:rPr>
        <w:t>attestazione</w:t>
      </w:r>
      <w:proofErr w:type="spellEnd"/>
      <w:r w:rsidRPr="00CA3FEF">
        <w:rPr>
          <w:rFonts w:ascii="Verdana" w:hAnsi="Verdana"/>
          <w:sz w:val="20"/>
          <w:szCs w:val="20"/>
        </w:rPr>
        <w:t xml:space="preserve">", </w:t>
      </w:r>
      <w:proofErr w:type="spellStart"/>
      <w:r w:rsidRPr="00CA3FEF">
        <w:rPr>
          <w:rFonts w:ascii="Verdana" w:hAnsi="Verdana"/>
          <w:sz w:val="20"/>
          <w:szCs w:val="20"/>
        </w:rPr>
        <w:t>bazan</w:t>
      </w:r>
      <w:proofErr w:type="spellEnd"/>
      <w:r w:rsidRPr="00CA3FEF">
        <w:rPr>
          <w:rFonts w:ascii="Verdana" w:hAnsi="Verdana"/>
          <w:sz w:val="20"/>
          <w:szCs w:val="20"/>
        </w:rPr>
        <w:t xml:space="preserve"> "geniş manada tanık" beyanı manasına "</w:t>
      </w:r>
      <w:proofErr w:type="spellStart"/>
      <w:r w:rsidRPr="00CA3FEF">
        <w:rPr>
          <w:rFonts w:ascii="Verdana" w:hAnsi="Verdana"/>
          <w:sz w:val="20"/>
          <w:szCs w:val="20"/>
        </w:rPr>
        <w:t>testimonianza</w:t>
      </w:r>
      <w:proofErr w:type="spellEnd"/>
      <w:r w:rsidRPr="00CA3FEF">
        <w:rPr>
          <w:rFonts w:ascii="Verdana" w:hAnsi="Verdana"/>
          <w:sz w:val="20"/>
          <w:szCs w:val="20"/>
        </w:rPr>
        <w:t xml:space="preserve">" diye tarif edilen beyan delilini de üçe ayıracağız: 1) "Tanık beyanı" (No. 42. </w:t>
      </w:r>
      <w:proofErr w:type="spellStart"/>
      <w:r w:rsidRPr="00CA3FEF">
        <w:rPr>
          <w:rFonts w:ascii="Verdana" w:hAnsi="Verdana"/>
          <w:sz w:val="20"/>
          <w:szCs w:val="20"/>
        </w:rPr>
        <w:t>ll</w:t>
      </w:r>
      <w:proofErr w:type="spellEnd"/>
      <w:r w:rsidRPr="00CA3FEF">
        <w:rPr>
          <w:rFonts w:ascii="Verdana" w:hAnsi="Verdana"/>
          <w:sz w:val="20"/>
          <w:szCs w:val="20"/>
        </w:rPr>
        <w:t xml:space="preserve">), 2) "Sanık beyanı" (No. 43.8), 3) "Sanıktan gayrı tarafların beyanı" (No. 43.9). Belgeleri de 1) ''Yazılı belgeler" (No. 43.12), 2) "Şekil </w:t>
      </w:r>
      <w:proofErr w:type="spellStart"/>
      <w:r w:rsidRPr="00CA3FEF">
        <w:rPr>
          <w:rFonts w:ascii="Verdana" w:hAnsi="Verdana"/>
          <w:sz w:val="20"/>
          <w:szCs w:val="20"/>
        </w:rPr>
        <w:t>tesbit</w:t>
      </w:r>
      <w:proofErr w:type="spellEnd"/>
      <w:r w:rsidRPr="00CA3FEF">
        <w:rPr>
          <w:rFonts w:ascii="Verdana" w:hAnsi="Verdana"/>
          <w:sz w:val="20"/>
          <w:szCs w:val="20"/>
        </w:rPr>
        <w:t xml:space="preserve"> </w:t>
      </w:r>
      <w:proofErr w:type="spellStart"/>
      <w:r w:rsidRPr="00CA3FEF">
        <w:rPr>
          <w:rFonts w:ascii="Verdana" w:hAnsi="Verdana"/>
          <w:sz w:val="20"/>
          <w:szCs w:val="20"/>
        </w:rPr>
        <w:t>teden</w:t>
      </w:r>
      <w:proofErr w:type="spellEnd"/>
      <w:r w:rsidRPr="00CA3FEF">
        <w:rPr>
          <w:rFonts w:ascii="Verdana" w:hAnsi="Verdana"/>
          <w:sz w:val="20"/>
          <w:szCs w:val="20"/>
        </w:rPr>
        <w:t xml:space="preserve"> belgeler" (No. 43.14), 3) "Ses </w:t>
      </w:r>
      <w:proofErr w:type="spellStart"/>
      <w:r w:rsidRPr="00CA3FEF">
        <w:rPr>
          <w:rFonts w:ascii="Verdana" w:hAnsi="Verdana"/>
          <w:sz w:val="20"/>
          <w:szCs w:val="20"/>
        </w:rPr>
        <w:t>tesbit</w:t>
      </w:r>
      <w:proofErr w:type="spellEnd"/>
      <w:r w:rsidRPr="00CA3FEF">
        <w:rPr>
          <w:rFonts w:ascii="Verdana" w:hAnsi="Verdana"/>
          <w:sz w:val="20"/>
          <w:szCs w:val="20"/>
        </w:rPr>
        <w:t xml:space="preserve"> eden belgeler" (No. 43.15) olarak üçe ayıracağız. Delillerin üçüncü çeşidini oluşturan </w:t>
      </w:r>
      <w:r w:rsidRPr="00CA3FEF">
        <w:rPr>
          <w:rFonts w:ascii="Verdana" w:hAnsi="Verdana"/>
          <w:sz w:val="20"/>
          <w:szCs w:val="20"/>
        </w:rPr>
        <w:lastRenderedPageBreak/>
        <w:t>"</w:t>
      </w:r>
      <w:proofErr w:type="spellStart"/>
      <w:r w:rsidRPr="00CA3FEF">
        <w:rPr>
          <w:rFonts w:ascii="Verdana" w:hAnsi="Verdana"/>
          <w:sz w:val="20"/>
          <w:szCs w:val="20"/>
        </w:rPr>
        <w:t>belirti"ler</w:t>
      </w:r>
      <w:proofErr w:type="spellEnd"/>
      <w:r w:rsidRPr="00CA3FEF">
        <w:rPr>
          <w:rFonts w:ascii="Verdana" w:hAnsi="Verdana"/>
          <w:sz w:val="20"/>
          <w:szCs w:val="20"/>
        </w:rPr>
        <w:t xml:space="preserve"> ise, "genel nitelikte temsili delilerdir. Bunlar da ikiye ayrılır: 1) Tabii belirtiler (No.43.16), 2) Sun'i belirtiler (No. 43.17).</w:t>
      </w:r>
      <w:r w:rsidRPr="00CA3FEF">
        <w:rPr>
          <w:rFonts w:ascii="Verdana" w:hAnsi="Verdana"/>
          <w:sz w:val="20"/>
          <w:szCs w:val="20"/>
          <w:vertAlign w:val="superscript"/>
        </w:rPr>
        <w:footnoteReference w:id="63"/>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CMK' </w:t>
      </w:r>
      <w:proofErr w:type="spellStart"/>
      <w:r w:rsidRPr="00CA3FEF">
        <w:rPr>
          <w:rFonts w:ascii="Verdana" w:hAnsi="Verdana"/>
          <w:sz w:val="20"/>
          <w:szCs w:val="20"/>
        </w:rPr>
        <w:t>nın</w:t>
      </w:r>
      <w:proofErr w:type="spellEnd"/>
      <w:r w:rsidRPr="00CA3FEF">
        <w:rPr>
          <w:rFonts w:ascii="Verdana" w:hAnsi="Verdana"/>
          <w:sz w:val="20"/>
          <w:szCs w:val="20"/>
        </w:rPr>
        <w:t xml:space="preserve"> "Yemin verilmeyen tanıklar" başlıklı 50. Maddesinin 1-c bendinde, "Soruşturma veya kovuşturma konusu suçlara iştirakten … şüpheli, sanık veya hükümlü olanların yemin verdirilmeksizin tanık olarak </w:t>
      </w:r>
      <w:proofErr w:type="gramStart"/>
      <w:r w:rsidRPr="00CA3FEF">
        <w:rPr>
          <w:rFonts w:ascii="Verdana" w:hAnsi="Verdana"/>
          <w:sz w:val="20"/>
          <w:szCs w:val="20"/>
        </w:rPr>
        <w:t>dinlenecekleri”  hüküm</w:t>
      </w:r>
      <w:proofErr w:type="gramEnd"/>
      <w:r w:rsidRPr="00CA3FEF">
        <w:rPr>
          <w:rFonts w:ascii="Verdana" w:hAnsi="Verdana"/>
          <w:sz w:val="20"/>
          <w:szCs w:val="20"/>
        </w:rPr>
        <w:t xml:space="preserve"> altına alınmıştır.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Kunter bu durumda olanları sanıktan gayrı taraf olarak değerlendirmiştir. “Aynı şekilde, bir suçun ortaklığından veya yataklığından sanık olanlar </w:t>
      </w:r>
      <w:proofErr w:type="gramStart"/>
      <w:r w:rsidRPr="00CA3FEF">
        <w:rPr>
          <w:rFonts w:ascii="Verdana" w:hAnsi="Verdana"/>
          <w:sz w:val="20"/>
          <w:szCs w:val="20"/>
        </w:rPr>
        <w:t>da,</w:t>
      </w:r>
      <w:proofErr w:type="gramEnd"/>
      <w:r w:rsidRPr="00CA3FEF">
        <w:rPr>
          <w:rFonts w:ascii="Verdana" w:hAnsi="Verdana"/>
          <w:sz w:val="20"/>
          <w:szCs w:val="20"/>
        </w:rPr>
        <w:t xml:space="preserve"> kanunda tanık denmesine rağmen (CMK 50/1), "sanıktan gayrı taraflar" arasındadırlar.” </w:t>
      </w:r>
      <w:r w:rsidRPr="00CA3FEF">
        <w:rPr>
          <w:rFonts w:ascii="Verdana" w:hAnsi="Verdana"/>
          <w:sz w:val="20"/>
          <w:szCs w:val="20"/>
          <w:vertAlign w:val="superscript"/>
        </w:rPr>
        <w:footnoteReference w:id="64"/>
      </w:r>
      <w:r w:rsidRPr="00CA3FEF">
        <w:rPr>
          <w:rFonts w:ascii="Verdana" w:hAnsi="Verdana"/>
          <w:sz w:val="20"/>
          <w:szCs w:val="20"/>
        </w:rPr>
        <w:t xml:space="preserve"> İster tanık olarak ister “sanıktan gayrı taraf” olarak beyanlarına başvurulan kişilerin ifadelerinin hukuka aykırılığın bulunmaması halinde “beyan” delili olarak değerlendirilmesi gerektiği konusunda tereddüt bulunmamaktadır.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CMK' </w:t>
      </w:r>
      <w:proofErr w:type="spellStart"/>
      <w:r w:rsidRPr="00CA3FEF">
        <w:rPr>
          <w:rFonts w:ascii="Verdana" w:hAnsi="Verdana"/>
          <w:sz w:val="20"/>
          <w:szCs w:val="20"/>
        </w:rPr>
        <w:t>nın</w:t>
      </w:r>
      <w:proofErr w:type="spellEnd"/>
      <w:r w:rsidRPr="00CA3FEF">
        <w:rPr>
          <w:rFonts w:ascii="Verdana" w:hAnsi="Verdana"/>
          <w:sz w:val="20"/>
          <w:szCs w:val="20"/>
        </w:rPr>
        <w:t xml:space="preserve">, "İfade alma ve sorguda yasak usuller" başlığı 148/1 Maddesinde " Şüphelinin ve sanığın beyanı özgür iradesine dayanmalıdır. Bunu engelleyici nitelikte kötü davranma, işkence, ilâç verme, yorma, aldatma, cebir veya tehditte bulunma, bazı araçları kullanma gibi bedensel veya ruhsal müdahaleler yapılamaz.", 2. fıkrasında "Kanuna aykırı bir yarar vaat edilemez.” 3. Fıkrasında ise “Yasak usullerle elde edilen ifadeler rıza ile verilmiş olsa da delil olarak değerlendirilemez.” Hükmüne yer verilmiştir. Belirtilen madde hükmüne göre her halde ifadenin </w:t>
      </w:r>
      <w:proofErr w:type="gramStart"/>
      <w:r w:rsidRPr="00CA3FEF">
        <w:rPr>
          <w:rFonts w:ascii="Verdana" w:hAnsi="Verdana"/>
          <w:sz w:val="20"/>
          <w:szCs w:val="20"/>
        </w:rPr>
        <w:t>“ özgür</w:t>
      </w:r>
      <w:proofErr w:type="gramEnd"/>
      <w:r w:rsidRPr="00CA3FEF">
        <w:rPr>
          <w:rFonts w:ascii="Verdana" w:hAnsi="Verdana"/>
          <w:sz w:val="20"/>
          <w:szCs w:val="20"/>
        </w:rPr>
        <w:t xml:space="preserve"> iradeye dayalı olarak” verilmesi gerekir. Özgür iradenin aldatma veya baskı ile kanuna aykırı bir vaat ile etkilenmesi halinde, ifadeler rıza verilmiş olsa dahi delil olarak kabul edilemeyecektir.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Bu bağlamda Hukuka aykırı delil sorununun ayrıca irdelenmesi gerekecektir. Kunter/</w:t>
      </w:r>
      <w:proofErr w:type="spellStart"/>
      <w:r w:rsidRPr="00CA3FEF">
        <w:rPr>
          <w:rFonts w:ascii="Verdana" w:hAnsi="Verdana"/>
          <w:sz w:val="20"/>
          <w:szCs w:val="20"/>
        </w:rPr>
        <w:t>Yenisey</w:t>
      </w:r>
      <w:proofErr w:type="spellEnd"/>
      <w:r w:rsidRPr="00CA3FEF">
        <w:rPr>
          <w:rFonts w:ascii="Verdana" w:hAnsi="Verdana"/>
          <w:sz w:val="20"/>
          <w:szCs w:val="20"/>
        </w:rPr>
        <w:t xml:space="preserve">/Nuhoğlu'na göre; ''...kanuna aykırı deliller teorisi çerçevesinde yabancı sistemlerin ''hukuka aykırılıktan'' anladıkları, sanığın Anayasa ile teminat altına alınmış olan haklarından birinin bir devlet organı tarafından yapılmış bir işlemle ihlal edilmiş olmasıdır.''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18"/>
          <w:szCs w:val="18"/>
        </w:rPr>
      </w:pPr>
      <w:r w:rsidRPr="00CA3FEF">
        <w:rPr>
          <w:rFonts w:ascii="Verdana" w:hAnsi="Verdana"/>
          <w:sz w:val="18"/>
          <w:szCs w:val="18"/>
        </w:rPr>
        <w:t xml:space="preserve">Hukuka aykırı delil sorunu </w:t>
      </w:r>
      <w:proofErr w:type="spellStart"/>
      <w:r w:rsidRPr="00CA3FEF">
        <w:rPr>
          <w:rFonts w:ascii="Verdana" w:hAnsi="Verdana"/>
          <w:sz w:val="18"/>
          <w:szCs w:val="18"/>
        </w:rPr>
        <w:t>CMK'nın</w:t>
      </w:r>
      <w:proofErr w:type="spellEnd"/>
      <w:r w:rsidRPr="00CA3FEF">
        <w:rPr>
          <w:rFonts w:ascii="Verdana" w:hAnsi="Verdana"/>
          <w:sz w:val="18"/>
          <w:szCs w:val="18"/>
        </w:rPr>
        <w:t xml:space="preserve"> 135, 206 ve 217. </w:t>
      </w:r>
      <w:proofErr w:type="gramStart"/>
      <w:r w:rsidRPr="00CA3FEF">
        <w:rPr>
          <w:rFonts w:ascii="Verdana" w:hAnsi="Verdana"/>
          <w:sz w:val="18"/>
          <w:szCs w:val="18"/>
        </w:rPr>
        <w:t>maddeleri</w:t>
      </w:r>
      <w:proofErr w:type="gramEnd"/>
      <w:r w:rsidRPr="00CA3FEF">
        <w:rPr>
          <w:rFonts w:ascii="Verdana" w:hAnsi="Verdana"/>
          <w:sz w:val="18"/>
          <w:szCs w:val="18"/>
        </w:rPr>
        <w:t xml:space="preserve"> çerçevesinde Ceza Genel Kurulu'nca tartışılmıştır; Ceza Genel Kurulu'nun 10.12.2013</w:t>
      </w:r>
      <w:r w:rsidRPr="00CA3FEF">
        <w:rPr>
          <w:rFonts w:ascii="Verdana" w:hAnsi="Verdana"/>
          <w:sz w:val="18"/>
          <w:szCs w:val="18"/>
        </w:rPr>
        <w:tab/>
        <w:t xml:space="preserve">tarih ve 2013/399 sayılı kararında; ''...ceza muhakemesinin amacı, usul kurallarının öngördüğü ilkeler doğrultusunda maddi gerçeğin her türlü şüpheden uzak bir biçimde kesin olarak belirlenmesidir. Maddi gerçeğin belirlenmesinde kullanılan </w:t>
      </w:r>
      <w:proofErr w:type="gramStart"/>
      <w:r w:rsidRPr="00CA3FEF">
        <w:rPr>
          <w:rFonts w:ascii="Verdana" w:hAnsi="Verdana"/>
          <w:sz w:val="18"/>
          <w:szCs w:val="18"/>
        </w:rPr>
        <w:t>yegane</w:t>
      </w:r>
      <w:proofErr w:type="gramEnd"/>
      <w:r w:rsidRPr="00CA3FEF">
        <w:rPr>
          <w:rFonts w:ascii="Verdana" w:hAnsi="Verdana"/>
          <w:sz w:val="18"/>
          <w:szCs w:val="18"/>
        </w:rPr>
        <w:t xml:space="preserve"> araçlar deliller olup, nitekim 5271 sayılı </w:t>
      </w:r>
      <w:proofErr w:type="spellStart"/>
      <w:r w:rsidRPr="00CA3FEF">
        <w:rPr>
          <w:rFonts w:ascii="Verdana" w:hAnsi="Verdana"/>
          <w:sz w:val="18"/>
          <w:szCs w:val="18"/>
        </w:rPr>
        <w:t>CMK'nın</w:t>
      </w:r>
      <w:proofErr w:type="spellEnd"/>
      <w:r w:rsidRPr="00CA3FEF">
        <w:rPr>
          <w:rFonts w:ascii="Verdana" w:hAnsi="Verdana"/>
          <w:sz w:val="18"/>
          <w:szCs w:val="18"/>
        </w:rPr>
        <w:t xml:space="preserve"> "Delilleri takdir yetkisi" başlıklı 217. </w:t>
      </w:r>
      <w:proofErr w:type="gramStart"/>
      <w:r w:rsidRPr="00CA3FEF">
        <w:rPr>
          <w:rFonts w:ascii="Verdana" w:hAnsi="Verdana"/>
          <w:sz w:val="18"/>
          <w:szCs w:val="18"/>
        </w:rPr>
        <w:t>maddesinin</w:t>
      </w:r>
      <w:proofErr w:type="gramEnd"/>
      <w:r w:rsidRPr="00CA3FEF">
        <w:rPr>
          <w:rFonts w:ascii="Verdana" w:hAnsi="Verdana"/>
          <w:sz w:val="18"/>
          <w:szCs w:val="18"/>
        </w:rPr>
        <w:t xml:space="preserve"> ikinci fıkrasında yer alan; "Yüklenen suç, hukuka uygun bir şekilde elde edilmiş her türlü delille ispat edilebilir" şeklindeki düzenleme ile bu husus belirtilmiştir. Bu düzenleme ile ayrıca delillerin serbestliği ilkesine de vurgu yapılmaktadır. Buna göre, ceza</w:t>
      </w:r>
      <w:r w:rsidRPr="00CA3FEF">
        <w:rPr>
          <w:rFonts w:ascii="Verdana" w:hAnsi="Verdana"/>
          <w:sz w:val="18"/>
          <w:szCs w:val="18"/>
        </w:rPr>
        <w:tab/>
        <w:t xml:space="preserve">muhakemesinde hangi hususun hangi delillerle ispat olunacağı konusunda bir sınırlama bulunmayıp, yargılama yapan </w:t>
      </w:r>
      <w:proofErr w:type="gramStart"/>
      <w:r w:rsidRPr="00CA3FEF">
        <w:rPr>
          <w:rFonts w:ascii="Verdana" w:hAnsi="Verdana"/>
          <w:sz w:val="18"/>
          <w:szCs w:val="18"/>
        </w:rPr>
        <w:t>hakim</w:t>
      </w:r>
      <w:proofErr w:type="gramEnd"/>
      <w:r w:rsidRPr="00CA3FEF">
        <w:rPr>
          <w:rFonts w:ascii="Verdana" w:hAnsi="Verdana"/>
          <w:sz w:val="18"/>
          <w:szCs w:val="18"/>
        </w:rPr>
        <w:t xml:space="preserve"> hukuka uygun şekilde elde edilmiş her türlü delili kullanmak suretiyle, sanığın aleyhine olduğu kadar lehine olan delilleri de araştırıp değerlendirerek şüpheden arınmış bir sonuca ulaşmalıdır. Yargılama konusu olayın açıklığa kavuşturulması ve maddi gerçeğin bulunabilmesi için ispat amacıyla kullanılan her araç delil olarak kabul edilir. </w:t>
      </w:r>
    </w:p>
    <w:p w:rsidR="00EA2E58" w:rsidRPr="00CA3FEF" w:rsidRDefault="00EA2E58" w:rsidP="00EA2E58">
      <w:pPr>
        <w:ind w:firstLine="1418"/>
        <w:contextualSpacing/>
        <w:jc w:val="both"/>
        <w:rPr>
          <w:rFonts w:ascii="Verdana" w:hAnsi="Verdana"/>
          <w:sz w:val="18"/>
          <w:szCs w:val="18"/>
        </w:rPr>
      </w:pPr>
    </w:p>
    <w:p w:rsidR="00EA2E58" w:rsidRPr="00CA3FEF" w:rsidRDefault="00EA2E58" w:rsidP="00EA2E58">
      <w:pPr>
        <w:ind w:firstLine="1418"/>
        <w:contextualSpacing/>
        <w:jc w:val="both"/>
        <w:rPr>
          <w:rFonts w:ascii="Verdana" w:hAnsi="Verdana"/>
          <w:sz w:val="18"/>
          <w:szCs w:val="18"/>
        </w:rPr>
      </w:pPr>
      <w:r w:rsidRPr="00CA3FEF">
        <w:rPr>
          <w:rFonts w:ascii="Verdana" w:hAnsi="Verdana"/>
          <w:sz w:val="18"/>
          <w:szCs w:val="18"/>
        </w:rPr>
        <w:t xml:space="preserve">Maddi gerçeğin araştırılması aşamasında kişisel ya da toplumsal değerlerin korunması zorunludur. Bu değerlerin korunması amacıyla kanun koyucu delillerin serbestliği ilkesine "delil yasakları" olarak adlandırılan </w:t>
      </w:r>
      <w:proofErr w:type="gramStart"/>
      <w:r w:rsidRPr="00CA3FEF">
        <w:rPr>
          <w:rFonts w:ascii="Verdana" w:hAnsi="Verdana"/>
          <w:sz w:val="18"/>
          <w:szCs w:val="18"/>
        </w:rPr>
        <w:t>bir takım</w:t>
      </w:r>
      <w:proofErr w:type="gramEnd"/>
      <w:r w:rsidRPr="00CA3FEF">
        <w:rPr>
          <w:rFonts w:ascii="Verdana" w:hAnsi="Verdana"/>
          <w:sz w:val="18"/>
          <w:szCs w:val="18"/>
        </w:rPr>
        <w:t xml:space="preserve"> sınırlamalar getirmiştir. Delil yasakları, "delil elde etme" ve "delil değerlendirme" yasağı olarak iki gruba ayrılmaktadır. Delillerin elde edilme şekline ilişkin yasaklara "delil elde etme yasakları", hukuka uygun elde edilmiş bile olsa o delilin yargılamada ortaya konulup değerlendirilebilmesine ilişkin yasaklara ise "delil değerlendirme yasakları" denilmektedir.</w:t>
      </w:r>
    </w:p>
    <w:p w:rsidR="00EA2E58" w:rsidRPr="00CA3FEF" w:rsidRDefault="00EA2E58" w:rsidP="00EA2E58">
      <w:pPr>
        <w:ind w:firstLine="1418"/>
        <w:contextualSpacing/>
        <w:jc w:val="both"/>
        <w:rPr>
          <w:rFonts w:ascii="Verdana" w:hAnsi="Verdana"/>
          <w:sz w:val="18"/>
          <w:szCs w:val="18"/>
        </w:rPr>
      </w:pPr>
    </w:p>
    <w:p w:rsidR="00EA2E58" w:rsidRPr="00CA3FEF" w:rsidRDefault="00EA2E58" w:rsidP="00EA2E58">
      <w:pPr>
        <w:ind w:firstLine="1418"/>
        <w:contextualSpacing/>
        <w:jc w:val="both"/>
        <w:rPr>
          <w:rFonts w:ascii="Verdana" w:hAnsi="Verdana"/>
          <w:sz w:val="18"/>
          <w:szCs w:val="18"/>
        </w:rPr>
      </w:pPr>
      <w:r w:rsidRPr="00CA3FEF">
        <w:rPr>
          <w:rFonts w:ascii="Verdana" w:hAnsi="Verdana"/>
          <w:sz w:val="18"/>
          <w:szCs w:val="18"/>
        </w:rPr>
        <w:t xml:space="preserve">İfade alma ve sorgunun 5271 sayılı </w:t>
      </w:r>
      <w:proofErr w:type="spellStart"/>
      <w:r w:rsidRPr="00CA3FEF">
        <w:rPr>
          <w:rFonts w:ascii="Verdana" w:hAnsi="Verdana"/>
          <w:b/>
          <w:sz w:val="18"/>
          <w:szCs w:val="18"/>
        </w:rPr>
        <w:t>CMK'nın</w:t>
      </w:r>
      <w:proofErr w:type="spellEnd"/>
      <w:r w:rsidRPr="00CA3FEF">
        <w:rPr>
          <w:rFonts w:ascii="Verdana" w:hAnsi="Verdana"/>
          <w:b/>
          <w:sz w:val="18"/>
          <w:szCs w:val="18"/>
        </w:rPr>
        <w:t xml:space="preserve"> 148. </w:t>
      </w:r>
      <w:proofErr w:type="gramStart"/>
      <w:r w:rsidRPr="00CA3FEF">
        <w:rPr>
          <w:rFonts w:ascii="Verdana" w:hAnsi="Verdana"/>
          <w:b/>
          <w:sz w:val="18"/>
          <w:szCs w:val="18"/>
        </w:rPr>
        <w:t>maddesinde</w:t>
      </w:r>
      <w:proofErr w:type="gramEnd"/>
      <w:r w:rsidRPr="00CA3FEF">
        <w:rPr>
          <w:rFonts w:ascii="Verdana" w:hAnsi="Verdana"/>
          <w:b/>
          <w:sz w:val="18"/>
          <w:szCs w:val="18"/>
        </w:rPr>
        <w:t xml:space="preserve"> sayılan şekillerde yapılması</w:t>
      </w:r>
      <w:r w:rsidRPr="00CA3FEF">
        <w:rPr>
          <w:rFonts w:ascii="Verdana" w:hAnsi="Verdana"/>
          <w:sz w:val="18"/>
          <w:szCs w:val="18"/>
        </w:rPr>
        <w:t xml:space="preserve">, tanıklıktan çekinme hakkı olan kişiye bu hakkının hatırlatılmaması </w:t>
      </w:r>
      <w:r w:rsidRPr="00CA3FEF">
        <w:rPr>
          <w:rFonts w:ascii="Verdana" w:hAnsi="Verdana"/>
          <w:b/>
          <w:sz w:val="18"/>
          <w:szCs w:val="18"/>
        </w:rPr>
        <w:t xml:space="preserve">“delil elde etme </w:t>
      </w:r>
      <w:r w:rsidRPr="00CA3FEF">
        <w:rPr>
          <w:rFonts w:ascii="Verdana" w:hAnsi="Verdana"/>
          <w:b/>
          <w:sz w:val="18"/>
          <w:szCs w:val="18"/>
        </w:rPr>
        <w:lastRenderedPageBreak/>
        <w:t>yasaklarına”</w:t>
      </w:r>
      <w:r w:rsidRPr="00CA3FEF">
        <w:rPr>
          <w:rFonts w:ascii="Verdana" w:hAnsi="Verdana"/>
          <w:sz w:val="18"/>
          <w:szCs w:val="18"/>
        </w:rPr>
        <w:t xml:space="preserve">; duruşmada tanıklıktan çekinen tanığın önceki ifadesinin okunamaması, telekomünikasyon yoluyla yapılan iletişimin denetlenmesi sırasında elde edilen delillerin aynı Kanun'un 135. </w:t>
      </w:r>
      <w:proofErr w:type="gramStart"/>
      <w:r w:rsidRPr="00CA3FEF">
        <w:rPr>
          <w:rFonts w:ascii="Verdana" w:hAnsi="Verdana"/>
          <w:sz w:val="18"/>
          <w:szCs w:val="18"/>
        </w:rPr>
        <w:t>maddesinin</w:t>
      </w:r>
      <w:proofErr w:type="gramEnd"/>
      <w:r w:rsidRPr="00CA3FEF">
        <w:rPr>
          <w:rFonts w:ascii="Verdana" w:hAnsi="Verdana"/>
          <w:sz w:val="18"/>
          <w:szCs w:val="18"/>
        </w:rPr>
        <w:t xml:space="preserve"> altıncı fıkrasında sayılanlar dışında bir suçun soruşturma ve kovuşturulmasında kullanılmaması ise “</w:t>
      </w:r>
      <w:r w:rsidRPr="00CA3FEF">
        <w:rPr>
          <w:rFonts w:ascii="Verdana" w:hAnsi="Verdana"/>
          <w:b/>
          <w:sz w:val="18"/>
          <w:szCs w:val="18"/>
        </w:rPr>
        <w:t>delil değerlendirilmesi yasaklarına”</w:t>
      </w:r>
      <w:r w:rsidRPr="00CA3FEF">
        <w:rPr>
          <w:rFonts w:ascii="Verdana" w:hAnsi="Verdana"/>
          <w:sz w:val="18"/>
          <w:szCs w:val="18"/>
        </w:rPr>
        <w:t xml:space="preserve"> örnek olarak gösterilebilir. </w:t>
      </w:r>
    </w:p>
    <w:p w:rsidR="00EA2E58" w:rsidRPr="00CA3FEF" w:rsidRDefault="00EA2E58" w:rsidP="00EA2E58">
      <w:pPr>
        <w:ind w:firstLine="1418"/>
        <w:contextualSpacing/>
        <w:jc w:val="both"/>
        <w:rPr>
          <w:rFonts w:ascii="Verdana" w:hAnsi="Verdana"/>
          <w:sz w:val="18"/>
          <w:szCs w:val="18"/>
        </w:rPr>
      </w:pPr>
    </w:p>
    <w:p w:rsidR="00EA2E58" w:rsidRPr="00CA3FEF" w:rsidRDefault="00EA2E58" w:rsidP="00EA2E58">
      <w:pPr>
        <w:ind w:firstLine="1418"/>
        <w:contextualSpacing/>
        <w:jc w:val="both"/>
        <w:rPr>
          <w:rFonts w:ascii="Verdana" w:hAnsi="Verdana"/>
          <w:sz w:val="18"/>
          <w:szCs w:val="18"/>
        </w:rPr>
      </w:pPr>
      <w:r w:rsidRPr="00CA3FEF">
        <w:rPr>
          <w:rFonts w:ascii="Verdana" w:hAnsi="Verdana"/>
          <w:sz w:val="18"/>
          <w:szCs w:val="18"/>
        </w:rPr>
        <w:t xml:space="preserve">5271 sayılı </w:t>
      </w:r>
      <w:proofErr w:type="spellStart"/>
      <w:r w:rsidRPr="00CA3FEF">
        <w:rPr>
          <w:rFonts w:ascii="Verdana" w:hAnsi="Verdana"/>
          <w:sz w:val="18"/>
          <w:szCs w:val="18"/>
        </w:rPr>
        <w:t>CMK'nın</w:t>
      </w:r>
      <w:proofErr w:type="spellEnd"/>
      <w:r w:rsidRPr="00CA3FEF">
        <w:rPr>
          <w:rFonts w:ascii="Verdana" w:hAnsi="Verdana"/>
          <w:sz w:val="18"/>
          <w:szCs w:val="18"/>
        </w:rPr>
        <w:t xml:space="preserve"> 217. </w:t>
      </w:r>
      <w:proofErr w:type="gramStart"/>
      <w:r w:rsidRPr="00CA3FEF">
        <w:rPr>
          <w:rFonts w:ascii="Verdana" w:hAnsi="Verdana"/>
          <w:sz w:val="18"/>
          <w:szCs w:val="18"/>
        </w:rPr>
        <w:t>maddesinin</w:t>
      </w:r>
      <w:proofErr w:type="gramEnd"/>
      <w:r w:rsidRPr="00CA3FEF">
        <w:rPr>
          <w:rFonts w:ascii="Verdana" w:hAnsi="Verdana"/>
          <w:sz w:val="18"/>
          <w:szCs w:val="18"/>
        </w:rPr>
        <w:t xml:space="preserve"> ikinci fıkrasında yer alan; "Yüklenen suç, hukuka uygun bir şekilde elde edilmiş her türlü delille ispat edilebilir" şeklindeki düzenleme ile ayrıca ceza muhakemesinde kullanılacak delillerin hukuka uygun şekilde elde edilmesi gerektiği belirtilmiştir. Buna göre tüm deliller kanunda gösterilen yönteme uygun olarak elde edilmelidir.</w:t>
      </w:r>
    </w:p>
    <w:p w:rsidR="00EA2E58" w:rsidRPr="00CA3FEF" w:rsidRDefault="00EA2E58" w:rsidP="00EA2E58">
      <w:pPr>
        <w:ind w:firstLine="1418"/>
        <w:contextualSpacing/>
        <w:jc w:val="both"/>
        <w:rPr>
          <w:rFonts w:ascii="Verdana" w:hAnsi="Verdana"/>
          <w:sz w:val="18"/>
          <w:szCs w:val="18"/>
        </w:rPr>
      </w:pPr>
    </w:p>
    <w:p w:rsidR="00EA2E58" w:rsidRPr="00CA3FEF" w:rsidRDefault="00EA2E58" w:rsidP="00EA2E58">
      <w:pPr>
        <w:ind w:firstLine="1418"/>
        <w:contextualSpacing/>
        <w:jc w:val="both"/>
        <w:rPr>
          <w:rFonts w:ascii="Verdana" w:hAnsi="Verdana"/>
          <w:sz w:val="18"/>
          <w:szCs w:val="18"/>
        </w:rPr>
      </w:pPr>
      <w:r w:rsidRPr="00CA3FEF">
        <w:rPr>
          <w:rFonts w:ascii="Verdana" w:hAnsi="Verdana"/>
          <w:sz w:val="18"/>
          <w:szCs w:val="18"/>
        </w:rPr>
        <w:t>Ancak, delil elde etmeye ilişkin her hukuka aykırılığın o delilin yargılamada kullanılmasına engel oluşturup oluşturmayacağı hususu üzerinde de ayrıca durulmalıdır. Eğer ihlal edilen kural bir hak ihlaline neden olmuyor ve yargılama faaliyetlerinin bütünü itibariyle adil yargılanma ilkesi zedelenmiyorsa, o delilin</w:t>
      </w:r>
      <w:r w:rsidRPr="00CA3FEF">
        <w:rPr>
          <w:rFonts w:ascii="Verdana" w:hAnsi="Verdana"/>
          <w:sz w:val="18"/>
          <w:szCs w:val="18"/>
        </w:rPr>
        <w:tab/>
        <w:t xml:space="preserve"> yargılamada değerlendirilemeyeceğinden bahsedilemeyecektir.</w:t>
      </w:r>
    </w:p>
    <w:p w:rsidR="00EA2E58" w:rsidRPr="00CA3FEF" w:rsidRDefault="00EA2E58" w:rsidP="00EA2E58">
      <w:pPr>
        <w:ind w:firstLine="1418"/>
        <w:contextualSpacing/>
        <w:jc w:val="both"/>
        <w:rPr>
          <w:rFonts w:ascii="Verdana" w:hAnsi="Verdana"/>
          <w:sz w:val="18"/>
          <w:szCs w:val="18"/>
        </w:rPr>
      </w:pPr>
    </w:p>
    <w:p w:rsidR="00EA2E58" w:rsidRPr="00CA3FEF" w:rsidRDefault="00EA2E58" w:rsidP="00EA2E58">
      <w:pPr>
        <w:ind w:firstLine="1418"/>
        <w:contextualSpacing/>
        <w:jc w:val="both"/>
        <w:rPr>
          <w:rFonts w:ascii="Verdana" w:hAnsi="Verdana"/>
          <w:sz w:val="18"/>
          <w:szCs w:val="18"/>
        </w:rPr>
      </w:pPr>
      <w:r w:rsidRPr="00CA3FEF">
        <w:rPr>
          <w:rFonts w:ascii="Verdana" w:hAnsi="Verdana"/>
          <w:sz w:val="18"/>
          <w:szCs w:val="18"/>
        </w:rPr>
        <w:t xml:space="preserve">5271 sayılı </w:t>
      </w:r>
      <w:proofErr w:type="spellStart"/>
      <w:r w:rsidRPr="00CA3FEF">
        <w:rPr>
          <w:rFonts w:ascii="Verdana" w:hAnsi="Verdana"/>
          <w:sz w:val="18"/>
          <w:szCs w:val="18"/>
        </w:rPr>
        <w:t>CMK'nın</w:t>
      </w:r>
      <w:proofErr w:type="spellEnd"/>
      <w:r w:rsidRPr="00CA3FEF">
        <w:rPr>
          <w:rFonts w:ascii="Verdana" w:hAnsi="Verdana"/>
          <w:sz w:val="18"/>
          <w:szCs w:val="18"/>
        </w:rPr>
        <w:t xml:space="preserve"> 217. </w:t>
      </w:r>
      <w:proofErr w:type="gramStart"/>
      <w:r w:rsidRPr="00CA3FEF">
        <w:rPr>
          <w:rFonts w:ascii="Verdana" w:hAnsi="Verdana"/>
          <w:sz w:val="18"/>
          <w:szCs w:val="18"/>
        </w:rPr>
        <w:t>maddesinin</w:t>
      </w:r>
      <w:proofErr w:type="gramEnd"/>
      <w:r w:rsidRPr="00CA3FEF">
        <w:rPr>
          <w:rFonts w:ascii="Verdana" w:hAnsi="Verdana"/>
          <w:sz w:val="18"/>
          <w:szCs w:val="18"/>
        </w:rPr>
        <w:t xml:space="preserve"> ikinci fıkrasına ilişkin gerekçede, "Maddenin son fıkrası, usul hukuku yönünden olağanüstü önem taşıyan ve adil yargılama ile bağlantılı bir ilkeyi belirtmektedir. İlke, delilin doğruluğunu, haklılığını hakkaniyete uygunluğunu sağlamak amacını gütmektedir. Böylece ister soruşturma ister kovuşturma evrelerinde olsun, hukuka aykırı olarak, örneğin; işkence, </w:t>
      </w:r>
      <w:proofErr w:type="spellStart"/>
      <w:r w:rsidRPr="00CA3FEF">
        <w:rPr>
          <w:rFonts w:ascii="Verdana" w:hAnsi="Verdana"/>
          <w:sz w:val="18"/>
          <w:szCs w:val="18"/>
        </w:rPr>
        <w:t>narko</w:t>
      </w:r>
      <w:proofErr w:type="spellEnd"/>
      <w:r w:rsidRPr="00CA3FEF">
        <w:rPr>
          <w:rFonts w:ascii="Verdana" w:hAnsi="Verdana"/>
          <w:sz w:val="18"/>
          <w:szCs w:val="18"/>
        </w:rPr>
        <w:t xml:space="preserve"> analiz, hataya sürükleyici eylemler, sorgulamalar, baskılar, kişinin fizik ve moral bütünlüğüne saldırılar yolu ile elde edilmiş deliller hükme esas alınamayacaktır" denilerek, delilin hükme esas alınmasına engel oluşturan hukuka aykırılıkların "sanığın temel haklarını" ihlal eden aykırılıklar olduğu belirtilmiştir. “Hukuka aykırı yöntemlerle elde edilen deliller” kavramındaki 'hukuka aykırılık', sanığın temel haklarını ihlal eden bir hukuka aykırılık olarak anlaşılmalıdır. </w:t>
      </w:r>
    </w:p>
    <w:p w:rsidR="00EA2E58" w:rsidRPr="00CA3FEF" w:rsidRDefault="00EA2E58" w:rsidP="00EA2E58">
      <w:pPr>
        <w:ind w:firstLine="1418"/>
        <w:contextualSpacing/>
        <w:jc w:val="both"/>
        <w:rPr>
          <w:rFonts w:ascii="Verdana" w:hAnsi="Verdana"/>
          <w:sz w:val="18"/>
          <w:szCs w:val="18"/>
        </w:rPr>
      </w:pPr>
    </w:p>
    <w:p w:rsidR="00EA2E58" w:rsidRPr="00CA3FEF" w:rsidRDefault="00EA2E58" w:rsidP="00EA2E58">
      <w:pPr>
        <w:ind w:firstLine="1418"/>
        <w:contextualSpacing/>
        <w:jc w:val="both"/>
        <w:rPr>
          <w:rFonts w:ascii="Verdana" w:hAnsi="Verdana"/>
          <w:sz w:val="18"/>
          <w:szCs w:val="18"/>
        </w:rPr>
      </w:pPr>
      <w:r w:rsidRPr="00CA3FEF">
        <w:rPr>
          <w:rFonts w:ascii="Verdana" w:hAnsi="Verdana"/>
          <w:sz w:val="18"/>
          <w:szCs w:val="18"/>
        </w:rPr>
        <w:t>Muhakemenin sonunda, yapılan işlemler bir bütün olarak değerlendirilmeli ve muhakeme neticesinde, hukuka uygun veya aykırı yöntemlerle elde edilen deliller kullanılarak verilen hüküm, Anayasanın 36'ncı maddesinde gösterildiği biçimde 'adil' ise, bir delil hukuka aykırı bir yöntemle elde edilmiş</w:t>
      </w:r>
      <w:r w:rsidRPr="00CA3FEF">
        <w:rPr>
          <w:rFonts w:ascii="Verdana" w:hAnsi="Verdana"/>
          <w:sz w:val="18"/>
          <w:szCs w:val="18"/>
        </w:rPr>
        <w:tab/>
        <w:t xml:space="preserve">olsa dahi kullanılabilmelidir. </w:t>
      </w:r>
      <w:r w:rsidRPr="00CA3FEF">
        <w:rPr>
          <w:rFonts w:ascii="Verdana" w:hAnsi="Verdana"/>
          <w:sz w:val="18"/>
          <w:szCs w:val="18"/>
          <w:vertAlign w:val="superscript"/>
        </w:rPr>
        <w:footnoteReference w:id="65"/>
      </w:r>
      <w:r w:rsidRPr="00CA3FEF">
        <w:rPr>
          <w:rFonts w:ascii="Verdana" w:hAnsi="Verdana"/>
          <w:sz w:val="18"/>
          <w:szCs w:val="18"/>
        </w:rPr>
        <w:t xml:space="preserve"> </w:t>
      </w:r>
    </w:p>
    <w:p w:rsidR="00EA2E58" w:rsidRPr="00CA3FEF" w:rsidRDefault="00EA2E58" w:rsidP="00EA2E58">
      <w:pPr>
        <w:ind w:firstLine="1418"/>
        <w:contextualSpacing/>
        <w:jc w:val="both"/>
        <w:rPr>
          <w:rFonts w:ascii="Verdana" w:hAnsi="Verdana"/>
          <w:sz w:val="18"/>
          <w:szCs w:val="18"/>
        </w:rPr>
      </w:pPr>
    </w:p>
    <w:p w:rsidR="00EA2E58" w:rsidRPr="00CA3FEF" w:rsidRDefault="00EA2E58" w:rsidP="00EA2E58">
      <w:pPr>
        <w:ind w:firstLine="1418"/>
        <w:contextualSpacing/>
        <w:jc w:val="both"/>
        <w:rPr>
          <w:rFonts w:ascii="Verdana" w:hAnsi="Verdana"/>
          <w:sz w:val="18"/>
          <w:szCs w:val="18"/>
        </w:rPr>
      </w:pPr>
      <w:r w:rsidRPr="00CA3FEF">
        <w:rPr>
          <w:rFonts w:ascii="Verdana" w:hAnsi="Verdana"/>
          <w:sz w:val="18"/>
          <w:szCs w:val="18"/>
        </w:rPr>
        <w:t>Avrupa İnsan</w:t>
      </w:r>
      <w:r w:rsidRPr="00CA3FEF">
        <w:rPr>
          <w:rFonts w:ascii="Verdana" w:hAnsi="Verdana"/>
          <w:sz w:val="18"/>
          <w:szCs w:val="18"/>
        </w:rPr>
        <w:tab/>
        <w:t>Hakları Mahkemesi de P.G. ve</w:t>
      </w:r>
      <w:r w:rsidRPr="00CA3FEF">
        <w:rPr>
          <w:rFonts w:ascii="Verdana" w:hAnsi="Verdana"/>
          <w:sz w:val="18"/>
          <w:szCs w:val="18"/>
        </w:rPr>
        <w:tab/>
        <w:t xml:space="preserve">J.H/Birleşik Krallık ve </w:t>
      </w:r>
      <w:proofErr w:type="spellStart"/>
      <w:r w:rsidRPr="00CA3FEF">
        <w:rPr>
          <w:rFonts w:ascii="Verdana" w:hAnsi="Verdana"/>
          <w:sz w:val="18"/>
          <w:szCs w:val="18"/>
        </w:rPr>
        <w:t>Khan</w:t>
      </w:r>
      <w:proofErr w:type="spellEnd"/>
      <w:r w:rsidRPr="00CA3FEF">
        <w:rPr>
          <w:rFonts w:ascii="Verdana" w:hAnsi="Verdana"/>
          <w:sz w:val="18"/>
          <w:szCs w:val="18"/>
        </w:rPr>
        <w:t>/Birleşik Krallık davalarında, soyut şekilde hukuka aykırı delillerin dışlanmaması gerektiğine işaret etmiş, somut olay dikkate alındığında hukuka aykırı da olsa delilin kullanılmasının söz konusu olabileceğini, asıl önemle üzerinde durulması gereken hususun yargılamanın bir bütün olarak adil olup olmadığı</w:t>
      </w:r>
      <w:r w:rsidRPr="00CA3FEF">
        <w:rPr>
          <w:rFonts w:ascii="Verdana" w:hAnsi="Verdana"/>
          <w:sz w:val="18"/>
          <w:szCs w:val="18"/>
        </w:rPr>
        <w:tab/>
        <w:t>konusu olduğunu belirtmiştir.</w:t>
      </w:r>
    </w:p>
    <w:p w:rsidR="00EA2E58" w:rsidRPr="00CA3FEF" w:rsidRDefault="00EA2E58" w:rsidP="00EA2E58">
      <w:pPr>
        <w:ind w:firstLine="1418"/>
        <w:contextualSpacing/>
        <w:jc w:val="both"/>
        <w:rPr>
          <w:rFonts w:ascii="Verdana" w:hAnsi="Verdana"/>
          <w:sz w:val="18"/>
          <w:szCs w:val="18"/>
        </w:rPr>
      </w:pPr>
      <w:r w:rsidRPr="00CA3FEF">
        <w:rPr>
          <w:rFonts w:ascii="Verdana" w:hAnsi="Verdana"/>
          <w:sz w:val="18"/>
          <w:szCs w:val="18"/>
        </w:rPr>
        <w:t>Ceza Genel Kurulu aynı düşüncelere 20.05.2014 tarih ve 2014/268, 03.06.2014 tarih ve 2014/302 sayılı kararlarında da yer vermiştir. Buna göre soruşturma bir bütün olarak adilse hukuka aykırı olarak elde edilmiş delil hükme esas alınabilecektir. Ancak Ceza Genel Kurulu kararları içeriğinde atıf yapılan doktrin görüşlerinde önemli bir nokta üzerinde durulması gerekmektedir. Doktrine göre sanığın temel</w:t>
      </w:r>
      <w:r w:rsidRPr="00CA3FEF">
        <w:rPr>
          <w:rFonts w:ascii="Verdana" w:hAnsi="Verdana"/>
          <w:sz w:val="18"/>
          <w:szCs w:val="18"/>
        </w:rPr>
        <w:tab/>
        <w:t>haklarını ihlal</w:t>
      </w:r>
      <w:r w:rsidRPr="00CA3FEF">
        <w:rPr>
          <w:rFonts w:ascii="Verdana" w:hAnsi="Verdana"/>
          <w:sz w:val="18"/>
          <w:szCs w:val="18"/>
        </w:rPr>
        <w:tab/>
        <w:t>etmeyen ve şekli hukuka aykırılıkların söz konusu olduğu deliller hükme esas alınabilecektir. Bunun dışında yargılamanın bir bütün olarak adil bir şekilde yapılması zorunluluğundan bahsedilmektedir.</w:t>
      </w:r>
    </w:p>
    <w:p w:rsidR="00EA2E58" w:rsidRPr="00CA3FEF" w:rsidRDefault="00EA2E58" w:rsidP="00EA2E58">
      <w:pPr>
        <w:ind w:firstLine="1418"/>
        <w:contextualSpacing/>
        <w:jc w:val="both"/>
        <w:rPr>
          <w:rFonts w:ascii="Verdana" w:hAnsi="Verdana"/>
          <w:sz w:val="18"/>
          <w:szCs w:val="18"/>
        </w:rPr>
      </w:pPr>
    </w:p>
    <w:p w:rsidR="00EA2E58" w:rsidRPr="00CA3FEF" w:rsidRDefault="00EA2E58" w:rsidP="00EA2E58">
      <w:pPr>
        <w:ind w:firstLine="1418"/>
        <w:contextualSpacing/>
        <w:jc w:val="both"/>
        <w:rPr>
          <w:rFonts w:ascii="Verdana" w:hAnsi="Verdana"/>
          <w:sz w:val="18"/>
          <w:szCs w:val="18"/>
        </w:rPr>
      </w:pPr>
      <w:r w:rsidRPr="00CA3FEF">
        <w:rPr>
          <w:rFonts w:ascii="Verdana" w:hAnsi="Verdana"/>
          <w:sz w:val="18"/>
          <w:szCs w:val="18"/>
        </w:rPr>
        <w:t xml:space="preserve">Esasında </w:t>
      </w:r>
      <w:proofErr w:type="spellStart"/>
      <w:r w:rsidRPr="00CA3FEF">
        <w:rPr>
          <w:rFonts w:ascii="Verdana" w:hAnsi="Verdana"/>
          <w:sz w:val="18"/>
          <w:szCs w:val="18"/>
        </w:rPr>
        <w:t>CMK'nın</w:t>
      </w:r>
      <w:proofErr w:type="spellEnd"/>
      <w:r w:rsidRPr="00CA3FEF">
        <w:rPr>
          <w:rFonts w:ascii="Verdana" w:hAnsi="Verdana"/>
          <w:sz w:val="18"/>
          <w:szCs w:val="18"/>
        </w:rPr>
        <w:t xml:space="preserve"> ''Yüklenen suç, hukuka uygun bir şekilde elde edilmiş her türlü delille ispat edilebilir'' şeklindeki düzenlemeyi içeren 217/2. maddesi ve gerekçesi hukuka aykırı deliller için doktrin ve Ceza Genel Kurulu'nun yaptığı önemli hukuka aykırılık/önemsiz hukuka aykırılık şeklinde bir ayrıma yer vermemiştir. Buna rağmen doktrinde yapılan ayrım tamamen hatalı kabul edilemez, elde edilmesinde basit şekli hukuka aykırılıkların söz konusu olduğu delillerin, hükme esas alınmaması adil yargılama ilkesini zedeleyebilecektir. Ayrımın hangi kritere göre yapılacağı hususunda değişik görüşler bulunmakta olup </w:t>
      </w:r>
      <w:proofErr w:type="spellStart"/>
      <w:r w:rsidRPr="00CA3FEF">
        <w:rPr>
          <w:rFonts w:ascii="Verdana" w:hAnsi="Verdana"/>
          <w:sz w:val="18"/>
          <w:szCs w:val="18"/>
        </w:rPr>
        <w:t>CMK'nın</w:t>
      </w:r>
      <w:proofErr w:type="spellEnd"/>
      <w:r w:rsidRPr="00CA3FEF">
        <w:rPr>
          <w:rFonts w:ascii="Verdana" w:hAnsi="Verdana"/>
          <w:sz w:val="18"/>
          <w:szCs w:val="18"/>
        </w:rPr>
        <w:t xml:space="preserve"> 217. </w:t>
      </w:r>
      <w:proofErr w:type="gramStart"/>
      <w:r w:rsidRPr="00CA3FEF">
        <w:rPr>
          <w:rFonts w:ascii="Verdana" w:hAnsi="Verdana"/>
          <w:sz w:val="18"/>
          <w:szCs w:val="18"/>
        </w:rPr>
        <w:t>maddesinin</w:t>
      </w:r>
      <w:proofErr w:type="gramEnd"/>
      <w:r w:rsidRPr="00CA3FEF">
        <w:rPr>
          <w:rFonts w:ascii="Verdana" w:hAnsi="Verdana"/>
          <w:sz w:val="18"/>
          <w:szCs w:val="18"/>
        </w:rPr>
        <w:t xml:space="preserve"> gerekçesinde sayılan durumların yanında </w:t>
      </w:r>
      <w:proofErr w:type="spellStart"/>
      <w:r w:rsidRPr="00CA3FEF">
        <w:rPr>
          <w:rFonts w:ascii="Verdana" w:hAnsi="Verdana"/>
          <w:b/>
          <w:sz w:val="18"/>
          <w:szCs w:val="18"/>
        </w:rPr>
        <w:t>CMK'nın</w:t>
      </w:r>
      <w:proofErr w:type="spellEnd"/>
      <w:r w:rsidRPr="00CA3FEF">
        <w:rPr>
          <w:rFonts w:ascii="Verdana" w:hAnsi="Verdana"/>
          <w:b/>
          <w:sz w:val="18"/>
          <w:szCs w:val="18"/>
        </w:rPr>
        <w:t xml:space="preserve"> 148. </w:t>
      </w:r>
      <w:proofErr w:type="gramStart"/>
      <w:r w:rsidRPr="00CA3FEF">
        <w:rPr>
          <w:rFonts w:ascii="Verdana" w:hAnsi="Verdana"/>
          <w:b/>
          <w:sz w:val="18"/>
          <w:szCs w:val="18"/>
        </w:rPr>
        <w:t>maddesinde</w:t>
      </w:r>
      <w:proofErr w:type="gramEnd"/>
      <w:r w:rsidRPr="00CA3FEF">
        <w:rPr>
          <w:rFonts w:ascii="Verdana" w:hAnsi="Verdana"/>
          <w:b/>
          <w:sz w:val="18"/>
          <w:szCs w:val="18"/>
        </w:rPr>
        <w:t xml:space="preserve"> belirtilen yollarla elde edilen delillerin mutlak olarak hukuka aykırı olduğu</w:t>
      </w:r>
      <w:r w:rsidRPr="00CA3FEF">
        <w:rPr>
          <w:rFonts w:ascii="Verdana" w:hAnsi="Verdana"/>
          <w:sz w:val="18"/>
          <w:szCs w:val="18"/>
        </w:rPr>
        <w:t xml:space="preserve"> v</w:t>
      </w:r>
      <w:r w:rsidRPr="00CA3FEF">
        <w:rPr>
          <w:rFonts w:ascii="Verdana" w:hAnsi="Verdana"/>
          <w:b/>
          <w:sz w:val="18"/>
          <w:szCs w:val="18"/>
        </w:rPr>
        <w:t>e hükme esas alınamayacağı kabul edilmiştir</w:t>
      </w:r>
      <w:r w:rsidRPr="00CA3FEF">
        <w:rPr>
          <w:rFonts w:ascii="Verdana" w:hAnsi="Verdana"/>
          <w:sz w:val="18"/>
          <w:szCs w:val="18"/>
        </w:rPr>
        <w:t>.</w:t>
      </w:r>
      <w:r w:rsidRPr="00CA3FEF">
        <w:rPr>
          <w:rFonts w:ascii="Verdana" w:hAnsi="Verdana"/>
          <w:sz w:val="18"/>
          <w:szCs w:val="18"/>
          <w:vertAlign w:val="superscript"/>
        </w:rPr>
        <w:footnoteReference w:id="66"/>
      </w:r>
      <w:r w:rsidRPr="00CA3FEF">
        <w:rPr>
          <w:rFonts w:ascii="Verdana" w:hAnsi="Verdana"/>
          <w:sz w:val="18"/>
          <w:szCs w:val="18"/>
        </w:rPr>
        <w:t xml:space="preserve"> </w:t>
      </w:r>
    </w:p>
    <w:p w:rsidR="00EA2E58" w:rsidRPr="00CA3FEF" w:rsidRDefault="00EA2E58" w:rsidP="00EA2E58">
      <w:pPr>
        <w:ind w:firstLine="1418"/>
        <w:contextualSpacing/>
        <w:jc w:val="both"/>
        <w:rPr>
          <w:rFonts w:ascii="Verdana" w:hAnsi="Verdana"/>
          <w:sz w:val="18"/>
          <w:szCs w:val="18"/>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lastRenderedPageBreak/>
        <w:t xml:space="preserve">Haklarında, iddia olunan FETÖ/PDY aynı Silahlı Terör Örgütüne Üye olmak iddiası ile soruşturma başlatılan bir kısım şüpheli ve sanıkların beyanlarına müvekkilin aleyhine kanıt olarak iddianamede yer verilmiştir.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highlight w:val="yellow"/>
        </w:rPr>
        <w:t>İddianamede …. İsimli kişinin …… şeklinde</w:t>
      </w:r>
      <w:r w:rsidRPr="00CA3FEF">
        <w:rPr>
          <w:rFonts w:ascii="Verdana" w:hAnsi="Verdana"/>
          <w:sz w:val="20"/>
          <w:szCs w:val="20"/>
        </w:rPr>
        <w:t xml:space="preserve"> beyanlarda bulunduğu belirtilmiştir.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highlight w:val="yellow"/>
        </w:rPr>
        <w:t>Müvekkil aleyhinde beyanda bulunan … isimli kişinin beyanları şu nedenlerde gerçeği yansıtmamaktadır;</w:t>
      </w:r>
      <w:r w:rsidRPr="00CA3FEF">
        <w:rPr>
          <w:rFonts w:ascii="Verdana" w:hAnsi="Verdana"/>
          <w:sz w:val="20"/>
          <w:szCs w:val="20"/>
        </w:rPr>
        <w:t xml:space="preserve">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Bununla birlikte müvekkil aleyhine kanıt olarak ifadesine yer verilen kişi </w:t>
      </w:r>
      <w:proofErr w:type="gramStart"/>
      <w:r w:rsidRPr="00CA3FEF">
        <w:rPr>
          <w:rFonts w:ascii="Verdana" w:hAnsi="Verdana"/>
          <w:sz w:val="20"/>
          <w:szCs w:val="20"/>
        </w:rPr>
        <w:t>Hakim</w:t>
      </w:r>
      <w:proofErr w:type="gramEnd"/>
      <w:r w:rsidRPr="00CA3FEF">
        <w:rPr>
          <w:rFonts w:ascii="Verdana" w:hAnsi="Verdana"/>
          <w:sz w:val="20"/>
          <w:szCs w:val="20"/>
        </w:rPr>
        <w:t xml:space="preserve"> ve Savcı’ </w:t>
      </w:r>
      <w:proofErr w:type="spellStart"/>
      <w:r w:rsidRPr="00CA3FEF">
        <w:rPr>
          <w:rFonts w:ascii="Verdana" w:hAnsi="Verdana"/>
          <w:sz w:val="20"/>
          <w:szCs w:val="20"/>
        </w:rPr>
        <w:t>dır</w:t>
      </w:r>
      <w:proofErr w:type="spellEnd"/>
      <w:r w:rsidRPr="00CA3FEF">
        <w:rPr>
          <w:rFonts w:ascii="Verdana" w:hAnsi="Verdana"/>
          <w:sz w:val="20"/>
          <w:szCs w:val="20"/>
        </w:rPr>
        <w:t>. Bu kişi hakkında, önce HSYK 2. Dairesi’nin 16.07.2016 tarih ve 2016/4 tedbir ve 2016/345 sayılı kararı ile 2802 sayılı Hâkimler ve Savcılar Kanunu'nun 77/1 ve 81/1. maddeleri gereğince “görevinden uzaklaştırılmasına” karar verildiği, daha sonra HSYK Genel Kurulu’nun 24.08.2016 tarih ve 2016/426 sayılı kararı ile “meslekten çıkarılmasına” karar verildiği, yine HSYK Genel Kurulu’nun 29.11.2016 tarih ve 2016/434 sayılı kararı ile de yeniden inceleme talebinin reddine karar verildiği anlaşılmaktadır.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1.Bölümde ayrıntılı olarak açıklandığı üzere 15 Temmuz Darbe girişiminden sonra, daha önce oluşturulan bir kısım fişleme listeleri devreye sokulmuş, binlerce </w:t>
      </w:r>
      <w:proofErr w:type="gramStart"/>
      <w:r w:rsidRPr="00CA3FEF">
        <w:rPr>
          <w:rFonts w:ascii="Verdana" w:hAnsi="Verdana"/>
          <w:sz w:val="20"/>
          <w:szCs w:val="20"/>
        </w:rPr>
        <w:t>Hakim</w:t>
      </w:r>
      <w:proofErr w:type="gramEnd"/>
      <w:r w:rsidRPr="00CA3FEF">
        <w:rPr>
          <w:rFonts w:ascii="Verdana" w:hAnsi="Verdana"/>
          <w:sz w:val="20"/>
          <w:szCs w:val="20"/>
        </w:rPr>
        <w:t xml:space="preserve">-Savcı savunma hakkı gözetilmeksizin HSYK tarafından önce “görevde uzaklaştırılmışlar” daha sonra yetkisiz soruşturma makamları tarafından gözaltına aldırılmışlar, hiçbir yetkisi bulunmayan sulh ceza hakimlikleri tarafından da tutuklanmalarına karar verilmiştir.     </w:t>
      </w:r>
    </w:p>
    <w:p w:rsidR="00EA2E58" w:rsidRPr="00CA3FEF" w:rsidRDefault="00EA2E58" w:rsidP="00EA2E58">
      <w:pPr>
        <w:ind w:firstLine="1418"/>
        <w:jc w:val="both"/>
        <w:rPr>
          <w:rFonts w:ascii="Verdana" w:hAnsi="Verdana"/>
          <w:sz w:val="20"/>
          <w:szCs w:val="20"/>
        </w:rPr>
      </w:pPr>
      <w:r w:rsidRPr="00CA3FEF">
        <w:rPr>
          <w:rFonts w:ascii="Verdana" w:eastAsia="NanumGothic" w:hAnsi="Verdana"/>
          <w:sz w:val="20"/>
          <w:szCs w:val="20"/>
        </w:rPr>
        <w:t xml:space="preserve">15 Temmuz darbe girişiminden sonra tutuklanan </w:t>
      </w:r>
      <w:proofErr w:type="gramStart"/>
      <w:r w:rsidRPr="00CA3FEF">
        <w:rPr>
          <w:rFonts w:ascii="Verdana" w:eastAsia="NanumGothic" w:hAnsi="Verdana"/>
          <w:sz w:val="20"/>
          <w:szCs w:val="20"/>
        </w:rPr>
        <w:t>hakim</w:t>
      </w:r>
      <w:proofErr w:type="gramEnd"/>
      <w:r w:rsidRPr="00CA3FEF">
        <w:rPr>
          <w:rFonts w:ascii="Verdana" w:eastAsia="NanumGothic" w:hAnsi="Verdana"/>
          <w:sz w:val="20"/>
          <w:szCs w:val="20"/>
        </w:rPr>
        <w:t xml:space="preserve"> ve savcıların, itirafçı olmaları için hücreye konulup tecrit edildikleri, HSYK Başkanvekili tarafından “Biz de disiplin açısından itirafta bulunan hakim, savcılar olursa ihraç yoluna gitmeyeceğiz. Yeter ki bize örgütü deşifre konusunda çok yararlı bilgiler versinler.”</w:t>
      </w:r>
      <w:r w:rsidRPr="00CA3FEF">
        <w:rPr>
          <w:rFonts w:ascii="Verdana" w:eastAsia="NanumGothic" w:hAnsi="Verdana"/>
          <w:sz w:val="20"/>
          <w:szCs w:val="20"/>
          <w:vertAlign w:val="superscript"/>
        </w:rPr>
        <w:footnoteReference w:id="67"/>
      </w:r>
      <w:r w:rsidRPr="00CA3FEF">
        <w:rPr>
          <w:rFonts w:ascii="Verdana" w:eastAsia="NanumGothic" w:hAnsi="Verdana"/>
          <w:sz w:val="20"/>
          <w:szCs w:val="20"/>
        </w:rPr>
        <w:t xml:space="preserve"> denilmek suretiyle “yargı mensuplarına” itirafçı olmaları halinde mesleklerine devam edebilecekleri “vaadinde” bulunulmuştur. HSYK Başkanvekilinin söz konusu “mesleğe devam edebilme” vaadinin </w:t>
      </w:r>
      <w:proofErr w:type="gramStart"/>
      <w:r w:rsidRPr="00CA3FEF">
        <w:rPr>
          <w:rFonts w:ascii="Verdana" w:eastAsia="NanumGothic" w:hAnsi="Verdana"/>
          <w:sz w:val="20"/>
          <w:szCs w:val="20"/>
        </w:rPr>
        <w:t>Hakim</w:t>
      </w:r>
      <w:proofErr w:type="gramEnd"/>
      <w:r w:rsidRPr="00CA3FEF">
        <w:rPr>
          <w:rFonts w:ascii="Verdana" w:eastAsia="NanumGothic" w:hAnsi="Verdana"/>
          <w:sz w:val="20"/>
          <w:szCs w:val="20"/>
        </w:rPr>
        <w:t>-Savcıların iradelerinin fesada uğratılması amacıyla beyan edildiği yine HSYK Başkanvekilinin “Bu açıklamayı tamamen itirafçılığı teşvik amacıyla yaptım ve çok da başarılı oldum.”</w:t>
      </w:r>
      <w:r w:rsidRPr="00CA3FEF">
        <w:rPr>
          <w:rFonts w:ascii="Verdana" w:eastAsia="NanumGothic" w:hAnsi="Verdana"/>
          <w:sz w:val="20"/>
          <w:szCs w:val="20"/>
          <w:vertAlign w:val="superscript"/>
        </w:rPr>
        <w:footnoteReference w:id="68"/>
      </w:r>
      <w:r w:rsidRPr="00CA3FEF">
        <w:rPr>
          <w:rFonts w:ascii="Verdana" w:eastAsia="NanumGothic" w:hAnsi="Verdana"/>
          <w:sz w:val="20"/>
          <w:szCs w:val="20"/>
        </w:rPr>
        <w:t xml:space="preserve"> beyanları ile itiraf edilmiştir. CMK’ </w:t>
      </w:r>
      <w:proofErr w:type="spellStart"/>
      <w:r w:rsidRPr="00CA3FEF">
        <w:rPr>
          <w:rFonts w:ascii="Verdana" w:eastAsia="NanumGothic" w:hAnsi="Verdana"/>
          <w:sz w:val="20"/>
          <w:szCs w:val="20"/>
        </w:rPr>
        <w:t>nın</w:t>
      </w:r>
      <w:proofErr w:type="spellEnd"/>
      <w:r w:rsidRPr="00CA3FEF">
        <w:rPr>
          <w:rFonts w:ascii="Verdana" w:eastAsia="NanumGothic" w:hAnsi="Verdana"/>
          <w:sz w:val="20"/>
          <w:szCs w:val="20"/>
        </w:rPr>
        <w:t xml:space="preserve"> 148 Maddesine göre ifade “özgür beyana dayalı olmalıdır. CMK’ </w:t>
      </w:r>
      <w:proofErr w:type="spellStart"/>
      <w:r w:rsidRPr="00CA3FEF">
        <w:rPr>
          <w:rFonts w:ascii="Verdana" w:eastAsia="NanumGothic" w:hAnsi="Verdana"/>
          <w:sz w:val="20"/>
          <w:szCs w:val="20"/>
        </w:rPr>
        <w:t>nın</w:t>
      </w:r>
      <w:proofErr w:type="spellEnd"/>
      <w:r w:rsidRPr="00CA3FEF">
        <w:rPr>
          <w:rFonts w:ascii="Verdana" w:eastAsia="NanumGothic" w:hAnsi="Verdana"/>
          <w:sz w:val="20"/>
          <w:szCs w:val="20"/>
        </w:rPr>
        <w:t xml:space="preserve"> 148/2 maddesine göre </w:t>
      </w:r>
      <w:r w:rsidRPr="00CA3FEF">
        <w:rPr>
          <w:rFonts w:ascii="Verdana" w:hAnsi="Verdana"/>
          <w:sz w:val="20"/>
          <w:szCs w:val="20"/>
        </w:rPr>
        <w:t>"Kanuna aykırı bir yarar vaat edilemez.” HSYK Başkanvekili ve aynı zamanda HSYK 2. Dairesi Başkanı olan bir kişinin “</w:t>
      </w:r>
      <w:proofErr w:type="gramStart"/>
      <w:r w:rsidRPr="00CA3FEF">
        <w:rPr>
          <w:rFonts w:ascii="Verdana" w:hAnsi="Verdana"/>
          <w:sz w:val="20"/>
          <w:szCs w:val="20"/>
        </w:rPr>
        <w:t>Hakim</w:t>
      </w:r>
      <w:proofErr w:type="gramEnd"/>
      <w:r w:rsidRPr="00CA3FEF">
        <w:rPr>
          <w:rFonts w:ascii="Verdana" w:hAnsi="Verdana"/>
          <w:sz w:val="20"/>
          <w:szCs w:val="20"/>
        </w:rPr>
        <w:t xml:space="preserve">-Savcılara etkin pişmanlıktan yararlanma talebi ile diğer meslektaşları aleyhine beyanda bulunmaları haline, mesleğe tekrar alınacakları vaadinde bulunması” özgür beyanı etkileyen, “kanuna aykırı bir </w:t>
      </w:r>
      <w:proofErr w:type="spellStart"/>
      <w:r w:rsidRPr="00CA3FEF">
        <w:rPr>
          <w:rFonts w:ascii="Verdana" w:hAnsi="Verdana"/>
          <w:sz w:val="20"/>
          <w:szCs w:val="20"/>
        </w:rPr>
        <w:t>vaad</w:t>
      </w:r>
      <w:proofErr w:type="spellEnd"/>
      <w:r w:rsidRPr="00CA3FEF">
        <w:rPr>
          <w:rFonts w:ascii="Verdana" w:hAnsi="Verdana"/>
          <w:sz w:val="20"/>
          <w:szCs w:val="20"/>
        </w:rPr>
        <w:t xml:space="preserve">” niteliğindedir. Ne 2802 Sayılı Hakimler ve Savcılar Kanununda ne de 6087 Sayılı Hakimler ve Savcılar Yüksek Kurulu Kanununda ne de başka bir yasada “meslekten çıkarılmasına karar verilenlerin” etkin pişmanlıktan yararlanması halinde mesleğe tekrar alınacaklarına dair bir hüküm bulunmamaktadır. “Kanuna aykırı bir vaatte” bulunulması hususu gerçekleşmiştir. Bu nedenler CMK’ </w:t>
      </w:r>
      <w:proofErr w:type="spellStart"/>
      <w:r w:rsidRPr="00CA3FEF">
        <w:rPr>
          <w:rFonts w:ascii="Verdana" w:hAnsi="Verdana"/>
          <w:sz w:val="20"/>
          <w:szCs w:val="20"/>
        </w:rPr>
        <w:t>nın</w:t>
      </w:r>
      <w:proofErr w:type="spellEnd"/>
      <w:r w:rsidRPr="00CA3FEF">
        <w:rPr>
          <w:rFonts w:ascii="Verdana" w:hAnsi="Verdana"/>
          <w:sz w:val="20"/>
          <w:szCs w:val="20"/>
        </w:rPr>
        <w:t xml:space="preserve"> 148/3 maddesi gereğince şüpheli beyanı “delil olarak değerlendirilemez”</w:t>
      </w:r>
    </w:p>
    <w:p w:rsidR="00EA2E58" w:rsidRPr="00CA3FEF" w:rsidRDefault="00EA2E58" w:rsidP="00EA2E58">
      <w:pPr>
        <w:ind w:firstLine="1418"/>
        <w:jc w:val="both"/>
        <w:rPr>
          <w:rFonts w:ascii="Verdana" w:eastAsia="NanumGothic" w:hAnsi="Verdana"/>
          <w:sz w:val="20"/>
          <w:szCs w:val="20"/>
        </w:rPr>
      </w:pPr>
      <w:r w:rsidRPr="00CA3FEF">
        <w:rPr>
          <w:rFonts w:ascii="Verdana" w:hAnsi="Verdana"/>
          <w:sz w:val="20"/>
          <w:szCs w:val="20"/>
        </w:rPr>
        <w:t xml:space="preserve">Bir diğer açıdan, şüphelinin “özgür iradesine” etki eden unsur ise CMK’ </w:t>
      </w:r>
      <w:proofErr w:type="spellStart"/>
      <w:r w:rsidRPr="00CA3FEF">
        <w:rPr>
          <w:rFonts w:ascii="Verdana" w:hAnsi="Verdana"/>
          <w:sz w:val="20"/>
          <w:szCs w:val="20"/>
        </w:rPr>
        <w:t>nın</w:t>
      </w:r>
      <w:proofErr w:type="spellEnd"/>
      <w:r w:rsidRPr="00CA3FEF">
        <w:rPr>
          <w:rFonts w:ascii="Verdana" w:hAnsi="Verdana"/>
          <w:sz w:val="20"/>
          <w:szCs w:val="20"/>
        </w:rPr>
        <w:t xml:space="preserve"> 148/1 maddesinde belirtilen “aldatma” şartının da gerçekleşmiş olmasıdır. </w:t>
      </w:r>
      <w:r w:rsidRPr="00CA3FEF">
        <w:rPr>
          <w:rFonts w:ascii="Verdana" w:eastAsia="NanumGothic" w:hAnsi="Verdana"/>
          <w:sz w:val="20"/>
          <w:szCs w:val="20"/>
        </w:rPr>
        <w:t xml:space="preserve">HSYK Başkanvekilinin “Bu açıklamayı tamamen itirafçılığı teşvik amacıyla yaptım ve çok da başarılı oldum.” Beyanı ile aslında “aldatma” unsurunu da ikrar etmiştir. HSYK Başkanvekili “aslında mesleğe geri alma gibi bir amacımız hiç olmadı, bu demeç itirafçılığa teşvik için verildi” demek suretiyle şüpheli konumundaki </w:t>
      </w:r>
      <w:proofErr w:type="gramStart"/>
      <w:r w:rsidRPr="00CA3FEF">
        <w:rPr>
          <w:rFonts w:ascii="Verdana" w:eastAsia="NanumGothic" w:hAnsi="Verdana"/>
          <w:sz w:val="20"/>
          <w:szCs w:val="20"/>
        </w:rPr>
        <w:t>Hakim</w:t>
      </w:r>
      <w:proofErr w:type="gramEnd"/>
      <w:r w:rsidRPr="00CA3FEF">
        <w:rPr>
          <w:rFonts w:ascii="Verdana" w:eastAsia="NanumGothic" w:hAnsi="Verdana"/>
          <w:sz w:val="20"/>
          <w:szCs w:val="20"/>
        </w:rPr>
        <w:t xml:space="preserve">-Savcıların özgür iradelerini fesada uğratma niyetini ile hareket etmiştir. Bu konuda başarılı olunduğunu beyan etmesi de “aldatma” kastının başarıya ulaştığını göstermektedir. Bu durum </w:t>
      </w:r>
      <w:r w:rsidRPr="00CA3FEF">
        <w:rPr>
          <w:rFonts w:ascii="Verdana" w:eastAsia="NanumGothic" w:hAnsi="Verdana"/>
          <w:sz w:val="20"/>
          <w:szCs w:val="20"/>
        </w:rPr>
        <w:lastRenderedPageBreak/>
        <w:t xml:space="preserve">izaha gerek bırakmayacak şekilde aleyhe kanıt olduğu ileri sürülen beyanların “özgür irade ürünü” olmadığını ortaya koymaktadır. </w:t>
      </w:r>
    </w:p>
    <w:p w:rsidR="00EA2E58" w:rsidRPr="00CA3FEF" w:rsidRDefault="00EA2E58" w:rsidP="00EA2E58">
      <w:pPr>
        <w:ind w:firstLine="1418"/>
        <w:jc w:val="both"/>
        <w:rPr>
          <w:rFonts w:ascii="Verdana" w:hAnsi="Verdana"/>
          <w:sz w:val="20"/>
          <w:szCs w:val="20"/>
        </w:rPr>
      </w:pPr>
      <w:r w:rsidRPr="00CA3FEF">
        <w:rPr>
          <w:rFonts w:ascii="Verdana" w:eastAsia="NanumGothic" w:hAnsi="Verdana"/>
          <w:b/>
          <w:sz w:val="20"/>
          <w:szCs w:val="20"/>
        </w:rPr>
        <w:t>Sonuç olarak,</w:t>
      </w:r>
      <w:r w:rsidRPr="00CA3FEF">
        <w:rPr>
          <w:rFonts w:ascii="Verdana" w:eastAsia="NanumGothic" w:hAnsi="Verdana"/>
          <w:sz w:val="20"/>
          <w:szCs w:val="20"/>
        </w:rPr>
        <w:t xml:space="preserve"> Yargıtay 16. Ceza Dairesinin kararında da vurguladığı üzere; CMK’ </w:t>
      </w:r>
      <w:proofErr w:type="spellStart"/>
      <w:r w:rsidRPr="00CA3FEF">
        <w:rPr>
          <w:rFonts w:ascii="Verdana" w:eastAsia="NanumGothic" w:hAnsi="Verdana"/>
          <w:sz w:val="20"/>
          <w:szCs w:val="20"/>
        </w:rPr>
        <w:t>nın</w:t>
      </w:r>
      <w:proofErr w:type="spellEnd"/>
      <w:r w:rsidRPr="00CA3FEF">
        <w:rPr>
          <w:rFonts w:ascii="Verdana" w:eastAsia="NanumGothic" w:hAnsi="Verdana"/>
          <w:sz w:val="20"/>
          <w:szCs w:val="20"/>
        </w:rPr>
        <w:t xml:space="preserve"> 148 maddesi düzenlemesine aykırı olarak “özgür iradeye” dayanmayan “aldatma” ve “yasaya aykırı vaade” dayalı olarak elde edilen ifadelerin, delil olarak kabulü mümkün değildir ve bu beyanlar hükme esas alınmaz. Bu şekilde elde edilen ifadelerin delil olarak kabulü Yargıtay 16. Ceza Dairesinin ifadesi ile “</w:t>
      </w:r>
      <w:r w:rsidRPr="00CA3FEF">
        <w:rPr>
          <w:rFonts w:ascii="Verdana" w:hAnsi="Verdana"/>
          <w:sz w:val="20"/>
          <w:szCs w:val="20"/>
        </w:rPr>
        <w:t>mutlak olarak hukuka aykırılık” oluşturacaktır.</w:t>
      </w:r>
    </w:p>
    <w:p w:rsidR="00EA2E58" w:rsidRPr="00CA3FEF" w:rsidRDefault="00EA2E58" w:rsidP="00EA2E58">
      <w:pPr>
        <w:ind w:firstLine="1418"/>
        <w:jc w:val="both"/>
        <w:rPr>
          <w:rFonts w:ascii="Verdana" w:hAnsi="Verdana" w:cs="Times New Roman"/>
          <w:sz w:val="20"/>
          <w:szCs w:val="20"/>
        </w:rPr>
      </w:pPr>
      <w:r w:rsidRPr="00CA3FEF">
        <w:rPr>
          <w:rFonts w:ascii="Verdana" w:eastAsia="NanumGothic" w:hAnsi="Verdana"/>
          <w:sz w:val="20"/>
          <w:szCs w:val="20"/>
        </w:rPr>
        <w:t>Bu nedenlerle, h</w:t>
      </w:r>
      <w:r w:rsidRPr="00CA3FEF">
        <w:rPr>
          <w:rFonts w:ascii="Verdana" w:hAnsi="Verdana" w:cs="Times New Roman"/>
          <w:sz w:val="20"/>
          <w:szCs w:val="20"/>
        </w:rPr>
        <w:t xml:space="preserve">ukuka aykırı elde edilen delillerin yargılama sırasında kanıt olarak kabul edilmesi ve hükme esas alınması </w:t>
      </w:r>
      <w:r w:rsidRPr="00CA3FEF">
        <w:rPr>
          <w:rFonts w:ascii="Verdana" w:eastAsia="NanumGothic" w:hAnsi="Verdana"/>
          <w:b/>
          <w:sz w:val="20"/>
          <w:szCs w:val="20"/>
        </w:rPr>
        <w:t xml:space="preserve">Anayasanın 38/6 m., 206/2-a m., 217/2 </w:t>
      </w:r>
      <w:proofErr w:type="gramStart"/>
      <w:r w:rsidRPr="00CA3FEF">
        <w:rPr>
          <w:rFonts w:ascii="Verdana" w:eastAsia="NanumGothic" w:hAnsi="Verdana"/>
          <w:b/>
          <w:sz w:val="20"/>
          <w:szCs w:val="20"/>
        </w:rPr>
        <w:t>m.</w:t>
      </w:r>
      <w:proofErr w:type="gramEnd"/>
      <w:r w:rsidRPr="00CA3FEF">
        <w:rPr>
          <w:rFonts w:ascii="Verdana" w:eastAsia="NanumGothic" w:hAnsi="Verdana"/>
          <w:b/>
          <w:sz w:val="20"/>
          <w:szCs w:val="20"/>
        </w:rPr>
        <w:t xml:space="preserve"> ile 230/1-b Maddeleri gereğince hukuka aykırıdır.</w:t>
      </w:r>
      <w:r w:rsidRPr="00CA3FEF">
        <w:rPr>
          <w:rFonts w:ascii="Verdana" w:eastAsia="NanumGothic" w:hAnsi="Verdana"/>
          <w:sz w:val="20"/>
          <w:szCs w:val="20"/>
        </w:rPr>
        <w:t xml:space="preserve"> Hukuka aykırı elde edilen deliller kanıt olarak hükme esas alınamayacağından dolayı dosyadan çıkartılmasına ve hükme esas alınmamasına karar verilmesini talep ederiz.</w:t>
      </w:r>
    </w:p>
    <w:p w:rsidR="00EA2E58" w:rsidRPr="00CA3FEF" w:rsidRDefault="00EA2E58" w:rsidP="00EA2E58">
      <w:pPr>
        <w:numPr>
          <w:ilvl w:val="0"/>
          <w:numId w:val="4"/>
        </w:numPr>
        <w:contextualSpacing/>
        <w:jc w:val="both"/>
        <w:rPr>
          <w:rFonts w:ascii="Verdana" w:hAnsi="Verdana"/>
          <w:b/>
          <w:sz w:val="20"/>
          <w:szCs w:val="20"/>
        </w:rPr>
      </w:pPr>
      <w:r w:rsidRPr="00CA3FEF">
        <w:rPr>
          <w:rFonts w:ascii="Verdana" w:hAnsi="Verdana"/>
          <w:b/>
          <w:sz w:val="20"/>
          <w:szCs w:val="20"/>
        </w:rPr>
        <w:t>HSYK SEÇİM ÇALIŞMALARI</w:t>
      </w:r>
    </w:p>
    <w:p w:rsidR="00EA2E58" w:rsidRPr="00CA3FEF" w:rsidRDefault="00EA2E58" w:rsidP="00EA2E58">
      <w:pPr>
        <w:ind w:left="2847"/>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İddianamede HSYK Seçimleri ile ilgili olarak; " Hâkimler ve Savcılar Yüksek Kurulu üye seçimlerine atfedilen önemden dolayı, bu dönemde örgüt mensuplarının deşifre olmayı göze alarak, tüm il ve ilçeleri kapsayan adliye ziyaretleri, ev ziyaretleri ve yemek organizasyonları düzenledikleri, örgüt mensubu olmayan hâkim ve savcıları ise hediyeler alarak etkilemeye çalıştıkları, süreç boyunca “</w:t>
      </w:r>
      <w:proofErr w:type="spellStart"/>
      <w:r w:rsidRPr="00CA3FEF">
        <w:rPr>
          <w:rFonts w:ascii="Verdana" w:hAnsi="Verdana"/>
          <w:sz w:val="20"/>
          <w:szCs w:val="20"/>
        </w:rPr>
        <w:t>ByLock</w:t>
      </w:r>
      <w:proofErr w:type="spellEnd"/>
      <w:r w:rsidRPr="00CA3FEF">
        <w:rPr>
          <w:rFonts w:ascii="Verdana" w:hAnsi="Verdana"/>
          <w:sz w:val="20"/>
          <w:szCs w:val="20"/>
        </w:rPr>
        <w:t xml:space="preserve">” olarak bilinen şifreli haberleşme programı üzerinden örgüt içi iletişim sağladıkları, sözde bağımsız adayların bir kısmının seçim gezilerini birlikte gerçekleştirdikleri, blok olarak örgüt adaylarına oy veren örgüt mensuplarının bir yandan da örgüt mensubu olmayan hâkim ve Cumhuriyet savcılarından sözde bağımsız adaylar için oy istedikleri, bu şekilde verilen blok oylar, sözde bağımsız adaylara örgütle bağlantılı olmayan hâkim ve Cumhuriyet savcılarından gelecek oylar, YARSAV listesinden seçime giren adaya ise </w:t>
      </w:r>
      <w:proofErr w:type="spellStart"/>
      <w:r w:rsidRPr="00CA3FEF">
        <w:rPr>
          <w:rFonts w:ascii="Verdana" w:hAnsi="Verdana"/>
          <w:sz w:val="20"/>
          <w:szCs w:val="20"/>
        </w:rPr>
        <w:t>YARSAV’ı</w:t>
      </w:r>
      <w:proofErr w:type="spellEnd"/>
      <w:r w:rsidRPr="00CA3FEF">
        <w:rPr>
          <w:rFonts w:ascii="Verdana" w:hAnsi="Verdana"/>
          <w:sz w:val="20"/>
          <w:szCs w:val="20"/>
        </w:rPr>
        <w:t xml:space="preserve"> destekleyen hâkim ve Cumhuriyet savcılarından gelecek oylarla seçimin kazanılmasının hedeflendiği, blok oy alamayacaklarını düşündükleri hâkim ve Cumhuriyet savcılarını ise siyasi görüşüne, hemşerilik bağına ya da ortak tanıdık bulunmasına göre en az bir veya birkaç adayları için oy vermeleri yönünde </w:t>
      </w:r>
      <w:r w:rsidRPr="00CA3FEF">
        <w:rPr>
          <w:rFonts w:ascii="Verdana" w:hAnsi="Verdana"/>
          <w:b/>
          <w:sz w:val="20"/>
          <w:szCs w:val="20"/>
        </w:rPr>
        <w:t>ikna etmeye çalıştıkları</w:t>
      </w:r>
      <w:r w:rsidRPr="00CA3FEF">
        <w:rPr>
          <w:rFonts w:ascii="Verdana" w:hAnsi="Verdana"/>
          <w:sz w:val="20"/>
          <w:szCs w:val="20"/>
        </w:rPr>
        <w:t xml:space="preserve">, şüphelinin de HSYK seçim sürecinde anılan örgüt yapılanmasında yer alan HSYK üye adayları lehine seçimde </w:t>
      </w:r>
      <w:r w:rsidRPr="00CA3FEF">
        <w:rPr>
          <w:rFonts w:ascii="Verdana" w:hAnsi="Verdana"/>
          <w:b/>
          <w:sz w:val="20"/>
          <w:szCs w:val="20"/>
        </w:rPr>
        <w:t>adliye ziyaretleri</w:t>
      </w:r>
      <w:r w:rsidRPr="00CA3FEF">
        <w:rPr>
          <w:rFonts w:ascii="Verdana" w:hAnsi="Verdana"/>
          <w:sz w:val="20"/>
          <w:szCs w:val="20"/>
        </w:rPr>
        <w:t xml:space="preserve"> ve çalışmalar yaptıkları” genel olarak belirtilmiştir.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Yine iddianamede müvekkilin; "HSYK Seçimlerinde seçim çalışması </w:t>
      </w:r>
      <w:proofErr w:type="gramStart"/>
      <w:r w:rsidRPr="00CA3FEF">
        <w:rPr>
          <w:rFonts w:ascii="Verdana" w:hAnsi="Verdana"/>
          <w:sz w:val="20"/>
          <w:szCs w:val="20"/>
        </w:rPr>
        <w:t>yaptığı..</w:t>
      </w:r>
      <w:proofErr w:type="gramEnd"/>
      <w:r w:rsidRPr="00CA3FEF">
        <w:rPr>
          <w:rFonts w:ascii="Verdana" w:hAnsi="Verdana"/>
          <w:sz w:val="20"/>
          <w:szCs w:val="20"/>
        </w:rPr>
        <w:t>", "....adliyeye gelerek hâkim savcıları bağımsız adaylar için gezerek oy istediğini" belirtilerek bu hususun Silahlı Terör Örgütü Üyeliğinin “kanıtı” olacağı ileri sürülmüştür.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Anayasanın 159. Maddesinde (Değişik: 7/5/2010-5982/22 </w:t>
      </w:r>
      <w:proofErr w:type="spellStart"/>
      <w:r w:rsidRPr="00CA3FEF">
        <w:rPr>
          <w:rFonts w:ascii="Verdana" w:hAnsi="Verdana"/>
          <w:sz w:val="20"/>
          <w:szCs w:val="20"/>
        </w:rPr>
        <w:t>md.</w:t>
      </w:r>
      <w:proofErr w:type="spellEnd"/>
      <w:r w:rsidRPr="00CA3FEF">
        <w:rPr>
          <w:rFonts w:ascii="Verdana" w:hAnsi="Verdana"/>
          <w:sz w:val="20"/>
          <w:szCs w:val="20"/>
        </w:rPr>
        <w:t xml:space="preserve">) “Hakimler ve Savcılar Yüksek Kurulu” </w:t>
      </w:r>
      <w:proofErr w:type="spellStart"/>
      <w:r w:rsidRPr="00CA3FEF">
        <w:rPr>
          <w:rFonts w:ascii="Verdana" w:hAnsi="Verdana"/>
          <w:sz w:val="20"/>
          <w:szCs w:val="20"/>
        </w:rPr>
        <w:t>nun</w:t>
      </w:r>
      <w:proofErr w:type="spellEnd"/>
      <w:r w:rsidRPr="00CA3FEF">
        <w:rPr>
          <w:rFonts w:ascii="Verdana" w:hAnsi="Verdana"/>
          <w:sz w:val="20"/>
          <w:szCs w:val="20"/>
        </w:rPr>
        <w:t xml:space="preserve"> yapısı ve görevleri düzenlenmiştir. Değişiklikten önceki 159/3 Maddesinde “yedi asıl ve dört yedek üyesi birinci sınıf olup, birinci sınıfa ayrılmayı gerektiren nitelikleri yitirmemiş adlî yargı hâkim ve savcıları arasından adlî yargı hâkim ve savcılarınca, üç asıl ve iki yedek üyesi birinci sınıf olup, birinci sınıfa ayrılmayı gerektiren nitelikleri yitirmemiş idarî yargı hâkim ve savcıları arasından idarî yargı hâkim ve savcılarınca, dört yıl için seçileceği” hüküm altına alınmıştır. 4. </w:t>
      </w:r>
      <w:proofErr w:type="gramStart"/>
      <w:r w:rsidRPr="00CA3FEF">
        <w:rPr>
          <w:rFonts w:ascii="Verdana" w:hAnsi="Verdana"/>
          <w:sz w:val="20"/>
          <w:szCs w:val="20"/>
        </w:rPr>
        <w:t>Fıkrada ,</w:t>
      </w:r>
      <w:proofErr w:type="gramEnd"/>
      <w:r w:rsidRPr="00CA3FEF">
        <w:rPr>
          <w:rFonts w:ascii="Verdana" w:hAnsi="Verdana"/>
          <w:sz w:val="20"/>
          <w:szCs w:val="20"/>
        </w:rPr>
        <w:t xml:space="preserve"> “Kurul üyeliği seçimi, üyelerin görev süresinin dolmasından önceki altmış gün içinde” yapılacağı, 5. Fıkrada ise “… birinci sınıf adlî ve idarî yargı hâkim ve savcıları arasından seçilecek Kurul üyeliği için her hâkim ve savcının; (1) oy kullanacağı seçimlerde, en fazla oy alan adaylar sırasıyla asıl ve yedek üye seçilir. Bu seçimler her dönem için bir defada ve gizli oyla yapılacağı”, 159/son fıkrada ise “Kurul üyelerinin seçiminin, ……. </w:t>
      </w:r>
      <w:proofErr w:type="gramStart"/>
      <w:r w:rsidRPr="00CA3FEF">
        <w:rPr>
          <w:rFonts w:ascii="Verdana" w:hAnsi="Verdana"/>
          <w:sz w:val="20"/>
          <w:szCs w:val="20"/>
        </w:rPr>
        <w:t>kanunla</w:t>
      </w:r>
      <w:proofErr w:type="gramEnd"/>
      <w:r w:rsidRPr="00CA3FEF">
        <w:rPr>
          <w:rFonts w:ascii="Verdana" w:hAnsi="Verdana"/>
          <w:sz w:val="20"/>
          <w:szCs w:val="20"/>
        </w:rPr>
        <w:t xml:space="preserve"> düzenleneceği”  hüküm altına alınmıştır.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lastRenderedPageBreak/>
        <w:t xml:space="preserve">6087 Sayılı Hakimler ve Savcılar Yüksek Kurulu Kanununu 18 </w:t>
      </w:r>
      <w:proofErr w:type="spellStart"/>
      <w:r w:rsidRPr="00CA3FEF">
        <w:rPr>
          <w:rFonts w:ascii="Verdana" w:hAnsi="Verdana"/>
          <w:sz w:val="20"/>
          <w:szCs w:val="20"/>
        </w:rPr>
        <w:t>vd</w:t>
      </w:r>
      <w:proofErr w:type="spellEnd"/>
      <w:r w:rsidRPr="00CA3FEF">
        <w:rPr>
          <w:rFonts w:ascii="Verdana" w:hAnsi="Verdana"/>
          <w:sz w:val="20"/>
          <w:szCs w:val="20"/>
        </w:rPr>
        <w:t xml:space="preserve"> Maddelerinde “Kurul Üyelerinin Seçimi ve Üyeliğin Sona </w:t>
      </w:r>
      <w:proofErr w:type="gramStart"/>
      <w:r w:rsidRPr="00CA3FEF">
        <w:rPr>
          <w:rFonts w:ascii="Verdana" w:hAnsi="Verdana"/>
          <w:sz w:val="20"/>
          <w:szCs w:val="20"/>
        </w:rPr>
        <w:t>Ermesi”  ne</w:t>
      </w:r>
      <w:proofErr w:type="gramEnd"/>
      <w:r w:rsidRPr="00CA3FEF">
        <w:rPr>
          <w:rFonts w:ascii="Verdana" w:hAnsi="Verdana"/>
          <w:sz w:val="20"/>
          <w:szCs w:val="20"/>
        </w:rPr>
        <w:t xml:space="preserve"> ilişkin hükümler getirilmiştir. 6087 Sayılı Yasanın 22/1 Maddesinde, Adlî ve İdarî Yargı Hâkim ve Savcılarının Kurula Üye Seçiminin “Yüksek Seçim Kurulunun yönetim ve denetiminde yapılacağı”,  2. Fıkrasında “ Adlî yargı hâkim ve savcılarının Kurula üye seçmesi için, her ilde, il seçim kurulunun yönetim ve denetimi altında yapılacak seçimlerde, o ilde ve o ilin ilçelerinde görev yapan hâkim ve savcıların oy kullanacağı”, 3. Fıkrasında “İdarî yargı hâkim ve savcılarının Kurula üye seçmesi için, bölge idare mahkemelerinin bulunduğu illerde, o il seçim kurulunun yönetim ve denetimi altında yapılacak seçimlerde, o bölge idare mahkemesinde ve yargı çevresi içerisinde kalan yerlerde görev yapan idarî yargı hâkim ve savcıları oy kullanacağı” hüküm altına alınmıştır.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Anayasanın “Seçme, seçilme ve siyasi faaliyette bulunma hakları” başlıklı 67. Maddesine göre herkes “kanunda gösterilen şartlara uygun olarak seçme, seçilme hakkına” sahiptir.</w:t>
      </w: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AİHS 1 </w:t>
      </w:r>
      <w:proofErr w:type="spellStart"/>
      <w:r w:rsidRPr="00CA3FEF">
        <w:rPr>
          <w:rFonts w:ascii="Verdana" w:hAnsi="Verdana"/>
          <w:sz w:val="20"/>
          <w:szCs w:val="20"/>
        </w:rPr>
        <w:t>nolu</w:t>
      </w:r>
      <w:proofErr w:type="spellEnd"/>
      <w:r w:rsidRPr="00CA3FEF">
        <w:rPr>
          <w:rFonts w:ascii="Verdana" w:hAnsi="Verdana"/>
          <w:sz w:val="20"/>
          <w:szCs w:val="20"/>
        </w:rPr>
        <w:t xml:space="preserve"> Ek protokol 3. Maddesinde “Serbest seçim hakkı” düzenlenmiştir. Bu hükme göre seçimde “kanaatlerinin özgürce açıklanmasının sağlanması” AİHS kapsamında güvence altına alınmıştır.</w:t>
      </w:r>
    </w:p>
    <w:p w:rsidR="00EA2E58" w:rsidRPr="00CA3FEF" w:rsidRDefault="00EA2E58" w:rsidP="00EA2E58">
      <w:pPr>
        <w:ind w:left="720"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AİHS </w:t>
      </w:r>
      <w:proofErr w:type="spellStart"/>
      <w:r w:rsidRPr="00CA3FEF">
        <w:rPr>
          <w:rFonts w:ascii="Verdana" w:hAnsi="Verdana"/>
          <w:sz w:val="20"/>
          <w:szCs w:val="20"/>
        </w:rPr>
        <w:t>nin</w:t>
      </w:r>
      <w:proofErr w:type="spellEnd"/>
      <w:r w:rsidRPr="00CA3FEF">
        <w:rPr>
          <w:rFonts w:ascii="Verdana" w:hAnsi="Verdana"/>
          <w:sz w:val="20"/>
          <w:szCs w:val="20"/>
        </w:rPr>
        <w:t xml:space="preserve"> 14. Maddesinde “Ayrımcılık yasağı” düzenlenmiştir. Bu hükme göre “Bu </w:t>
      </w:r>
      <w:proofErr w:type="spellStart"/>
      <w:r w:rsidRPr="00CA3FEF">
        <w:rPr>
          <w:rFonts w:ascii="Verdana" w:hAnsi="Verdana"/>
          <w:sz w:val="20"/>
          <w:szCs w:val="20"/>
        </w:rPr>
        <w:t>Sözleşme’de</w:t>
      </w:r>
      <w:proofErr w:type="spellEnd"/>
      <w:r w:rsidRPr="00CA3FEF">
        <w:rPr>
          <w:rFonts w:ascii="Verdana" w:hAnsi="Verdana"/>
          <w:sz w:val="20"/>
          <w:szCs w:val="20"/>
        </w:rPr>
        <w:t xml:space="preserve"> tanınan hak ve özgürlüklerden yararlanma cinsiyet, ırk, renk, dil, din, siyasal veya başka bir inanç, ulusal veya toplumsal köken, ulusal bir azınlığa mensup olma, servet, doğum veya diğer bir statü gibi herhangi bir nedenle ayrımcılık yapılmaksızın güvence altına alınır.”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Yine AİHS </w:t>
      </w:r>
      <w:proofErr w:type="spellStart"/>
      <w:r w:rsidRPr="00CA3FEF">
        <w:rPr>
          <w:rFonts w:ascii="Verdana" w:hAnsi="Verdana"/>
          <w:sz w:val="20"/>
          <w:szCs w:val="20"/>
        </w:rPr>
        <w:t>nin</w:t>
      </w:r>
      <w:proofErr w:type="spellEnd"/>
      <w:r w:rsidRPr="00CA3FEF">
        <w:rPr>
          <w:rFonts w:ascii="Verdana" w:hAnsi="Verdana"/>
          <w:sz w:val="20"/>
          <w:szCs w:val="20"/>
        </w:rPr>
        <w:t xml:space="preserve"> 12 </w:t>
      </w:r>
      <w:proofErr w:type="spellStart"/>
      <w:r w:rsidRPr="00CA3FEF">
        <w:rPr>
          <w:rFonts w:ascii="Verdana" w:hAnsi="Verdana"/>
          <w:sz w:val="20"/>
          <w:szCs w:val="20"/>
        </w:rPr>
        <w:t>Nolu</w:t>
      </w:r>
      <w:proofErr w:type="spellEnd"/>
      <w:r w:rsidRPr="00CA3FEF">
        <w:rPr>
          <w:rFonts w:ascii="Verdana" w:hAnsi="Verdana"/>
          <w:sz w:val="20"/>
          <w:szCs w:val="20"/>
        </w:rPr>
        <w:t xml:space="preserve"> Ek protokolün 1. Maddesinde “Ayrımcılığın genel olarak yasaklanması” başlığı altında düzenlemeye gidilmiştir. Maddenin 1. Fıkrasında, “Hukuken temin edilmiş olan tüm haklardan yararlanma, cinsiyet, ırk, renk, dil, din, siyasi veya diğer kanaatler, ulusal ve sosyal köken, ulusal bir azınlığa mensup olma, servet, doğum veya herhangi bir diğer statü bakımından hiçbir ayrımcılık yapılmadan sağlanır.”, 2. Fıkrasında “Hiç kimse, 1. paragrafta belirtildiği şekilde hiçbir gerekçeyle, hiçbir kamu makamı tarafından ayrımcılığa maruz bırakılamaz.” Hükümlerine yer verilmiştir.</w:t>
      </w:r>
    </w:p>
    <w:p w:rsidR="00EA2E58" w:rsidRPr="00CA3FEF" w:rsidRDefault="00EA2E58" w:rsidP="00EA2E58">
      <w:pPr>
        <w:ind w:left="720"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Sözleşme’nin 14. maddesi, ayrımcılık yasağını düzenlemektedir. Bu maddeye göre, “</w:t>
      </w:r>
      <w:proofErr w:type="spellStart"/>
      <w:r w:rsidRPr="00CA3FEF">
        <w:rPr>
          <w:rFonts w:ascii="Verdana" w:hAnsi="Verdana"/>
          <w:sz w:val="20"/>
          <w:szCs w:val="20"/>
        </w:rPr>
        <w:t>Sözleşme’de</w:t>
      </w:r>
      <w:proofErr w:type="spellEnd"/>
      <w:r w:rsidRPr="00CA3FEF">
        <w:rPr>
          <w:rFonts w:ascii="Verdana" w:hAnsi="Verdana"/>
          <w:sz w:val="20"/>
          <w:szCs w:val="20"/>
        </w:rPr>
        <w:t xml:space="preserve"> tanınan hak ve özgürlüklerden yararlanma” ayrımcılık yapılmaksızın sağlanmalıdır. 14. madde, kişinin içinde bulunduğu hangi durum veya statü nedeniyle ayrımcılığa tabi tutulmasının yasakladığını belirler. Bunlar cinsiyet, ırk, renk, dil, din, siyasal veya diğer kanaatler, ulusal veya toplumsal köken, ulusal bir azınlığa aidiyet, servet, doğum gibi durum veya statülerdir. Ancak aynı cümlenin devamında “gibi herhangi bir nedenle” ifadesinin kullanılmış olması yasaklanan ayrımcılık sebeplerinin sayılanlarla sınırlı olmadığını ortaya koymaktadır.</w:t>
      </w:r>
    </w:p>
    <w:p w:rsidR="00EA2E58" w:rsidRPr="00CA3FEF" w:rsidRDefault="00EA2E58" w:rsidP="00EA2E58">
      <w:pPr>
        <w:ind w:left="720"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Ayrımcılık yasağını düzenleyen 14. madde, </w:t>
      </w:r>
      <w:proofErr w:type="spellStart"/>
      <w:r w:rsidRPr="00CA3FEF">
        <w:rPr>
          <w:rFonts w:ascii="Verdana" w:hAnsi="Verdana"/>
          <w:sz w:val="20"/>
          <w:szCs w:val="20"/>
        </w:rPr>
        <w:t>Sözleşme’deki</w:t>
      </w:r>
      <w:proofErr w:type="spellEnd"/>
      <w:r w:rsidRPr="00CA3FEF">
        <w:rPr>
          <w:rFonts w:ascii="Verdana" w:hAnsi="Verdana"/>
          <w:sz w:val="20"/>
          <w:szCs w:val="20"/>
        </w:rPr>
        <w:t xml:space="preserve"> diğer haklardan bağımsız bir hak tanımaz. Bu maddeye göre, sadece “bu </w:t>
      </w:r>
      <w:proofErr w:type="spellStart"/>
      <w:r w:rsidRPr="00CA3FEF">
        <w:rPr>
          <w:rFonts w:ascii="Verdana" w:hAnsi="Verdana"/>
          <w:sz w:val="20"/>
          <w:szCs w:val="20"/>
        </w:rPr>
        <w:t>Sözleşme’de</w:t>
      </w:r>
      <w:proofErr w:type="spellEnd"/>
      <w:r w:rsidRPr="00CA3FEF">
        <w:rPr>
          <w:rFonts w:ascii="Verdana" w:hAnsi="Verdana"/>
          <w:sz w:val="20"/>
          <w:szCs w:val="20"/>
        </w:rPr>
        <w:t xml:space="preserve"> tanınan hak ve özgürlüklerden yararlanma” bakımından ayrımcılık yasaklanmıştır. Mahkeme önüne getirilen şikâyetin dayandığı olaylar </w:t>
      </w:r>
      <w:proofErr w:type="spellStart"/>
      <w:r w:rsidRPr="00CA3FEF">
        <w:rPr>
          <w:rFonts w:ascii="Verdana" w:hAnsi="Verdana"/>
          <w:sz w:val="20"/>
          <w:szCs w:val="20"/>
        </w:rPr>
        <w:t>Sözleşme’deki</w:t>
      </w:r>
      <w:proofErr w:type="spellEnd"/>
      <w:r w:rsidRPr="00CA3FEF">
        <w:rPr>
          <w:rFonts w:ascii="Verdana" w:hAnsi="Verdana"/>
          <w:sz w:val="20"/>
          <w:szCs w:val="20"/>
        </w:rPr>
        <w:t xml:space="preserve"> haklardan en azından birinin kapsamına girmiyorsa, 14. madde uygulanamamaktadır. </w:t>
      </w:r>
      <w:proofErr w:type="gramStart"/>
      <w:r w:rsidRPr="00CA3FEF">
        <w:rPr>
          <w:rFonts w:ascii="Verdana" w:hAnsi="Verdana"/>
          <w:sz w:val="20"/>
          <w:szCs w:val="20"/>
        </w:rPr>
        <w:t xml:space="preserve">( </w:t>
      </w:r>
      <w:proofErr w:type="spellStart"/>
      <w:r w:rsidRPr="00CA3FEF">
        <w:rPr>
          <w:rFonts w:ascii="Verdana" w:hAnsi="Verdana"/>
          <w:sz w:val="20"/>
          <w:szCs w:val="20"/>
        </w:rPr>
        <w:t>Abdulaziz</w:t>
      </w:r>
      <w:proofErr w:type="spellEnd"/>
      <w:proofErr w:type="gramEnd"/>
      <w:r w:rsidRPr="00CA3FEF">
        <w:rPr>
          <w:rFonts w:ascii="Verdana" w:hAnsi="Verdana"/>
          <w:sz w:val="20"/>
          <w:szCs w:val="20"/>
        </w:rPr>
        <w:t xml:space="preserve">, </w:t>
      </w:r>
      <w:proofErr w:type="spellStart"/>
      <w:r w:rsidRPr="00CA3FEF">
        <w:rPr>
          <w:rFonts w:ascii="Verdana" w:hAnsi="Verdana"/>
          <w:sz w:val="20"/>
          <w:szCs w:val="20"/>
        </w:rPr>
        <w:t>Cabales</w:t>
      </w:r>
      <w:proofErr w:type="spellEnd"/>
      <w:r w:rsidRPr="00CA3FEF">
        <w:rPr>
          <w:rFonts w:ascii="Verdana" w:hAnsi="Verdana"/>
          <w:sz w:val="20"/>
          <w:szCs w:val="20"/>
        </w:rPr>
        <w:t xml:space="preserve"> ve </w:t>
      </w:r>
      <w:proofErr w:type="spellStart"/>
      <w:r w:rsidRPr="00CA3FEF">
        <w:rPr>
          <w:rFonts w:ascii="Verdana" w:hAnsi="Verdana"/>
          <w:sz w:val="20"/>
          <w:szCs w:val="20"/>
        </w:rPr>
        <w:t>Balkandali</w:t>
      </w:r>
      <w:proofErr w:type="spellEnd"/>
      <w:r w:rsidRPr="00CA3FEF">
        <w:rPr>
          <w:rFonts w:ascii="Verdana" w:hAnsi="Verdana"/>
          <w:sz w:val="20"/>
          <w:szCs w:val="20"/>
        </w:rPr>
        <w:t xml:space="preserve">, §71; </w:t>
      </w:r>
      <w:proofErr w:type="spellStart"/>
      <w:r w:rsidRPr="00CA3FEF">
        <w:rPr>
          <w:rFonts w:ascii="Verdana" w:hAnsi="Verdana"/>
          <w:sz w:val="20"/>
          <w:szCs w:val="20"/>
        </w:rPr>
        <w:t>Petrovic</w:t>
      </w:r>
      <w:proofErr w:type="spellEnd"/>
      <w:r w:rsidRPr="00CA3FEF">
        <w:rPr>
          <w:rFonts w:ascii="Verdana" w:hAnsi="Verdana"/>
          <w:sz w:val="20"/>
          <w:szCs w:val="20"/>
        </w:rPr>
        <w:t>, §22).</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Ancak 1 Nisan 2005 tarihinde yürürlüğe giren 12. Protokol, ayırımcılık yasağının kapsamını genişletmiş ve genel bir ayrımcılık yasağı getirmiştir. Sözleşme’nin 14. Maddesi sadece “</w:t>
      </w:r>
      <w:proofErr w:type="spellStart"/>
      <w:r w:rsidRPr="00CA3FEF">
        <w:rPr>
          <w:rFonts w:ascii="Verdana" w:hAnsi="Verdana"/>
          <w:sz w:val="20"/>
          <w:szCs w:val="20"/>
        </w:rPr>
        <w:t>Sözleşme’de</w:t>
      </w:r>
      <w:proofErr w:type="spellEnd"/>
      <w:r w:rsidRPr="00CA3FEF">
        <w:rPr>
          <w:rFonts w:ascii="Verdana" w:hAnsi="Verdana"/>
          <w:sz w:val="20"/>
          <w:szCs w:val="20"/>
        </w:rPr>
        <w:t xml:space="preserve"> tanınan hak ve özgürlüklerden yararlanma” bakımından ayrımcılık yasağı getirmiş olduğu halde, bu Protokolün birinci maddesi “hukuk tarafından tanınmış bir haktan yararlanma” bakımından ayrımcılık yasağı öngörmüştür. Bu Protokol ile bağlı devletler, artık kendi ülkelerinde </w:t>
      </w:r>
      <w:r w:rsidRPr="00CA3FEF">
        <w:rPr>
          <w:rFonts w:ascii="Verdana" w:hAnsi="Verdana"/>
          <w:sz w:val="20"/>
          <w:szCs w:val="20"/>
        </w:rPr>
        <w:lastRenderedPageBreak/>
        <w:t xml:space="preserve">bulunan herkese tüm işlemlerde hiçbir ayrım yapmadan eşitliği sağlama yükümlülüğü altına girmişlerdir.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Türkiye, 12. Protokolü 18 Nisan 2001 tarihinde imzalamış, ancak henüz onaylamamıştır.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Ayrımcılık yasağının bağımsız bir varlığının olmaması, bu düzenlemenin “özerk yorumuna” engel değildir. </w:t>
      </w:r>
      <w:proofErr w:type="spellStart"/>
      <w:r w:rsidRPr="00CA3FEF">
        <w:rPr>
          <w:rFonts w:ascii="Verdana" w:hAnsi="Verdana"/>
          <w:sz w:val="20"/>
          <w:szCs w:val="20"/>
        </w:rPr>
        <w:t>Sözleşme’deki</w:t>
      </w:r>
      <w:proofErr w:type="spellEnd"/>
      <w:r w:rsidRPr="00CA3FEF">
        <w:rPr>
          <w:rFonts w:ascii="Verdana" w:hAnsi="Verdana"/>
          <w:sz w:val="20"/>
          <w:szCs w:val="20"/>
        </w:rPr>
        <w:t xml:space="preserve"> bir hakkın ihlal edildiği iddiası tek başına ele alındığında, o hakkın ihlal edilmediği sonucuna varılabilir. Ancak aynı hakkın 14. Maddeyle bağlantılı olarak incelenmesi sonucu, o hakka müdahalenin ayrımcılık oluşturduğu ve 14. maddenin ihlal edildiği sonucuna varılması mümkündür. 14. maddenin ihlal edilmiş sayılması için, </w:t>
      </w:r>
      <w:proofErr w:type="spellStart"/>
      <w:r w:rsidRPr="00CA3FEF">
        <w:rPr>
          <w:rFonts w:ascii="Verdana" w:hAnsi="Verdana"/>
          <w:sz w:val="20"/>
          <w:szCs w:val="20"/>
        </w:rPr>
        <w:t>Sözleşme’deki</w:t>
      </w:r>
      <w:proofErr w:type="spellEnd"/>
      <w:r w:rsidRPr="00CA3FEF">
        <w:rPr>
          <w:rFonts w:ascii="Verdana" w:hAnsi="Verdana"/>
          <w:sz w:val="20"/>
          <w:szCs w:val="20"/>
        </w:rPr>
        <w:t xml:space="preserve"> hakkın tek başına ihlal edilmiş olması şartı yoktur. Ele alınan hakkın niteliği ne olursa olsun, 14. madde, hak ve özgürlükleri düzenleyen her bir maddenin bütünleyici bir parçasını oluşturur. (</w:t>
      </w:r>
      <w:proofErr w:type="spellStart"/>
      <w:r w:rsidRPr="00CA3FEF">
        <w:rPr>
          <w:rFonts w:ascii="Verdana" w:hAnsi="Verdana"/>
          <w:sz w:val="20"/>
          <w:szCs w:val="20"/>
        </w:rPr>
        <w:t>Castells</w:t>
      </w:r>
      <w:proofErr w:type="spellEnd"/>
      <w:r w:rsidRPr="00CA3FEF">
        <w:rPr>
          <w:rFonts w:ascii="Verdana" w:hAnsi="Verdana"/>
          <w:sz w:val="20"/>
          <w:szCs w:val="20"/>
        </w:rPr>
        <w:t xml:space="preserve"> – İspanya; </w:t>
      </w:r>
      <w:proofErr w:type="spellStart"/>
      <w:r w:rsidRPr="00CA3FEF">
        <w:rPr>
          <w:rFonts w:ascii="Verdana" w:hAnsi="Verdana"/>
          <w:sz w:val="20"/>
          <w:szCs w:val="20"/>
        </w:rPr>
        <w:t>Airey</w:t>
      </w:r>
      <w:proofErr w:type="spellEnd"/>
      <w:r w:rsidRPr="00CA3FEF">
        <w:rPr>
          <w:rFonts w:ascii="Verdana" w:hAnsi="Verdana"/>
          <w:sz w:val="20"/>
          <w:szCs w:val="20"/>
        </w:rPr>
        <w:t xml:space="preserve"> –İrlanda; </w:t>
      </w:r>
      <w:proofErr w:type="spellStart"/>
      <w:r w:rsidRPr="00CA3FEF">
        <w:rPr>
          <w:rFonts w:ascii="Verdana" w:hAnsi="Verdana"/>
          <w:sz w:val="20"/>
          <w:szCs w:val="20"/>
        </w:rPr>
        <w:t>Kremzow</w:t>
      </w:r>
      <w:proofErr w:type="spellEnd"/>
      <w:r w:rsidRPr="00CA3FEF">
        <w:rPr>
          <w:rFonts w:ascii="Verdana" w:hAnsi="Verdana"/>
          <w:sz w:val="20"/>
          <w:szCs w:val="20"/>
        </w:rPr>
        <w:t xml:space="preserve"> – Avusturya) </w:t>
      </w:r>
      <w:r w:rsidRPr="00CA3FEF">
        <w:rPr>
          <w:rFonts w:ascii="Verdana" w:hAnsi="Verdana"/>
          <w:sz w:val="20"/>
          <w:szCs w:val="20"/>
          <w:vertAlign w:val="superscript"/>
        </w:rPr>
        <w:footnoteReference w:id="69"/>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AİHS’ </w:t>
      </w:r>
      <w:proofErr w:type="spellStart"/>
      <w:r w:rsidRPr="00CA3FEF">
        <w:rPr>
          <w:rFonts w:ascii="Verdana" w:hAnsi="Verdana"/>
          <w:sz w:val="20"/>
          <w:szCs w:val="20"/>
        </w:rPr>
        <w:t>nin</w:t>
      </w:r>
      <w:proofErr w:type="spellEnd"/>
      <w:r w:rsidRPr="00CA3FEF">
        <w:rPr>
          <w:rFonts w:ascii="Verdana" w:hAnsi="Verdana"/>
          <w:sz w:val="20"/>
          <w:szCs w:val="20"/>
        </w:rPr>
        <w:t xml:space="preserve"> 9. Maddesinde “Düşünce, vicdan ve din özgürlüğü”, 10. Maddesinde “İfade özgürlüğü” güvence altına alınmıştır. </w:t>
      </w:r>
    </w:p>
    <w:p w:rsidR="00EA2E58" w:rsidRPr="00CA3FEF" w:rsidRDefault="00EA2E58" w:rsidP="00EA2E58">
      <w:pPr>
        <w:ind w:left="720"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Sözleşme’nin 10. maddesi ifade özgürlüğünü güvence altına almaktadır. Bu özgürlük, “toplumun ilerlemesi ve her insanın gelişmesi için esaslı koşullardan biri olan demokratik toplumun ana temellerinden birini oluşturur” (</w:t>
      </w:r>
      <w:proofErr w:type="spellStart"/>
      <w:r w:rsidRPr="00CA3FEF">
        <w:rPr>
          <w:rFonts w:ascii="Verdana" w:hAnsi="Verdana"/>
          <w:sz w:val="20"/>
          <w:szCs w:val="20"/>
        </w:rPr>
        <w:t>Handyside</w:t>
      </w:r>
      <w:proofErr w:type="spellEnd"/>
      <w:r w:rsidRPr="00CA3FEF">
        <w:rPr>
          <w:rFonts w:ascii="Verdana" w:hAnsi="Verdana"/>
          <w:sz w:val="20"/>
          <w:szCs w:val="20"/>
        </w:rPr>
        <w:t>). Bu yaklaşım, içeriği ne olursa olsun ve nereden gelirse gelsin, 10. maddenin kural olarak her ifadeye uygulanabilir olduğu anlamına gelmektedir. Mahkeme’nin “</w:t>
      </w:r>
      <w:proofErr w:type="spellStart"/>
      <w:r w:rsidRPr="00CA3FEF">
        <w:rPr>
          <w:rFonts w:ascii="Verdana" w:hAnsi="Verdana"/>
          <w:sz w:val="20"/>
          <w:szCs w:val="20"/>
        </w:rPr>
        <w:t>Handyside</w:t>
      </w:r>
      <w:proofErr w:type="spellEnd"/>
      <w:r w:rsidRPr="00CA3FEF">
        <w:rPr>
          <w:rFonts w:ascii="Verdana" w:hAnsi="Verdana"/>
          <w:sz w:val="20"/>
          <w:szCs w:val="20"/>
        </w:rPr>
        <w:t>” kararındaki artık klasikleşen ifadelerine göre: “İfade özgürlüğü, 10. maddenin sınırları içinde, sadece lehte olduğu kabul edilen veya zararsız veya ilgilenmeye değmez görülen ‘haber’ ve ‘düşünceler’ için değil, ama ayrıca devletin veya toplumun bir bölümünün aleyhinde olan, onlara çarpıcı gelen, onları rahatsız eden haber ve düşünceler için de uygulanır. Bunlar, çoğulculuğun, hoşgörünün ve açık fikirliliğin gerekleridir; bunlar olmaksızın demokratik toplum olmaz.”</w:t>
      </w:r>
      <w:r w:rsidRPr="00CA3FEF">
        <w:rPr>
          <w:rFonts w:ascii="Verdana" w:hAnsi="Verdana"/>
          <w:sz w:val="20"/>
          <w:szCs w:val="20"/>
          <w:vertAlign w:val="superscript"/>
        </w:rPr>
        <w:footnoteReference w:id="70"/>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Müvekkilin bir yargı mensubu olarak HSYK seçimlerinde oy kullanması, Anayasanın 159. Maddesi ile getirilmiş, Anayasanın 67. Maddesinde “seçme ve seçilme hakkı” olarak güvence altına alınmış “Anayasal bir hak” tır. Söz konusu anayasal hak, aynı zamanda AİHS’ </w:t>
      </w:r>
      <w:proofErr w:type="spellStart"/>
      <w:r w:rsidRPr="00CA3FEF">
        <w:rPr>
          <w:rFonts w:ascii="Verdana" w:hAnsi="Verdana"/>
          <w:sz w:val="20"/>
          <w:szCs w:val="20"/>
        </w:rPr>
        <w:t>nin</w:t>
      </w:r>
      <w:proofErr w:type="spellEnd"/>
      <w:r w:rsidRPr="00CA3FEF">
        <w:rPr>
          <w:rFonts w:ascii="Verdana" w:hAnsi="Verdana"/>
          <w:sz w:val="20"/>
          <w:szCs w:val="20"/>
        </w:rPr>
        <w:t xml:space="preserve"> 9., 10., 14. Maddeleri ile AİHS 1 </w:t>
      </w:r>
      <w:proofErr w:type="spellStart"/>
      <w:r w:rsidRPr="00CA3FEF">
        <w:rPr>
          <w:rFonts w:ascii="Verdana" w:hAnsi="Verdana"/>
          <w:sz w:val="20"/>
          <w:szCs w:val="20"/>
        </w:rPr>
        <w:t>Nolu</w:t>
      </w:r>
      <w:proofErr w:type="spellEnd"/>
      <w:r w:rsidRPr="00CA3FEF">
        <w:rPr>
          <w:rFonts w:ascii="Verdana" w:hAnsi="Verdana"/>
          <w:sz w:val="20"/>
          <w:szCs w:val="20"/>
        </w:rPr>
        <w:t xml:space="preserve"> Ek protokol ve 12 </w:t>
      </w:r>
      <w:proofErr w:type="spellStart"/>
      <w:r w:rsidRPr="00CA3FEF">
        <w:rPr>
          <w:rFonts w:ascii="Verdana" w:hAnsi="Verdana"/>
          <w:sz w:val="20"/>
          <w:szCs w:val="20"/>
        </w:rPr>
        <w:t>Nolu</w:t>
      </w:r>
      <w:proofErr w:type="spellEnd"/>
      <w:r w:rsidRPr="00CA3FEF">
        <w:rPr>
          <w:rFonts w:ascii="Verdana" w:hAnsi="Verdana"/>
          <w:sz w:val="20"/>
          <w:szCs w:val="20"/>
        </w:rPr>
        <w:t xml:space="preserve"> Ek protokol ile de sözleşme kapsamında teminat altına alınmıştır.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Bir yargı mensubunun, HSYK seçimlerinde bir kısım adaylar için fikir beyan etmesi, yargı bağımsızlığını savunacağını düşündüğü adayları desteklemesi, hatta desteklediği adaylar lehine bir takım seçim çalışmaları yürütmesi “anayasal hakkın” kullanılması niteliğindedir. HSYK seçimlerinde kimlerin aday olabileceği, adaylık şartları yasal olarak düzenlenmiştir. Adaylık başvuruları, adaylığa kabul ve diğer tüm seçime ilişkin işlemler YSK tarafından yerine getirilmektedir. Bir kısım adayların “Silahlı Terör Örgütü Üyeliği” ile Anayasal suçları işlediği iddiası ile suçlanmaları seçim döneminde gündeme gelmemiş, adaylıkları YSK tarafından da kabul edilmiştir.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HSYK Seçimlerine YBP platformunun adayları ve YARSAV liste halinde girmişlerdir. Bunun dışında bir kısım adaylar da bağımsız aday olarak seçime katılmışlardır. Seçmen olarak oy kullanan </w:t>
      </w:r>
      <w:proofErr w:type="gramStart"/>
      <w:r w:rsidRPr="00CA3FEF">
        <w:rPr>
          <w:rFonts w:ascii="Verdana" w:hAnsi="Verdana"/>
          <w:sz w:val="20"/>
          <w:szCs w:val="20"/>
        </w:rPr>
        <w:t>Hakim</w:t>
      </w:r>
      <w:proofErr w:type="gramEnd"/>
      <w:r w:rsidRPr="00CA3FEF">
        <w:rPr>
          <w:rFonts w:ascii="Verdana" w:hAnsi="Verdana"/>
          <w:sz w:val="20"/>
          <w:szCs w:val="20"/>
        </w:rPr>
        <w:t xml:space="preserve">-Savcılar da seçime katılan adaylar arasından; “özgür iradelerine”, “dünya görüşlerine”, “düşünce ve kanaatlerine” göre bir kısım adayları tercih etmişlerdir. Müvekkilin farklı </w:t>
      </w:r>
      <w:proofErr w:type="spellStart"/>
      <w:r w:rsidRPr="00CA3FEF">
        <w:rPr>
          <w:rFonts w:ascii="Verdana" w:hAnsi="Verdana"/>
          <w:sz w:val="20"/>
          <w:szCs w:val="20"/>
        </w:rPr>
        <w:lastRenderedPageBreak/>
        <w:t>saiklerle</w:t>
      </w:r>
      <w:proofErr w:type="spellEnd"/>
      <w:r w:rsidRPr="00CA3FEF">
        <w:rPr>
          <w:rFonts w:ascii="Verdana" w:hAnsi="Verdana"/>
          <w:sz w:val="20"/>
          <w:szCs w:val="20"/>
        </w:rPr>
        <w:t xml:space="preserve"> hareket ettiği ileri sürmek, </w:t>
      </w:r>
      <w:proofErr w:type="spellStart"/>
      <w:r w:rsidRPr="00CA3FEF">
        <w:rPr>
          <w:rFonts w:ascii="Verdana" w:hAnsi="Verdana"/>
          <w:sz w:val="20"/>
          <w:szCs w:val="20"/>
        </w:rPr>
        <w:t>saikin</w:t>
      </w:r>
      <w:proofErr w:type="spellEnd"/>
      <w:r w:rsidRPr="00CA3FEF">
        <w:rPr>
          <w:rFonts w:ascii="Verdana" w:hAnsi="Verdana"/>
          <w:sz w:val="20"/>
          <w:szCs w:val="20"/>
        </w:rPr>
        <w:t xml:space="preserve"> iç dünyaya ait bir konu olması nedeni ile kanıtlanması mümkün olan bir husus değildir. Kaldı ki </w:t>
      </w:r>
      <w:proofErr w:type="spellStart"/>
      <w:r w:rsidRPr="00CA3FEF">
        <w:rPr>
          <w:rFonts w:ascii="Verdana" w:hAnsi="Verdana"/>
          <w:sz w:val="20"/>
          <w:szCs w:val="20"/>
        </w:rPr>
        <w:t>saikin</w:t>
      </w:r>
      <w:proofErr w:type="spellEnd"/>
      <w:r w:rsidRPr="00CA3FEF">
        <w:rPr>
          <w:rFonts w:ascii="Verdana" w:hAnsi="Verdana"/>
          <w:sz w:val="20"/>
          <w:szCs w:val="20"/>
        </w:rPr>
        <w:t xml:space="preserve"> araştırılmasının bir önemi de bulunmamaktadır. Müvekkil seçimlerde beğendiği, uygun gördüğü adayları tercih etmiştir. Seçimlerde kim tarafından, hangi adayın desteklendiğinin araştırılması, araştırmanın ötesinde “silahlı terör örgütü üyeliği” suçunun kanıtlı olarak iddianamede yer alması “ayrımcılık” yasağının somut örneğini oluşturmaktadır. Suçlamanın hukuka aykırı, siyasi bir suçlama olduğunu göstermektedir.  </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“Demokratik bir toplum/hukuk/Devlet düzeninde, amaç gayri meşru-araç meşru ifadesini doğrulayan davranışlar meşrudur, serbesttir; bunlar suç sayılmazlar. Türk toplumu, hukuku ve hukuku ile biçimlenen Devleti, değiştirilmesi bile teklif </w:t>
      </w:r>
      <w:proofErr w:type="gramStart"/>
      <w:r w:rsidRPr="00CA3FEF">
        <w:rPr>
          <w:rFonts w:ascii="Verdana" w:hAnsi="Verdana" w:cs="Times New Roman"/>
          <w:sz w:val="20"/>
          <w:szCs w:val="20"/>
        </w:rPr>
        <w:t>edilemeyen  Anayasasının</w:t>
      </w:r>
      <w:proofErr w:type="gramEnd"/>
      <w:r w:rsidRPr="00CA3FEF">
        <w:rPr>
          <w:rFonts w:ascii="Verdana" w:hAnsi="Verdana" w:cs="Times New Roman"/>
          <w:sz w:val="20"/>
          <w:szCs w:val="20"/>
        </w:rPr>
        <w:t xml:space="preserve"> 2. maddesi hükmü gereğince, " .. </w:t>
      </w:r>
      <w:proofErr w:type="gramStart"/>
      <w:r w:rsidRPr="00CA3FEF">
        <w:rPr>
          <w:rFonts w:ascii="Verdana" w:hAnsi="Verdana" w:cs="Times New Roman"/>
          <w:sz w:val="20"/>
          <w:szCs w:val="20"/>
        </w:rPr>
        <w:t>demokratik</w:t>
      </w:r>
      <w:proofErr w:type="gramEnd"/>
      <w:r w:rsidRPr="00CA3FEF">
        <w:rPr>
          <w:rFonts w:ascii="Verdana" w:hAnsi="Verdana" w:cs="Times New Roman"/>
          <w:sz w:val="20"/>
          <w:szCs w:val="20"/>
        </w:rPr>
        <w:t xml:space="preserve">, laik, sosyal bir hukuk </w:t>
      </w:r>
      <w:proofErr w:type="spellStart"/>
      <w:r w:rsidRPr="00CA3FEF">
        <w:rPr>
          <w:rFonts w:ascii="Verdana" w:hAnsi="Verdana" w:cs="Times New Roman"/>
          <w:sz w:val="20"/>
          <w:szCs w:val="20"/>
        </w:rPr>
        <w:t>devleti”dir</w:t>
      </w:r>
      <w:proofErr w:type="spellEnd"/>
      <w:r w:rsidRPr="00CA3FEF">
        <w:rPr>
          <w:rFonts w:ascii="Verdana" w:hAnsi="Verdana" w:cs="Times New Roman"/>
          <w:sz w:val="20"/>
          <w:szCs w:val="20"/>
        </w:rPr>
        <w:t xml:space="preserve">. Öyleyse, bu hukuk düzeninde, amaç gayri meşru-araç meşru ifadesini sağlayan </w:t>
      </w:r>
      <w:proofErr w:type="gramStart"/>
      <w:r w:rsidRPr="00CA3FEF">
        <w:rPr>
          <w:rFonts w:ascii="Verdana" w:hAnsi="Verdana" w:cs="Times New Roman"/>
          <w:sz w:val="20"/>
          <w:szCs w:val="20"/>
        </w:rPr>
        <w:t>beşeri</w:t>
      </w:r>
      <w:proofErr w:type="gramEnd"/>
      <w:r w:rsidRPr="00CA3FEF">
        <w:rPr>
          <w:rFonts w:ascii="Verdana" w:hAnsi="Verdana" w:cs="Times New Roman"/>
          <w:sz w:val="20"/>
          <w:szCs w:val="20"/>
        </w:rPr>
        <w:t xml:space="preserve"> davranışlar serbesttir, yasaklanamazlar.” </w:t>
      </w:r>
      <w:r w:rsidRPr="00CA3FEF">
        <w:rPr>
          <w:rFonts w:ascii="Verdana" w:hAnsi="Verdana" w:cs="Times New Roman"/>
          <w:sz w:val="20"/>
          <w:szCs w:val="20"/>
          <w:vertAlign w:val="superscript"/>
        </w:rPr>
        <w:footnoteReference w:id="71"/>
      </w: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Anayasal bir hakkın kullanılmasının suç tanımı içinde değerlendirilmesi iddianamenin bir “hukuk garabeti” olduğunu göstermektedir. Anayasal bir hakkın kullanılmasının suç tanımı içine sokulması “kanunsuz suç ve ceza olmaz” ilkesine, “suç ve cezaların şahsiliği” ilkesine aykırıdır. Anayasal meşru bir hakkın kullanımı, “suç” olarak kabulü mümkün edilemeyeceği gibi </w:t>
      </w:r>
      <w:proofErr w:type="gramStart"/>
      <w:r w:rsidRPr="00CA3FEF">
        <w:rPr>
          <w:rFonts w:ascii="Verdana" w:hAnsi="Verdana"/>
          <w:sz w:val="20"/>
          <w:szCs w:val="20"/>
        </w:rPr>
        <w:t>her hangi</w:t>
      </w:r>
      <w:proofErr w:type="gramEnd"/>
      <w:r w:rsidRPr="00CA3FEF">
        <w:rPr>
          <w:rFonts w:ascii="Verdana" w:hAnsi="Verdana"/>
          <w:sz w:val="20"/>
          <w:szCs w:val="20"/>
        </w:rPr>
        <w:t xml:space="preserve"> bir suçun “kanıtı” olarak da kabul ileri sürülemez. Yasal ve meşru bir hakkın kullanılmasının “suç kanıtı” olarak ileri sürülmesi, “delilin yasallığı” ilkesine aykırılık oluşturmakla birlikte kanıt olarak ileri sürenlerin “görevlerini kötüye kullandığını” gösterir.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b/>
          <w:sz w:val="20"/>
          <w:szCs w:val="20"/>
        </w:rPr>
        <w:t>Sonuç olarak</w:t>
      </w:r>
      <w:r w:rsidRPr="00CA3FEF">
        <w:rPr>
          <w:rFonts w:ascii="Verdana" w:hAnsi="Verdana"/>
          <w:sz w:val="20"/>
          <w:szCs w:val="20"/>
        </w:rPr>
        <w:t xml:space="preserve">, müvekkilin yasal ve meşru bir hakkın kullanılmasının çerçevesinde HSYK Seçimlerinde bir kısım adaylar lehine çalışma yürüttüğünün ilerisi sürülmesi, Silahlı Terör Örgütü Üyeliği suçunun “kanıtı” olarak değerlendirilerek, hükme esas alınamaz. </w:t>
      </w:r>
    </w:p>
    <w:p w:rsidR="00EA2E58" w:rsidRPr="00CA3FEF" w:rsidRDefault="00EA2E58" w:rsidP="00EA2E58">
      <w:pPr>
        <w:ind w:firstLine="1418"/>
        <w:contextualSpacing/>
        <w:rPr>
          <w:rFonts w:ascii="Verdana" w:hAnsi="Verdana"/>
          <w:sz w:val="20"/>
          <w:szCs w:val="20"/>
        </w:rPr>
      </w:pPr>
    </w:p>
    <w:p w:rsidR="00EA2E58" w:rsidRPr="00CA3FEF" w:rsidRDefault="00EA2E58" w:rsidP="00EA2E58">
      <w:pPr>
        <w:numPr>
          <w:ilvl w:val="0"/>
          <w:numId w:val="4"/>
        </w:numPr>
        <w:contextualSpacing/>
        <w:rPr>
          <w:rFonts w:ascii="Verdana" w:hAnsi="Verdana"/>
          <w:b/>
          <w:sz w:val="20"/>
          <w:szCs w:val="20"/>
        </w:rPr>
      </w:pPr>
      <w:r w:rsidRPr="00CA3FEF">
        <w:rPr>
          <w:rFonts w:ascii="Verdana" w:hAnsi="Verdana"/>
          <w:b/>
          <w:sz w:val="20"/>
          <w:szCs w:val="20"/>
        </w:rPr>
        <w:t>BİR KISIM SORUŞTURMA VE KOVUŞTURMALARDA YAPILDIĞI İLERİ SÜRÜLEN HUKUKA AYKIRILIKLAR</w:t>
      </w:r>
    </w:p>
    <w:p w:rsidR="00EA2E58" w:rsidRPr="00CA3FEF" w:rsidRDefault="00EA2E58" w:rsidP="00EA2E58">
      <w:pPr>
        <w:ind w:firstLine="1418"/>
        <w:contextualSpacing/>
        <w:rPr>
          <w:rFonts w:ascii="Verdana" w:hAnsi="Verdana"/>
          <w:b/>
          <w:sz w:val="20"/>
          <w:szCs w:val="20"/>
        </w:rPr>
      </w:pPr>
    </w:p>
    <w:p w:rsidR="00EA2E58" w:rsidRPr="00CA3FEF" w:rsidRDefault="00EA2E58" w:rsidP="00EA2E58">
      <w:pPr>
        <w:ind w:firstLine="1134"/>
        <w:jc w:val="both"/>
        <w:rPr>
          <w:rFonts w:ascii="Verdana" w:hAnsi="Verdana"/>
          <w:sz w:val="20"/>
          <w:szCs w:val="20"/>
        </w:rPr>
      </w:pPr>
      <w:r w:rsidRPr="00CA3FEF">
        <w:rPr>
          <w:rFonts w:ascii="Verdana" w:hAnsi="Verdana"/>
          <w:sz w:val="20"/>
          <w:szCs w:val="20"/>
        </w:rPr>
        <w:t xml:space="preserve">İddianamede, iddia olunan FETÖ/PDY Örgütü tarafından aynen; </w:t>
      </w:r>
    </w:p>
    <w:p w:rsidR="00EA2E58" w:rsidRPr="00CA3FEF" w:rsidRDefault="00EA2E58" w:rsidP="00EA2E58">
      <w:pPr>
        <w:ind w:firstLine="1134"/>
        <w:jc w:val="both"/>
        <w:rPr>
          <w:rFonts w:ascii="Verdana" w:hAnsi="Verdana"/>
          <w:sz w:val="20"/>
          <w:szCs w:val="20"/>
        </w:rPr>
      </w:pPr>
      <w:r w:rsidRPr="00CA3FEF">
        <w:rPr>
          <w:rFonts w:ascii="Verdana" w:hAnsi="Verdana"/>
          <w:sz w:val="20"/>
          <w:szCs w:val="20"/>
        </w:rPr>
        <w:t xml:space="preserve">".. Hüseyin Kurtoğlu, Askeri Casusluk, Şemdinli, Balyoz, Ergenekon gibi proje soruşturma ve kovuşturmaların </w:t>
      </w:r>
      <w:proofErr w:type="gramStart"/>
      <w:r w:rsidRPr="00CA3FEF">
        <w:rPr>
          <w:rFonts w:ascii="Verdana" w:hAnsi="Verdana"/>
          <w:sz w:val="20"/>
          <w:szCs w:val="20"/>
        </w:rPr>
        <w:t>üretildiği,..</w:t>
      </w:r>
      <w:proofErr w:type="gramEnd"/>
      <w:r w:rsidRPr="00CA3FEF">
        <w:rPr>
          <w:rFonts w:ascii="Verdana" w:hAnsi="Verdana"/>
          <w:sz w:val="20"/>
          <w:szCs w:val="20"/>
        </w:rPr>
        <w:t xml:space="preserve">", </w:t>
      </w:r>
    </w:p>
    <w:p w:rsidR="00EA2E58" w:rsidRPr="00CA3FEF" w:rsidRDefault="00EA2E58" w:rsidP="00EA2E58">
      <w:pPr>
        <w:ind w:firstLine="1134"/>
        <w:jc w:val="both"/>
        <w:rPr>
          <w:rFonts w:ascii="Verdana" w:hAnsi="Verdana"/>
          <w:sz w:val="20"/>
          <w:szCs w:val="20"/>
        </w:rPr>
      </w:pPr>
      <w:r w:rsidRPr="00CA3FEF">
        <w:rPr>
          <w:rFonts w:ascii="Verdana" w:hAnsi="Verdana"/>
          <w:sz w:val="20"/>
          <w:szCs w:val="20"/>
        </w:rPr>
        <w:t xml:space="preserve"> "FETÖ/PDY silahlı terör örgütünün yargı üzerinden gerçekleştirdiği usulsüz yargılama işlemleri ile yaptığı haksızlıklara "yargının kararı" veya "takdiri" denilerek karşı çıkılmasının engellendiği, operasyonlar karşısında "bağımsız yargı, inceleyip karar versin" denilerek haksızlığa meşruluk kılıfı sağlandığı, yıllarca süren yargılamalar sonucunda gerçeğin ortaya çıkması halinde bile kimsenin yargı eliyle işlenen haksızlığın peşine düşmediği, silahlı terör örgütünün, yargının ne kadar büyük bir güç olduğunu, yargıyı etkili ve </w:t>
      </w:r>
      <w:proofErr w:type="spellStart"/>
      <w:r w:rsidRPr="00CA3FEF">
        <w:rPr>
          <w:rFonts w:ascii="Verdana" w:hAnsi="Verdana"/>
          <w:sz w:val="20"/>
          <w:szCs w:val="20"/>
        </w:rPr>
        <w:t>operasyonel</w:t>
      </w:r>
      <w:proofErr w:type="spellEnd"/>
      <w:r w:rsidRPr="00CA3FEF">
        <w:rPr>
          <w:rFonts w:ascii="Verdana" w:hAnsi="Verdana"/>
          <w:sz w:val="20"/>
          <w:szCs w:val="20"/>
        </w:rPr>
        <w:t xml:space="preserve"> şekilde kullanmak suretiyle yapılamayacak hiçbir şey olmadığını ve her şeyin sınırsızca yapılabileceğini gördüğü, özel yetkili mahkemelerin, örgütün elinde tüm toplumu dizayn edecek bir </w:t>
      </w:r>
      <w:r w:rsidRPr="00CA3FEF">
        <w:rPr>
          <w:rFonts w:ascii="Verdana" w:hAnsi="Verdana"/>
          <w:b/>
          <w:sz w:val="20"/>
          <w:szCs w:val="20"/>
        </w:rPr>
        <w:t>silaha dönüştüğü</w:t>
      </w:r>
      <w:r w:rsidRPr="00CA3FEF">
        <w:rPr>
          <w:rFonts w:ascii="Verdana" w:hAnsi="Verdana"/>
          <w:sz w:val="20"/>
          <w:szCs w:val="20"/>
        </w:rPr>
        <w:t xml:space="preserve">,", "Yargının devlet ve toplum hayatında kesin belirleyici ve son karar verici olmasının örgütün işini kolaylaştırdığı, örgütün, </w:t>
      </w:r>
      <w:r w:rsidRPr="00CA3FEF">
        <w:rPr>
          <w:rFonts w:ascii="Verdana" w:hAnsi="Verdana"/>
          <w:b/>
          <w:sz w:val="20"/>
          <w:szCs w:val="20"/>
        </w:rPr>
        <w:t>yargıyı her açıdan etkin bir silah olarak kullandığı</w:t>
      </w:r>
      <w:r w:rsidRPr="00CA3FEF">
        <w:rPr>
          <w:rFonts w:ascii="Verdana" w:hAnsi="Verdana"/>
          <w:sz w:val="20"/>
          <w:szCs w:val="20"/>
        </w:rPr>
        <w:t xml:space="preserve">,”, “ yargının bir araç olarak kullanıldığı”, “yargının örgütün kullanabileceği muazzam bir </w:t>
      </w:r>
      <w:r w:rsidRPr="00CA3FEF">
        <w:rPr>
          <w:rFonts w:ascii="Verdana" w:hAnsi="Verdana"/>
          <w:b/>
          <w:sz w:val="20"/>
          <w:szCs w:val="20"/>
        </w:rPr>
        <w:t>silaha</w:t>
      </w:r>
      <w:r w:rsidRPr="00CA3FEF">
        <w:rPr>
          <w:rFonts w:ascii="Verdana" w:hAnsi="Verdana"/>
          <w:sz w:val="20"/>
          <w:szCs w:val="20"/>
        </w:rPr>
        <w:t xml:space="preserve"> dönüştüğü” değerlendirmelerine yer verilmiştir. </w:t>
      </w:r>
    </w:p>
    <w:p w:rsidR="00EA2E58" w:rsidRPr="00CA3FEF" w:rsidRDefault="00EA2E58" w:rsidP="00EA2E58">
      <w:pPr>
        <w:ind w:firstLine="1134"/>
        <w:jc w:val="both"/>
        <w:rPr>
          <w:rFonts w:ascii="Verdana" w:hAnsi="Verdana"/>
          <w:sz w:val="20"/>
          <w:szCs w:val="20"/>
        </w:rPr>
      </w:pPr>
      <w:r w:rsidRPr="00CA3FEF">
        <w:rPr>
          <w:rFonts w:ascii="Verdana" w:hAnsi="Verdana"/>
          <w:sz w:val="20"/>
          <w:szCs w:val="20"/>
        </w:rPr>
        <w:t xml:space="preserve">Yine iddianamenin genel anlatım bölümünde, kamuoyunda “Selam </w:t>
      </w:r>
      <w:proofErr w:type="spellStart"/>
      <w:r w:rsidRPr="00CA3FEF">
        <w:rPr>
          <w:rFonts w:ascii="Verdana" w:hAnsi="Verdana"/>
          <w:sz w:val="20"/>
          <w:szCs w:val="20"/>
        </w:rPr>
        <w:t>Tevhid</w:t>
      </w:r>
      <w:proofErr w:type="spellEnd"/>
      <w:r w:rsidRPr="00CA3FEF">
        <w:rPr>
          <w:rFonts w:ascii="Verdana" w:hAnsi="Verdana"/>
          <w:sz w:val="20"/>
          <w:szCs w:val="20"/>
        </w:rPr>
        <w:t>/</w:t>
      </w:r>
      <w:proofErr w:type="spellStart"/>
      <w:r w:rsidRPr="00CA3FEF">
        <w:rPr>
          <w:rFonts w:ascii="Verdana" w:hAnsi="Verdana"/>
          <w:sz w:val="20"/>
          <w:szCs w:val="20"/>
        </w:rPr>
        <w:t>Kudus</w:t>
      </w:r>
      <w:proofErr w:type="spellEnd"/>
      <w:r w:rsidRPr="00CA3FEF">
        <w:rPr>
          <w:rFonts w:ascii="Verdana" w:hAnsi="Verdana"/>
          <w:sz w:val="20"/>
          <w:szCs w:val="20"/>
        </w:rPr>
        <w:t xml:space="preserve"> Ordusu soruşturma dosyası”, “17/25 Aralık soruşturmaları”, "İzmir Askeri Casusluk Davası", </w:t>
      </w:r>
      <w:r w:rsidRPr="00CA3FEF">
        <w:rPr>
          <w:rFonts w:ascii="Verdana" w:hAnsi="Verdana"/>
          <w:sz w:val="20"/>
          <w:szCs w:val="20"/>
        </w:rPr>
        <w:lastRenderedPageBreak/>
        <w:t>“Hüseyin Kurtoğlu davası”, “MİT’e ait tırların durdurulması olayı”, "Balyoz Soruşturması", "Ergenekon Soruşturması" gibi bir kısım soruşturma ve kovuşturma dosyalarından bahsedilmiştir.</w:t>
      </w:r>
    </w:p>
    <w:p w:rsidR="00EA2E58" w:rsidRPr="00CA3FEF" w:rsidRDefault="00EA2E58" w:rsidP="00EA2E58">
      <w:pPr>
        <w:ind w:firstLine="1134"/>
        <w:jc w:val="both"/>
        <w:rPr>
          <w:rFonts w:ascii="Verdana" w:hAnsi="Verdana"/>
          <w:sz w:val="20"/>
          <w:szCs w:val="20"/>
        </w:rPr>
      </w:pPr>
      <w:r w:rsidRPr="00CA3FEF">
        <w:rPr>
          <w:rFonts w:ascii="Verdana" w:hAnsi="Verdana"/>
          <w:sz w:val="20"/>
          <w:szCs w:val="20"/>
        </w:rPr>
        <w:t xml:space="preserve">Öncelikle belirtmek gerekir ise, iddianamenin genel anlatım bölümde yer verilen, </w:t>
      </w:r>
      <w:proofErr w:type="gramStart"/>
      <w:r w:rsidRPr="00CA3FEF">
        <w:rPr>
          <w:rFonts w:ascii="Verdana" w:hAnsi="Verdana"/>
          <w:sz w:val="20"/>
          <w:szCs w:val="20"/>
        </w:rPr>
        <w:t xml:space="preserve">HSYK </w:t>
      </w:r>
      <w:proofErr w:type="spellStart"/>
      <w:r w:rsidRPr="00CA3FEF">
        <w:rPr>
          <w:rFonts w:ascii="Verdana" w:hAnsi="Verdana"/>
          <w:sz w:val="20"/>
          <w:szCs w:val="20"/>
        </w:rPr>
        <w:t>nın</w:t>
      </w:r>
      <w:proofErr w:type="spellEnd"/>
      <w:proofErr w:type="gramEnd"/>
      <w:r w:rsidRPr="00CA3FEF">
        <w:rPr>
          <w:rFonts w:ascii="Verdana" w:hAnsi="Verdana"/>
          <w:sz w:val="20"/>
          <w:szCs w:val="20"/>
        </w:rPr>
        <w:t xml:space="preserve"> ihraç kararına da gerekçe yapılan, bir kısım soruşturma ve kovuşturma dosyaları ile müvekkilin hiçbir ilgisi bulunmamaktadır. Müvekkil belirtilen bu soruşturma ve kovuşturmalarda görev almış değildir. Anılan davalarda müvekkilin herhangi bir kararı bulunmamaktadır. Söz konusu soruşturma ve kovuşturmalar ile ilgili olarak müvekkile </w:t>
      </w:r>
      <w:proofErr w:type="gramStart"/>
      <w:r w:rsidRPr="00CA3FEF">
        <w:rPr>
          <w:rFonts w:ascii="Verdana" w:hAnsi="Verdana"/>
          <w:sz w:val="20"/>
          <w:szCs w:val="20"/>
        </w:rPr>
        <w:t>her hangi</w:t>
      </w:r>
      <w:proofErr w:type="gramEnd"/>
      <w:r w:rsidRPr="00CA3FEF">
        <w:rPr>
          <w:rFonts w:ascii="Verdana" w:hAnsi="Verdana"/>
          <w:sz w:val="20"/>
          <w:szCs w:val="20"/>
        </w:rPr>
        <w:t xml:space="preserve"> bir suçlama yöneltilmesi “suç ve cezaların şahsiliği” ilkesine aykırıdır. Hukuk düzenin herkes kendi eyleminden sorumludur. </w:t>
      </w:r>
    </w:p>
    <w:p w:rsidR="00EA2E58" w:rsidRPr="00CA3FEF" w:rsidRDefault="00EA2E58" w:rsidP="00EA2E58">
      <w:pPr>
        <w:ind w:firstLine="1418"/>
        <w:jc w:val="both"/>
        <w:rPr>
          <w:rFonts w:ascii="Verdana" w:eastAsia="NanumGothic" w:hAnsi="Verdana"/>
          <w:sz w:val="20"/>
          <w:szCs w:val="20"/>
        </w:rPr>
      </w:pPr>
      <w:r w:rsidRPr="00CA3FEF">
        <w:rPr>
          <w:rFonts w:ascii="Verdana" w:eastAsia="NanumGothic" w:hAnsi="Verdana"/>
          <w:sz w:val="20"/>
          <w:szCs w:val="20"/>
        </w:rPr>
        <w:t xml:space="preserve">1982 Anayasası’nın 38. maddesinde “ceza sorumluluğu şahsidir” düzenlemesine yer verilmiştir. 5237 sayılı TCK'nın 20. maddesinde de bu husus; “Ceza sorumluluğu şahsîdir. Kimse başkasının fiilinden dolayı sorumlu tutulamaz” şeklinde düzenlenmiştir.     </w:t>
      </w:r>
    </w:p>
    <w:p w:rsidR="00EA2E58" w:rsidRPr="00CA3FEF" w:rsidRDefault="00EA2E58" w:rsidP="00EA2E58">
      <w:pPr>
        <w:ind w:firstLine="1418"/>
        <w:jc w:val="both"/>
        <w:rPr>
          <w:rFonts w:ascii="Verdana" w:eastAsia="NanumGothic" w:hAnsi="Verdana"/>
          <w:sz w:val="20"/>
          <w:szCs w:val="20"/>
        </w:rPr>
      </w:pPr>
      <w:r w:rsidRPr="00CA3FEF">
        <w:rPr>
          <w:rFonts w:ascii="Verdana" w:eastAsia="NanumGothic" w:hAnsi="Verdana"/>
          <w:sz w:val="20"/>
          <w:szCs w:val="20"/>
        </w:rPr>
        <w:t xml:space="preserve">Bununla birlikte Ceza Yargılamasının en temel ilkelerinden birisi de suç ve cezanın kanuniliği ilkesidir. TCK’ </w:t>
      </w:r>
      <w:proofErr w:type="spellStart"/>
      <w:r w:rsidRPr="00CA3FEF">
        <w:rPr>
          <w:rFonts w:ascii="Verdana" w:eastAsia="NanumGothic" w:hAnsi="Verdana"/>
          <w:sz w:val="20"/>
          <w:szCs w:val="20"/>
        </w:rPr>
        <w:t>nın</w:t>
      </w:r>
      <w:proofErr w:type="spellEnd"/>
      <w:r w:rsidRPr="00CA3FEF">
        <w:rPr>
          <w:rFonts w:ascii="Verdana" w:eastAsia="NanumGothic" w:hAnsi="Verdana"/>
          <w:sz w:val="20"/>
          <w:szCs w:val="20"/>
        </w:rPr>
        <w:t xml:space="preserve"> 2/1 Maddesinde “Kanunun açıkça suç saymadığı bir fiil için kimseye ceza verilemez ve güvenlik tedbiri uygulanamaz.” Hükmü yer almaktadır. Sanıktan-şüpheliden sadır olmayan Fiilden (eylem) dolayı sanık cezalandırılamaz. “Fiil” suçun maddi unsurlarındandır. Kusurlu fiil olmadan kimse cezalandırılmaz. Ceza hukukunda objektif sorumluluk hali söz konusu değildir. </w:t>
      </w:r>
    </w:p>
    <w:p w:rsidR="00EA2E58" w:rsidRPr="00CA3FEF" w:rsidRDefault="00EA2E58" w:rsidP="00EA2E58">
      <w:pPr>
        <w:ind w:firstLine="1418"/>
        <w:jc w:val="both"/>
        <w:rPr>
          <w:rFonts w:ascii="Verdana" w:eastAsia="NanumGothic" w:hAnsi="Verdana"/>
          <w:sz w:val="20"/>
          <w:szCs w:val="20"/>
        </w:rPr>
      </w:pPr>
      <w:r w:rsidRPr="00CA3FEF">
        <w:rPr>
          <w:rFonts w:ascii="Verdana" w:eastAsia="NanumGothic" w:hAnsi="Verdana"/>
          <w:sz w:val="20"/>
          <w:szCs w:val="20"/>
        </w:rPr>
        <w:t xml:space="preserve">Kusursuz suç ve ceza olmaz ilkesi ile ilgili olarak, Prof. Bahri ÖZTÜK (Ceza Hukuku Genel ve Özel Hükümler kitabında) şu açıklamaları getirmiştir; “Kusur, bir fiilin, </w:t>
      </w:r>
      <w:proofErr w:type="spellStart"/>
      <w:r w:rsidRPr="00CA3FEF">
        <w:rPr>
          <w:rFonts w:ascii="Verdana" w:eastAsia="NanumGothic" w:hAnsi="Verdana"/>
          <w:sz w:val="20"/>
          <w:szCs w:val="20"/>
        </w:rPr>
        <w:t>isnad</w:t>
      </w:r>
      <w:proofErr w:type="spellEnd"/>
      <w:r w:rsidRPr="00CA3FEF">
        <w:rPr>
          <w:rFonts w:ascii="Verdana" w:eastAsia="NanumGothic" w:hAnsi="Verdana"/>
          <w:sz w:val="20"/>
          <w:szCs w:val="20"/>
        </w:rPr>
        <w:t xml:space="preserve"> kabiliyeti bulunan bir kimse tarafından bilerek ve isteyerek ve fakat en azından bilerek yapılmasıdır. Bilmeden ve/veya istemeden yapılan bir fiilden dolayı kimse cezalandırılamaz.  Bu ilkeye göre, ceza sadece, bizzat fail tarafından işlenmiş bulunan fiilden doğan kişisel sorumluluğa dayanabilir. Anayasamız m.38 de, “ceza sorumluluğu şahsîdir” derken, dolaylı olarak bu hususa da işaret etmiş olmaktadır.”  </w:t>
      </w:r>
    </w:p>
    <w:p w:rsidR="00EA2E58" w:rsidRPr="00CA3FEF" w:rsidRDefault="00EA2E58" w:rsidP="00EA2E58">
      <w:pPr>
        <w:ind w:firstLine="1418"/>
        <w:jc w:val="both"/>
        <w:rPr>
          <w:rFonts w:ascii="Verdana" w:eastAsia="NanumGothic" w:hAnsi="Verdana"/>
          <w:sz w:val="20"/>
          <w:szCs w:val="20"/>
        </w:rPr>
      </w:pPr>
      <w:r w:rsidRPr="00CA3FEF">
        <w:rPr>
          <w:rFonts w:ascii="Verdana" w:eastAsia="NanumGothic" w:hAnsi="Verdana"/>
          <w:sz w:val="20"/>
          <w:szCs w:val="20"/>
        </w:rPr>
        <w:t xml:space="preserve">Fiil; Failin iradi olarak, bilerek ve isteyerek yaptığı, dış dünyada değişiklik yapan ve belirli bir sonucu gerçekleştirmeye yönelik olan davranış şeklinde tanımlanmaktadır. Kusurlu bir fiil olmadan sanık cezalandırılamaz. </w:t>
      </w:r>
    </w:p>
    <w:p w:rsidR="00EA2E58" w:rsidRPr="00CA3FEF" w:rsidRDefault="00EA2E58" w:rsidP="00EA2E58">
      <w:pPr>
        <w:ind w:firstLine="1418"/>
        <w:jc w:val="both"/>
        <w:rPr>
          <w:rFonts w:ascii="Verdana" w:eastAsia="NanumGothic" w:hAnsi="Verdana"/>
          <w:sz w:val="20"/>
          <w:szCs w:val="20"/>
        </w:rPr>
      </w:pPr>
      <w:r w:rsidRPr="00CA3FEF">
        <w:rPr>
          <w:rFonts w:ascii="Verdana" w:eastAsia="NanumGothic" w:hAnsi="Verdana"/>
          <w:sz w:val="20"/>
          <w:szCs w:val="20"/>
        </w:rPr>
        <w:t>Sorumluluk, ancak davranış normlarına aykırılıktan, yani hukuka aykırı bir fiilden dolayı söz konusudur. Bu itibarla, hangi gerekçeyle olursa olsun, hukuka uygun bir fiilden dolayı sorumluluktan bahsedilemez.</w:t>
      </w:r>
      <w:r w:rsidRPr="00CA3FEF">
        <w:rPr>
          <w:rFonts w:ascii="Verdana" w:eastAsia="NanumGothic" w:hAnsi="Verdana"/>
          <w:sz w:val="20"/>
          <w:szCs w:val="20"/>
          <w:vertAlign w:val="superscript"/>
        </w:rPr>
        <w:footnoteReference w:id="72"/>
      </w:r>
      <w:r w:rsidRPr="00CA3FEF">
        <w:rPr>
          <w:rFonts w:ascii="Verdana" w:eastAsia="NanumGothic" w:hAnsi="Verdana"/>
          <w:sz w:val="20"/>
          <w:szCs w:val="20"/>
        </w:rPr>
        <w:t xml:space="preserve"> Bu itibarla, işlediği haksızlıktan dolayı kusurlu telakki edilmediği durumlarda kişinin cezai sorumluluğu cihetine gidilemeyecektir. Çünkü ceza hukukunun temel prensiplerinden bir tanesi, kusursuz ceza olmaz (</w:t>
      </w:r>
      <w:proofErr w:type="spellStart"/>
      <w:r w:rsidRPr="00CA3FEF">
        <w:rPr>
          <w:rFonts w:ascii="Verdana" w:eastAsia="NanumGothic" w:hAnsi="Verdana"/>
          <w:sz w:val="20"/>
          <w:szCs w:val="20"/>
        </w:rPr>
        <w:t>nunla</w:t>
      </w:r>
      <w:proofErr w:type="spellEnd"/>
      <w:r w:rsidRPr="00CA3FEF">
        <w:rPr>
          <w:rFonts w:ascii="Verdana" w:eastAsia="NanumGothic" w:hAnsi="Verdana"/>
          <w:sz w:val="20"/>
          <w:szCs w:val="20"/>
        </w:rPr>
        <w:t xml:space="preserve"> </w:t>
      </w:r>
      <w:proofErr w:type="spellStart"/>
      <w:r w:rsidRPr="00CA3FEF">
        <w:rPr>
          <w:rFonts w:ascii="Verdana" w:eastAsia="NanumGothic" w:hAnsi="Verdana"/>
          <w:sz w:val="20"/>
          <w:szCs w:val="20"/>
        </w:rPr>
        <w:t>poena</w:t>
      </w:r>
      <w:proofErr w:type="spellEnd"/>
      <w:r w:rsidRPr="00CA3FEF">
        <w:rPr>
          <w:rFonts w:ascii="Verdana" w:eastAsia="NanumGothic" w:hAnsi="Verdana"/>
          <w:sz w:val="20"/>
          <w:szCs w:val="20"/>
        </w:rPr>
        <w:t xml:space="preserve"> sine </w:t>
      </w:r>
      <w:proofErr w:type="spellStart"/>
      <w:r w:rsidRPr="00CA3FEF">
        <w:rPr>
          <w:rFonts w:ascii="Verdana" w:eastAsia="NanumGothic" w:hAnsi="Verdana"/>
          <w:sz w:val="20"/>
          <w:szCs w:val="20"/>
        </w:rPr>
        <w:t>culpa</w:t>
      </w:r>
      <w:proofErr w:type="spellEnd"/>
      <w:r w:rsidRPr="00CA3FEF">
        <w:rPr>
          <w:rFonts w:ascii="Verdana" w:eastAsia="NanumGothic" w:hAnsi="Verdana"/>
          <w:sz w:val="20"/>
          <w:szCs w:val="20"/>
        </w:rPr>
        <w:t xml:space="preserve">) prensibidir. "Kusur ilkesi" olarak nitelendirilen bu evrensel hukuk kuralı, gerçekleştirdiği haksızlık dolayısıyla kusurlu addedilmemesi halinde kişi hakkında cezaya hükmolunamayacağını ifade etmektedir. </w:t>
      </w:r>
      <w:r w:rsidRPr="00CA3FEF">
        <w:rPr>
          <w:rFonts w:ascii="Verdana" w:eastAsia="NanumGothic" w:hAnsi="Verdana"/>
          <w:sz w:val="20"/>
          <w:szCs w:val="20"/>
          <w:vertAlign w:val="superscript"/>
        </w:rPr>
        <w:footnoteReference w:id="73"/>
      </w:r>
      <w:r w:rsidRPr="00CA3FEF">
        <w:rPr>
          <w:rFonts w:ascii="Verdana" w:eastAsia="NanumGothic" w:hAnsi="Verdana"/>
          <w:sz w:val="20"/>
          <w:szCs w:val="20"/>
        </w:rPr>
        <w:t xml:space="preserve"> </w:t>
      </w:r>
    </w:p>
    <w:p w:rsidR="00EA2E58" w:rsidRPr="00CA3FEF" w:rsidRDefault="00EA2E58" w:rsidP="00EA2E58">
      <w:pPr>
        <w:ind w:firstLine="1418"/>
        <w:jc w:val="both"/>
        <w:rPr>
          <w:rFonts w:ascii="Verdana" w:eastAsia="NanumGothic" w:hAnsi="Verdana"/>
          <w:sz w:val="20"/>
          <w:szCs w:val="20"/>
        </w:rPr>
      </w:pPr>
      <w:r w:rsidRPr="00CA3FEF">
        <w:rPr>
          <w:rFonts w:ascii="Verdana" w:eastAsia="NanumGothic" w:hAnsi="Verdana"/>
          <w:sz w:val="20"/>
          <w:szCs w:val="20"/>
        </w:rPr>
        <w:t xml:space="preserve">Bu bağlamda müvekkilin, başkalarının eylemlerinden sorumlu tutulması ceza hukukunun sorumluluk ilkelerine tamamen aykırı olacaktır. </w:t>
      </w:r>
    </w:p>
    <w:p w:rsidR="00EA2E58" w:rsidRPr="00CA3FEF" w:rsidRDefault="00EA2E58" w:rsidP="00EA2E58">
      <w:pPr>
        <w:ind w:firstLine="1418"/>
        <w:jc w:val="both"/>
        <w:rPr>
          <w:rFonts w:ascii="Verdana" w:eastAsia="NanumGothic" w:hAnsi="Verdana"/>
          <w:sz w:val="20"/>
          <w:szCs w:val="20"/>
        </w:rPr>
      </w:pPr>
      <w:r w:rsidRPr="00CA3FEF">
        <w:rPr>
          <w:rFonts w:ascii="Verdana" w:eastAsia="NanumGothic" w:hAnsi="Verdana"/>
          <w:sz w:val="20"/>
          <w:szCs w:val="20"/>
        </w:rPr>
        <w:t xml:space="preserve">Söz konusu soruşturma ve kovuşturmalarda görev almış olan yargı mensuplarının hukuka aykırı eylem ve işlemi var ise bunun ayrıca soruşturma konusu yapılabileceği izahtan varestedir. Bu soruşturmalarda görev alan yargı mensuplarının görev ve yetkilerini “yargı yetkisi” içinde mi kullandıkları, yoksa “örgütsel bir talimat ile mi hareket ettikleri” konusunu müvekkilin bilmesi söz mümkün değildir. Bu yargı mensuplarının “örgütsel bir talimat ile hareket etmeleri” </w:t>
      </w:r>
      <w:r w:rsidRPr="00CA3FEF">
        <w:rPr>
          <w:rFonts w:ascii="Verdana" w:eastAsia="NanumGothic" w:hAnsi="Verdana"/>
          <w:sz w:val="20"/>
          <w:szCs w:val="20"/>
        </w:rPr>
        <w:lastRenderedPageBreak/>
        <w:t xml:space="preserve">halinde bu olgunun varsa somut kanıtları ile ortaya konulması gerekir. Bu durum müvekkili ilgilendiren bir husus değildir. </w:t>
      </w:r>
    </w:p>
    <w:p w:rsidR="00EA2E58" w:rsidRPr="00CA3FEF" w:rsidRDefault="00EA2E58" w:rsidP="00EA2E58">
      <w:pPr>
        <w:ind w:firstLine="1418"/>
        <w:jc w:val="both"/>
        <w:rPr>
          <w:rFonts w:ascii="Verdana" w:eastAsia="NanumGothic" w:hAnsi="Verdana"/>
          <w:sz w:val="20"/>
          <w:szCs w:val="20"/>
        </w:rPr>
      </w:pPr>
      <w:r w:rsidRPr="00CA3FEF">
        <w:rPr>
          <w:rFonts w:ascii="Verdana" w:eastAsia="NanumGothic" w:hAnsi="Verdana"/>
          <w:b/>
          <w:sz w:val="20"/>
          <w:szCs w:val="20"/>
        </w:rPr>
        <w:t xml:space="preserve">Sonuç olarak, </w:t>
      </w:r>
      <w:r w:rsidRPr="00CA3FEF">
        <w:rPr>
          <w:rFonts w:ascii="Verdana" w:eastAsia="NanumGothic" w:hAnsi="Verdana"/>
          <w:sz w:val="20"/>
          <w:szCs w:val="20"/>
        </w:rPr>
        <w:t xml:space="preserve">müvekkil yerine getirdiği “yargı” görevi ile ilgili olarak veya başka konularda, kimseden emir ve talimat almamış, </w:t>
      </w:r>
      <w:proofErr w:type="gramStart"/>
      <w:r w:rsidRPr="00CA3FEF">
        <w:rPr>
          <w:rFonts w:ascii="Verdana" w:eastAsia="NanumGothic" w:hAnsi="Verdana"/>
          <w:sz w:val="20"/>
          <w:szCs w:val="20"/>
        </w:rPr>
        <w:t>her hangi</w:t>
      </w:r>
      <w:proofErr w:type="gramEnd"/>
      <w:r w:rsidRPr="00CA3FEF">
        <w:rPr>
          <w:rFonts w:ascii="Verdana" w:eastAsia="NanumGothic" w:hAnsi="Verdana"/>
          <w:sz w:val="20"/>
          <w:szCs w:val="20"/>
        </w:rPr>
        <w:t xml:space="preserve"> bir örgütün hiyerarşik yapısı içine dahil olmamış, yetkilerini Anayasada ve yasalarda belirtilen sınırlar içinde kullanmıştır. Anayasanın 138. Maddesinde “Hakimler, görevlerinde bağımsızdırlar; Anayasaya, kanuna ve hukuka uygun olarak vicdanı kanaatlerine göre hüküm verirler.” hükmü yer almaktadır. Müvekkil de mesleki bütün tasarrufları yasalara uygun olarak, vicdani kanaatlerine göre yerine getirmiştir.   Müvekkilin başka yargı mensuplarının eylemlerinden sorumlu tutulması “suç ve cezanın şahsiliği” ve “kusur ilkesine” aykırı olacaktır.     </w:t>
      </w:r>
    </w:p>
    <w:p w:rsidR="00EA2E58" w:rsidRPr="00CA3FEF" w:rsidRDefault="00EA2E58" w:rsidP="00EA2E58">
      <w:pPr>
        <w:numPr>
          <w:ilvl w:val="0"/>
          <w:numId w:val="4"/>
        </w:numPr>
        <w:contextualSpacing/>
        <w:rPr>
          <w:rFonts w:ascii="Verdana" w:hAnsi="Verdana"/>
          <w:b/>
          <w:sz w:val="20"/>
          <w:szCs w:val="20"/>
        </w:rPr>
      </w:pPr>
      <w:r w:rsidRPr="00CA3FEF">
        <w:rPr>
          <w:rFonts w:ascii="Verdana" w:hAnsi="Verdana"/>
          <w:b/>
          <w:sz w:val="20"/>
          <w:szCs w:val="20"/>
        </w:rPr>
        <w:t>ÇOCUĞUNU EĞİTİM KURUMA GÖNDERMEK</w:t>
      </w:r>
    </w:p>
    <w:p w:rsidR="00EA2E58" w:rsidRPr="00CA3FEF" w:rsidRDefault="00EA2E58" w:rsidP="00EA2E58">
      <w:pPr>
        <w:ind w:left="2847"/>
        <w:contextualSpacing/>
        <w:rPr>
          <w:rFonts w:ascii="Verdana" w:hAnsi="Verdana"/>
          <w:b/>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İddianamede, müvekkilin çocuklarını söz konusu yapılanmaya ait olduğu belirtilen özel okul ve dershanelere gönderdiği, bu hususun “silahlı Terör örgütüne üyelik” suçunun kanıtı olacağı ileri sürülmüştür. </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Anayasanın 42. Maddesinde “Eğitim ve öğrenim hakkı ve ödevi” düzenlenmiştir. Buna göre </w:t>
      </w:r>
      <w:proofErr w:type="gramStart"/>
      <w:r w:rsidRPr="00CA3FEF">
        <w:rPr>
          <w:rFonts w:ascii="Verdana" w:hAnsi="Verdana"/>
          <w:sz w:val="20"/>
          <w:szCs w:val="20"/>
        </w:rPr>
        <w:t>“ Kimse</w:t>
      </w:r>
      <w:proofErr w:type="gramEnd"/>
      <w:r w:rsidRPr="00CA3FEF">
        <w:rPr>
          <w:rFonts w:ascii="Verdana" w:hAnsi="Verdana"/>
          <w:sz w:val="20"/>
          <w:szCs w:val="20"/>
        </w:rPr>
        <w:t xml:space="preserve">, eğitim ve öğrenim hakkından yoksun bırakılamaz.” 42/3 Maddesinde “Eğitim ve öğretim, Atatürk ilkeleri ve inkılapları doğrultusunda, çağdaş bilim ve eğitim esaslarına göre, Devletin gözetim ve denetimi altında yapılır. Bu esaslara aykırı eğitim ve öğretim yerleri açılamaz.” Hükmü getirilmiştir. Bunun yanında, AİHS’ </w:t>
      </w:r>
      <w:proofErr w:type="spellStart"/>
      <w:r w:rsidRPr="00CA3FEF">
        <w:rPr>
          <w:rFonts w:ascii="Verdana" w:hAnsi="Verdana"/>
          <w:sz w:val="20"/>
          <w:szCs w:val="20"/>
        </w:rPr>
        <w:t>nin</w:t>
      </w:r>
      <w:proofErr w:type="spellEnd"/>
      <w:r w:rsidRPr="00CA3FEF">
        <w:rPr>
          <w:rFonts w:ascii="Verdana" w:hAnsi="Verdana"/>
          <w:sz w:val="20"/>
          <w:szCs w:val="20"/>
        </w:rPr>
        <w:t xml:space="preserve"> 1 </w:t>
      </w:r>
      <w:proofErr w:type="spellStart"/>
      <w:r w:rsidRPr="00CA3FEF">
        <w:rPr>
          <w:rFonts w:ascii="Verdana" w:hAnsi="Verdana"/>
          <w:sz w:val="20"/>
          <w:szCs w:val="20"/>
        </w:rPr>
        <w:t>Nolu</w:t>
      </w:r>
      <w:proofErr w:type="spellEnd"/>
      <w:r w:rsidRPr="00CA3FEF">
        <w:rPr>
          <w:rFonts w:ascii="Verdana" w:hAnsi="Verdana"/>
          <w:sz w:val="20"/>
          <w:szCs w:val="20"/>
        </w:rPr>
        <w:t xml:space="preserve"> Ek protokolün “Eğitim Hakkı” başlıklı 2. Maddesinde “Hiç kimse eğitim hakkından yoksun bırakılamaz. Devlet, eğitim ve öğretim alanında yükleneceği görevlerin yerine getirilmesinde, ana ve babanın bu eğitim ve öğretimin kendi dini ve felsefi inançlarına göre yapılmasını sağlama haklarına saygı gösterir.” Düzenlenmesine yer verilmiştir.</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Müvekkilin çocuklarını göndermiş olduğu, “özel okul” ve “sınavlara hazırlık dershaneleri” yasal mevzuat çerçevesinde kurulmuş ve faaliyet yürüten, Anayasada belirtildiği üzere “Devletin gözetim ve denetimi altında” bulunan kurumlardır. Söz konusu bu eğitim kurumlarının hukuka aykırı bir faaliyetleri, yasalara aykırı bir eylemlerinin bulunması halinde, Devletin yetkili organları tarafından buna izin vermemiş olması gerekir. Söz konusu eğitim kurumlarına müvekkilin çocuklarının devam ettiği dönemde böyle bir iddia dahi ileri sürülmüş değildir. Tam aksine söz konusu eğitim kurumlarının başarısı birçok Devlet yetkilisi ve medya organı tarafından vurgulanmıştır. </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Müvekkilin çocuklarını Devlet gözetiminde olan eğitim kurumuna göndermiş olması, “Silahlı Terör Örgütü üyeliği” suçuna kanıt olarak ileri sürülemez. Eğitim hakkı yasal ve meşru bir haktır. Yasal ve meşru bir hakkın kullanımı suç veya suçun kanıtı olarak değerlendirilemez. Bunun yanında söz konusu Eğitim kurumlarına birçok </w:t>
      </w:r>
      <w:proofErr w:type="gramStart"/>
      <w:r w:rsidRPr="00CA3FEF">
        <w:rPr>
          <w:rFonts w:ascii="Verdana" w:hAnsi="Verdana"/>
          <w:sz w:val="20"/>
          <w:szCs w:val="20"/>
        </w:rPr>
        <w:t>Hakim</w:t>
      </w:r>
      <w:proofErr w:type="gramEnd"/>
      <w:r w:rsidRPr="00CA3FEF">
        <w:rPr>
          <w:rFonts w:ascii="Verdana" w:hAnsi="Verdana"/>
          <w:sz w:val="20"/>
          <w:szCs w:val="20"/>
        </w:rPr>
        <w:t xml:space="preserve">-Savcı çocuklarını gönderdiği halde bunlardan bir kısmı hakkında bu iddianın ileri sürülmüş olması, diğer Hakim-Savcılar hakkında bu konu ile ilgili olarak her hangi bir işlem yapılmamış olması Anayasanın 10. Maddesinde yer alan “kanun önünde eşitlik” ilkesine, AİHS </w:t>
      </w:r>
      <w:proofErr w:type="spellStart"/>
      <w:r w:rsidRPr="00CA3FEF">
        <w:rPr>
          <w:rFonts w:ascii="Verdana" w:hAnsi="Verdana"/>
          <w:sz w:val="20"/>
          <w:szCs w:val="20"/>
        </w:rPr>
        <w:t>nin</w:t>
      </w:r>
      <w:proofErr w:type="spellEnd"/>
      <w:r w:rsidRPr="00CA3FEF">
        <w:rPr>
          <w:rFonts w:ascii="Verdana" w:hAnsi="Verdana"/>
          <w:sz w:val="20"/>
          <w:szCs w:val="20"/>
        </w:rPr>
        <w:t xml:space="preserve"> 14. Maddesinde düzenlenen “ayrımcılık yasağı ilkesine” aykırıdır. Bir eylem hukuka aykırı olarak tanımlanıyor ise bu durum herkes için geçerli olmalıdır.    </w:t>
      </w:r>
    </w:p>
    <w:p w:rsidR="00EA2E58" w:rsidRPr="00CA3FEF" w:rsidRDefault="00EA2E58" w:rsidP="00EA2E58">
      <w:pPr>
        <w:ind w:left="2847"/>
        <w:contextualSpacing/>
        <w:rPr>
          <w:rFonts w:ascii="Verdana" w:hAnsi="Verdana"/>
          <w:sz w:val="20"/>
          <w:szCs w:val="20"/>
        </w:rPr>
      </w:pPr>
    </w:p>
    <w:p w:rsidR="00EA2E58" w:rsidRPr="00CA3FEF" w:rsidRDefault="00EA2E58" w:rsidP="00EA2E58">
      <w:pPr>
        <w:numPr>
          <w:ilvl w:val="0"/>
          <w:numId w:val="4"/>
        </w:numPr>
        <w:contextualSpacing/>
        <w:rPr>
          <w:rFonts w:ascii="Verdana" w:hAnsi="Verdana"/>
          <w:b/>
          <w:sz w:val="20"/>
          <w:szCs w:val="20"/>
        </w:rPr>
      </w:pPr>
      <w:r w:rsidRPr="00CA3FEF">
        <w:rPr>
          <w:rFonts w:ascii="Verdana" w:hAnsi="Verdana"/>
          <w:b/>
          <w:sz w:val="20"/>
          <w:szCs w:val="20"/>
        </w:rPr>
        <w:t>BANKAYA PARA YATIRMAK</w:t>
      </w:r>
    </w:p>
    <w:p w:rsidR="00EA2E58" w:rsidRPr="00CA3FEF" w:rsidRDefault="00EA2E58" w:rsidP="00EA2E58">
      <w:pPr>
        <w:ind w:left="2847"/>
        <w:contextualSpacing/>
        <w:rPr>
          <w:rFonts w:ascii="Verdana" w:hAnsi="Verdana"/>
          <w:b/>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İddianamede müvekkilin iddia oluna FETÖ/PYD yapılanmasına ait olduğu ileri sürülen Bank Asya isimli bankada hesabının bulunduğu, </w:t>
      </w:r>
      <w:proofErr w:type="spellStart"/>
      <w:r w:rsidRPr="00CA3FEF">
        <w:rPr>
          <w:rFonts w:ascii="Verdana" w:hAnsi="Verdana"/>
          <w:sz w:val="20"/>
          <w:szCs w:val="20"/>
        </w:rPr>
        <w:t>mevduaat</w:t>
      </w:r>
      <w:proofErr w:type="spellEnd"/>
      <w:r w:rsidRPr="00CA3FEF">
        <w:rPr>
          <w:rFonts w:ascii="Verdana" w:hAnsi="Verdana"/>
          <w:sz w:val="20"/>
          <w:szCs w:val="20"/>
        </w:rPr>
        <w:t xml:space="preserve"> hesabına para yatırdığı ileri sürülmüştür.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lastRenderedPageBreak/>
        <w:t>Ülkemizde bankalar 5441 Sayılı Bankacılık Yasası ve diğer ilgili mevzuat çerçevesinde faaliyet yürütmektedirler. 5441 Sayılı Yasanın 2. Maddesinde “Türkiye'de kurulu mevduat bankaları, katılım bankaları, …. Türkiye Bankalar Birliği, Türkiye Katılım Bankaları Birliği, Bankacılık Düzenleme ve Denetleme Kurumu, Tasarruf Mevduatı Sigorta Fonu ve bunların faaliyetleri bu Kanun hükümlerine tâbidir.” Hükmüne yer verilmiştir. Bankların kuruluşu, faaliyet izinlerinin nasıl verileceği, faaliyet ve görevleri yasada ayrıntılı olarak düzenlenmiştir.</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Müvekkilin bankada mevduat hesabının bulunduğu dönemde söz konusu Bankanın faaliyetleri yasal çerçevede devam etmektedir. Yasal olarak kurulmuş ve Devletin yetkili kurullarının denetim ve gözetimi altında faaliyet yürüten söz konusu bankada bankacılık işlemi yapılmasının “Silahlı Terör Örgütü Üyeliği” suçunun kanıt olarak ileri sürünmesi mümkün değildir. Hukuk devletlerinde meşru bir hakkın kullanılmasının konusu suç tanımı içinde değerlendirilemez. Bu iddianın ileri sürülmesi başlı başına, Anayasada ve AİHS ile teminat altına alınan “mülkiyet hakkı” ve “özel hayatın gizliliği ilkesine” açık bir müdahale anlamı taşıyacaktır.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left="2847"/>
        <w:contextualSpacing/>
        <w:rPr>
          <w:rFonts w:ascii="Verdana" w:hAnsi="Verdana"/>
          <w:b/>
          <w:sz w:val="20"/>
          <w:szCs w:val="20"/>
        </w:rPr>
      </w:pPr>
    </w:p>
    <w:p w:rsidR="00EA2E58" w:rsidRPr="00CA3FEF" w:rsidRDefault="00EA2E58" w:rsidP="00EA2E58">
      <w:pPr>
        <w:numPr>
          <w:ilvl w:val="0"/>
          <w:numId w:val="4"/>
        </w:numPr>
        <w:contextualSpacing/>
        <w:rPr>
          <w:rFonts w:ascii="Verdana" w:hAnsi="Verdana"/>
          <w:b/>
          <w:sz w:val="20"/>
          <w:szCs w:val="20"/>
        </w:rPr>
      </w:pPr>
      <w:r w:rsidRPr="00CA3FEF">
        <w:rPr>
          <w:rFonts w:ascii="Verdana" w:hAnsi="Verdana"/>
          <w:b/>
          <w:sz w:val="20"/>
          <w:szCs w:val="20"/>
        </w:rPr>
        <w:t xml:space="preserve">YARSAV a ÜYE OLMAK, EĞİTİM MERKEZİ YILLIK KURULUNDA YER ALMAK, EŞİNİN BY. KULLANICISI OLMASI, ALO İHBAR HATTINA İSİMSİZ İHBARDA </w:t>
      </w:r>
      <w:proofErr w:type="gramStart"/>
      <w:r w:rsidRPr="00CA3FEF">
        <w:rPr>
          <w:rFonts w:ascii="Verdana" w:hAnsi="Verdana"/>
          <w:b/>
          <w:sz w:val="20"/>
          <w:szCs w:val="20"/>
        </w:rPr>
        <w:t>BULUNULMASI..</w:t>
      </w:r>
      <w:proofErr w:type="gramEnd"/>
      <w:r w:rsidRPr="00CA3FEF">
        <w:rPr>
          <w:rFonts w:ascii="Verdana" w:hAnsi="Verdana"/>
          <w:b/>
          <w:sz w:val="20"/>
          <w:szCs w:val="20"/>
        </w:rPr>
        <w:t xml:space="preserve"> VS</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İddianamenin genel anlatım bölümünde, “…bu kapsamda YARSAV derneğine de sızılarak bu derneğin seçimlerin kazanılması için kullanıldığı, örgütün seçimlerde gerçekte örgütle bağlantılı olan 11 kişilik bir liste ile seçime girdiği, bu adaylardan 10’ unun bağımsız aday olarak, YARSAV (Yargıçlar ve Savcılar Birliği) listesinden seçime giren bir örgüt mensubunun da YARSAV adayı olarak lanse edildiği,” değerlendirmelerine yer verilmiştir. </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highlight w:val="yellow"/>
        </w:rPr>
        <w:t>İddianamede</w:t>
      </w:r>
      <w:r w:rsidRPr="00CA3FEF">
        <w:rPr>
          <w:rFonts w:ascii="Verdana" w:hAnsi="Verdana"/>
          <w:sz w:val="20"/>
          <w:szCs w:val="20"/>
        </w:rPr>
        <w:t xml:space="preserve"> müvekkil ile ilgili olarak, “Emniyet Genel Müdürlüğü’nün 00.00.2016 tarih ……. </w:t>
      </w:r>
      <w:proofErr w:type="gramStart"/>
      <w:r w:rsidRPr="00CA3FEF">
        <w:rPr>
          <w:rFonts w:ascii="Verdana" w:hAnsi="Verdana"/>
          <w:sz w:val="20"/>
          <w:szCs w:val="20"/>
        </w:rPr>
        <w:t>sayılı</w:t>
      </w:r>
      <w:proofErr w:type="gramEnd"/>
      <w:r w:rsidRPr="00CA3FEF">
        <w:rPr>
          <w:rFonts w:ascii="Verdana" w:hAnsi="Verdana"/>
          <w:sz w:val="20"/>
          <w:szCs w:val="20"/>
        </w:rPr>
        <w:t xml:space="preserve"> yazısı ile; Şüphelinin ….  </w:t>
      </w:r>
      <w:proofErr w:type="gramStart"/>
      <w:r w:rsidRPr="00CA3FEF">
        <w:rPr>
          <w:rFonts w:ascii="Verdana" w:hAnsi="Verdana"/>
          <w:sz w:val="20"/>
          <w:szCs w:val="20"/>
        </w:rPr>
        <w:t>tarihinde</w:t>
      </w:r>
      <w:proofErr w:type="gramEnd"/>
      <w:r w:rsidRPr="00CA3FEF">
        <w:rPr>
          <w:rFonts w:ascii="Verdana" w:hAnsi="Verdana"/>
          <w:sz w:val="20"/>
          <w:szCs w:val="20"/>
        </w:rPr>
        <w:t xml:space="preserve"> ….  üye </w:t>
      </w:r>
      <w:proofErr w:type="spellStart"/>
      <w:r w:rsidRPr="00CA3FEF">
        <w:rPr>
          <w:rFonts w:ascii="Verdana" w:hAnsi="Verdana"/>
          <w:sz w:val="20"/>
          <w:szCs w:val="20"/>
        </w:rPr>
        <w:t>no</w:t>
      </w:r>
      <w:proofErr w:type="spellEnd"/>
      <w:r w:rsidRPr="00CA3FEF">
        <w:rPr>
          <w:rFonts w:ascii="Verdana" w:hAnsi="Verdana"/>
          <w:sz w:val="20"/>
          <w:szCs w:val="20"/>
        </w:rPr>
        <w:t xml:space="preserve"> ile YARSAV üyesi olduğu ve üyeliğinin devam ettiği” belirtilmiş, daha sonra “Silahlı FETÖ/PDY terör örgütünün lideri </w:t>
      </w:r>
      <w:proofErr w:type="spellStart"/>
      <w:r w:rsidRPr="00CA3FEF">
        <w:rPr>
          <w:rFonts w:ascii="Verdana" w:hAnsi="Verdana"/>
          <w:sz w:val="20"/>
          <w:szCs w:val="20"/>
        </w:rPr>
        <w:t>Fetullah</w:t>
      </w:r>
      <w:proofErr w:type="spellEnd"/>
      <w:r w:rsidRPr="00CA3FEF">
        <w:rPr>
          <w:rFonts w:ascii="Verdana" w:hAnsi="Verdana"/>
          <w:sz w:val="20"/>
          <w:szCs w:val="20"/>
        </w:rPr>
        <w:t xml:space="preserve"> </w:t>
      </w:r>
      <w:proofErr w:type="spellStart"/>
      <w:r w:rsidRPr="00CA3FEF">
        <w:rPr>
          <w:rFonts w:ascii="Verdana" w:hAnsi="Verdana"/>
          <w:sz w:val="20"/>
          <w:szCs w:val="20"/>
        </w:rPr>
        <w:t>GÜLEN’in</w:t>
      </w:r>
      <w:proofErr w:type="spellEnd"/>
      <w:r w:rsidRPr="00CA3FEF">
        <w:rPr>
          <w:rFonts w:ascii="Verdana" w:hAnsi="Verdana"/>
          <w:sz w:val="20"/>
          <w:szCs w:val="20"/>
        </w:rPr>
        <w:t xml:space="preserve"> sohbet ve vaaz adı altında şifreli şekilde gönderdiği talimatlar ile YARSAV (Yargıçlar ve Savcılar Birliği) derneğine sızılarak bu derneğin ele geçirilmesi ve kullanılması talimatı doğrultusunda şüphelinin de, bu talimat gereği …… tarihinde YARSAV’ a üye olduğuna yönelik tespitlerin” bulunduğu belirtilerek müvekkilin YARSAV’ a üye olması “Silahlı Terör Örgütü Üyeliği” suçunun kanıtı olacağı ileri sürülmüştür.</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 Müvekkil yargı derneği olarak faaliyet gösteren YARSAV’ a, </w:t>
      </w:r>
      <w:proofErr w:type="gramStart"/>
      <w:r w:rsidRPr="00CA3FEF">
        <w:rPr>
          <w:rFonts w:ascii="Verdana" w:hAnsi="Verdana"/>
          <w:sz w:val="20"/>
          <w:szCs w:val="20"/>
        </w:rPr>
        <w:t>her hangi</w:t>
      </w:r>
      <w:proofErr w:type="gramEnd"/>
      <w:r w:rsidRPr="00CA3FEF">
        <w:rPr>
          <w:rFonts w:ascii="Verdana" w:hAnsi="Verdana"/>
          <w:sz w:val="20"/>
          <w:szCs w:val="20"/>
        </w:rPr>
        <w:t xml:space="preserve"> bir örgüt liderinin veya başka bir kimsenin şifreli veya açık talimatı ile, baskısı, yönlendirmesi veya zorlaması ile üye olmuş değildir. Böyle bir şeyin olması da mümkün değildir. Müvekkil kendi özgür iradesi ile söz konusu derneğe üye olmuştur. Müvekkilin YARSAV yönetimini ele geçirmek, HSYK seçimlerde YARSAV’ ı kullanmak gibi ne bir düşüncesi ne de bir eylem ve faaliyeti söz konusu olmamıştır. </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Bununla birlikte, Müvekkilin üyesi olduğu Dernek yasal olarak kurulmuş ve faaliyet gösteren bir dernektir. Derneğin KHK ile Kapatılmasına karar verildiği tarihten sonra müvekkilin söz konusu dernekle bir ilişkisi kalmamıştır. </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YARSAV’ </w:t>
      </w:r>
      <w:proofErr w:type="spellStart"/>
      <w:r w:rsidRPr="00CA3FEF">
        <w:rPr>
          <w:rFonts w:ascii="Verdana" w:hAnsi="Verdana"/>
          <w:sz w:val="20"/>
          <w:szCs w:val="20"/>
        </w:rPr>
        <w:t>ın</w:t>
      </w:r>
      <w:proofErr w:type="spellEnd"/>
      <w:r w:rsidRPr="00CA3FEF">
        <w:rPr>
          <w:rFonts w:ascii="Verdana" w:hAnsi="Verdana"/>
          <w:sz w:val="20"/>
          <w:szCs w:val="20"/>
        </w:rPr>
        <w:t xml:space="preserve"> kuruluş amacı derneğin tüzüğünde yazılıdır. Derneğin bunun dışında başka bir amacı bulunamaz. Müvekkil de derneğe üye olurken derneğin tüzüğünde yer alan bu amaçlar ve ilkeleri kendisi için uygun bularak derneğe üye olmuştur. Dernek ve tüzüğü denetimden geçmiş </w:t>
      </w:r>
      <w:proofErr w:type="gramStart"/>
      <w:r w:rsidRPr="00CA3FEF">
        <w:rPr>
          <w:rFonts w:ascii="Verdana" w:hAnsi="Verdana"/>
          <w:sz w:val="20"/>
          <w:szCs w:val="20"/>
        </w:rPr>
        <w:t>her hangi</w:t>
      </w:r>
      <w:proofErr w:type="gramEnd"/>
      <w:r w:rsidRPr="00CA3FEF">
        <w:rPr>
          <w:rFonts w:ascii="Verdana" w:hAnsi="Verdana"/>
          <w:sz w:val="20"/>
          <w:szCs w:val="20"/>
        </w:rPr>
        <w:t xml:space="preserve"> bir hukuka aykırılık yaptırımı ile karşılaşmamıştır. </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Anayasamızın 33. Maddesinde “Dernek Kurma Özgürlüğü” Düzenlenmiştir. Buna </w:t>
      </w:r>
      <w:proofErr w:type="gramStart"/>
      <w:r w:rsidRPr="00CA3FEF">
        <w:rPr>
          <w:rFonts w:ascii="Verdana" w:hAnsi="Verdana"/>
          <w:sz w:val="20"/>
          <w:szCs w:val="20"/>
        </w:rPr>
        <w:t>göre;  “</w:t>
      </w:r>
      <w:proofErr w:type="gramEnd"/>
      <w:r w:rsidRPr="00CA3FEF">
        <w:rPr>
          <w:rFonts w:ascii="Verdana" w:hAnsi="Verdana"/>
          <w:sz w:val="20"/>
          <w:szCs w:val="20"/>
        </w:rPr>
        <w:t xml:space="preserve">Madde 33.- (Değişik: 4709 - 3.10.2001 / m.12) Herkes, önceden izin almaksızın dernek </w:t>
      </w:r>
      <w:r w:rsidRPr="00CA3FEF">
        <w:rPr>
          <w:rFonts w:ascii="Verdana" w:hAnsi="Verdana"/>
          <w:sz w:val="20"/>
          <w:szCs w:val="20"/>
        </w:rPr>
        <w:lastRenderedPageBreak/>
        <w:t xml:space="preserve">kurma ve bunlara üye olma ya da üyelikten çıkma hürriyetine sahiptir. Hiç kimse bir derneğe üye olmaya ve dernekte üye kalmaya zorlanamaz. Dernek kurma hürriyeti ancak, milli güvenlik, kamu düzeni, suç işlenmesinin önlenmesi, genel sağlık ve genel ahlak ile başkalarının hürriyetlerinin korunması sebepleriyle ve kanunla sınırlanabilir. Dernek kurma hürriyetinin kullanılmasında uygulanacak şekil, şart ve usuller kanunda gösterilir.” </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AİHS’ </w:t>
      </w:r>
      <w:proofErr w:type="spellStart"/>
      <w:r w:rsidRPr="00CA3FEF">
        <w:rPr>
          <w:rFonts w:ascii="Verdana" w:hAnsi="Verdana"/>
          <w:sz w:val="20"/>
          <w:szCs w:val="20"/>
        </w:rPr>
        <w:t>nin</w:t>
      </w:r>
      <w:proofErr w:type="spellEnd"/>
      <w:r w:rsidRPr="00CA3FEF">
        <w:rPr>
          <w:rFonts w:ascii="Verdana" w:hAnsi="Verdana"/>
          <w:sz w:val="20"/>
          <w:szCs w:val="20"/>
        </w:rPr>
        <w:t xml:space="preserve"> 11. Maddesinde Dernek Kurma ve Toplantı Özgürlüğü düzenlenmiştir. Buna göre; “1. Herkes asayişi bozmayan toplantılar yapmak, demek kurmak, ayrıca çıkarlarını korumak için başkalarıyla birlikte sendikalar kurmak ve sendikalara katılmak haklarına sahiptir.</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 2. Bu hakların kullanılması, demokratik bir toplumda, zorunlu tedbirler niteliğinde olarak, ulusal güvenliğin, kamu emniyetinin korunması, kamu düzeninin sağlanması ve suç işlenmesinin önlenmesi, sağlığın veya ahlakın veya başkalarının hak ve özgürlüklerinin korunması amaçlarıyla ve ancak yasayla sınırlanabilir. Bu madde, bu hakların kullanılmasında silahlı kuvvetler, kolluk mensupları veya devletin idare mekanizmasında görevli olanlar hakkında meşru sınırlamalar konmasına engel değildir.”</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Müvekkil Anayasa ve AİHS ile teminat altına alınan dernek kurma ve üye olma özgürlüğü hakkını kullanmış, yasal olarak kurulmuş, OHAL KHK ile kapatılana kadar da yasal olarak faaliyetine devam etmekte olan YARSAV derneğine üye olmuştur. Derneğin suç faaliyeti içinde bulunduğu tespit edilmiş değildir. Aksi bir durumda Anayasa’ da TMK da düzenlendiği üzere Derneğin faaliyetine son verilmesi gerekirdi. Faaliyetin devam etmesi derneğin yasa dışı veya konusu suç teşkil eden bir faaliyetinin bulunmadığını ortaya koymaktadır. Kaldı ki müvekkil derneğin yönetim organlarında da yer almış değildir. Sadece dernek üyeliği söz konusudur. Hukuk devletlerinde Meşru bir hakkın kullanılmasının konusu suç teşkil etmeyecektir. </w:t>
      </w:r>
    </w:p>
    <w:p w:rsidR="00EA2E58" w:rsidRPr="00CA3FEF" w:rsidRDefault="00EA2E58" w:rsidP="00EA2E58">
      <w:pPr>
        <w:ind w:firstLine="1418"/>
        <w:jc w:val="both"/>
        <w:rPr>
          <w:rFonts w:ascii="Verdana" w:hAnsi="Verdana"/>
          <w:b/>
          <w:sz w:val="20"/>
          <w:szCs w:val="20"/>
        </w:rPr>
      </w:pPr>
      <w:r w:rsidRPr="00CA3FEF">
        <w:rPr>
          <w:rFonts w:ascii="Verdana" w:hAnsi="Verdana"/>
          <w:sz w:val="20"/>
          <w:szCs w:val="20"/>
        </w:rPr>
        <w:t xml:space="preserve">Açıklanan tüm nedenlerden dolayı; müvekkilin </w:t>
      </w:r>
      <w:proofErr w:type="gramStart"/>
      <w:r w:rsidRPr="00CA3FEF">
        <w:rPr>
          <w:rFonts w:ascii="Verdana" w:hAnsi="Verdana"/>
          <w:sz w:val="20"/>
          <w:szCs w:val="20"/>
        </w:rPr>
        <w:t>her hangi</w:t>
      </w:r>
      <w:proofErr w:type="gramEnd"/>
      <w:r w:rsidRPr="00CA3FEF">
        <w:rPr>
          <w:rFonts w:ascii="Verdana" w:hAnsi="Verdana"/>
          <w:sz w:val="20"/>
          <w:szCs w:val="20"/>
        </w:rPr>
        <w:t xml:space="preserve"> bir suç işleme amacı bulunmamaktadır, her hangi bir silahlı terör örgütüne üyeliği de söz konusu değildir. Meşru ve yasal bir hakkını kullanarak YARSAV derneğine üye olmuştur. Dernek üyeliği suç tanımı içinde değerlendirilebilecek bir husus olamaz.  </w:t>
      </w:r>
    </w:p>
    <w:p w:rsidR="00EA2E58" w:rsidRPr="00CA3FEF" w:rsidRDefault="00EA2E58" w:rsidP="00EA2E58">
      <w:pPr>
        <w:numPr>
          <w:ilvl w:val="0"/>
          <w:numId w:val="4"/>
        </w:numPr>
        <w:contextualSpacing/>
        <w:jc w:val="both"/>
        <w:rPr>
          <w:rFonts w:ascii="Verdana" w:hAnsi="Verdana"/>
          <w:b/>
          <w:sz w:val="20"/>
          <w:szCs w:val="20"/>
        </w:rPr>
      </w:pPr>
      <w:r w:rsidRPr="00CA3FEF">
        <w:rPr>
          <w:rFonts w:ascii="Verdana" w:hAnsi="Verdana" w:cs="Times New Roman"/>
          <w:b/>
          <w:sz w:val="20"/>
          <w:szCs w:val="20"/>
        </w:rPr>
        <w:t>SİLAHLI TERÖR ÖRGÜTÜ ÜYELİĞİ SUÇUNUN MÜVEKKİL AÇISINDAN İDDİANAMEDE İLERİ SÜRÜLEN HUSUSLAR BAĞLAMINDA DEĞERLENDİRİLMESİ</w:t>
      </w:r>
    </w:p>
    <w:p w:rsidR="00EA2E58" w:rsidRPr="00CA3FEF" w:rsidRDefault="00EA2E58" w:rsidP="00EA2E58">
      <w:pPr>
        <w:ind w:left="2847"/>
        <w:contextualSpacing/>
        <w:rPr>
          <w:rFonts w:ascii="Verdana" w:hAnsi="Verdana"/>
          <w:b/>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İddianamede, "Yargıtay 16'ncı Ceza Dairesince </w:t>
      </w:r>
      <w:proofErr w:type="spellStart"/>
      <w:r w:rsidRPr="00CA3FEF">
        <w:rPr>
          <w:rFonts w:ascii="Verdana" w:hAnsi="Verdana" w:cs="Times New Roman"/>
          <w:sz w:val="20"/>
          <w:szCs w:val="20"/>
        </w:rPr>
        <w:t>temyizen</w:t>
      </w:r>
      <w:proofErr w:type="spellEnd"/>
      <w:r w:rsidRPr="00CA3FEF">
        <w:rPr>
          <w:rFonts w:ascii="Verdana" w:hAnsi="Verdana" w:cs="Times New Roman"/>
          <w:sz w:val="20"/>
          <w:szCs w:val="20"/>
        </w:rPr>
        <w:t xml:space="preserve"> incelendiği ve 21/04/2016 günü karara bağlandığı, Dairenin bir "hukuk manifestosu" niteliğindeki bozma ilâmı ile…" değerlendirmesine yer verilmiştir. İddianamede, Yargıtay 16. CD’ </w:t>
      </w:r>
      <w:proofErr w:type="spellStart"/>
      <w:r w:rsidRPr="00CA3FEF">
        <w:rPr>
          <w:rFonts w:ascii="Verdana" w:hAnsi="Verdana" w:cs="Times New Roman"/>
          <w:sz w:val="20"/>
          <w:szCs w:val="20"/>
        </w:rPr>
        <w:t>nin</w:t>
      </w:r>
      <w:proofErr w:type="spellEnd"/>
      <w:r w:rsidRPr="00CA3FEF">
        <w:rPr>
          <w:rFonts w:ascii="Verdana" w:hAnsi="Verdana" w:cs="Times New Roman"/>
          <w:sz w:val="20"/>
          <w:szCs w:val="20"/>
        </w:rPr>
        <w:t xml:space="preserve"> kararı "hukuk manifestosu" olarak değerlendirilirken, müvekkil hakkında yürütülen soruşturma ve kovuşturmada söz konusu kararda yer verilen ilkelerin hemen hemen hiç birisine uygulanmadığı yukarıda örnekleri ile açıklanmıştır.</w:t>
      </w:r>
    </w:p>
    <w:p w:rsidR="00EA2E58" w:rsidRPr="00CA3FEF" w:rsidRDefault="00EA2E58" w:rsidP="00EA2E58">
      <w:pPr>
        <w:ind w:firstLine="226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İddianamede müvekkilin Silahlı Terör Örgütü Üyesi olduğuna ilişkin olarak ileri sürülen “kanıt” olduğu iddia edilen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hususu tümüyle açıklanmıştır. İleri sürülen “</w:t>
      </w:r>
      <w:proofErr w:type="spellStart"/>
      <w:r w:rsidRPr="00CA3FEF">
        <w:rPr>
          <w:rFonts w:ascii="Verdana" w:hAnsi="Verdana" w:cs="Times New Roman"/>
          <w:sz w:val="20"/>
          <w:szCs w:val="20"/>
        </w:rPr>
        <w:t>Bylock</w:t>
      </w:r>
      <w:proofErr w:type="spellEnd"/>
      <w:r w:rsidRPr="00CA3FEF">
        <w:rPr>
          <w:rFonts w:ascii="Verdana" w:hAnsi="Verdana" w:cs="Times New Roman"/>
          <w:sz w:val="20"/>
          <w:szCs w:val="20"/>
        </w:rPr>
        <w:t xml:space="preserve">” konusunun müvekkil aleyhine kanıt olma niteliği bulunmamaktadır. Yapılacak teknik inceleme ile de müvekkilin bu programı kullanmadığı da ortaya çıkacaktır. Yine iddianamede müvekkil hakkında “kanıt” olarak ileri sürülen “tanık, gizli tanık ve şüpheli beyanları”, “HSYK Seçim çalışmaları”, “Bir kısım soruşturma ve kovuşturmalara ilişkin iddialar”, “Çocuğunu Eğitim Kurumuna göndermek”, “YARSAV Üyeliği” hususları yukarıda ayrıntılı olarak teke tek açıklanmıştır. Müvekkil ile ilgili olarak “Silahlı Terör Örgütü Üyeliği” suçuna kanıt olarak ileri sürülen hususların </w:t>
      </w:r>
      <w:proofErr w:type="gramStart"/>
      <w:r w:rsidRPr="00CA3FEF">
        <w:rPr>
          <w:rFonts w:ascii="Verdana" w:hAnsi="Verdana" w:cs="Times New Roman"/>
          <w:sz w:val="20"/>
          <w:szCs w:val="20"/>
        </w:rPr>
        <w:t>hiç biri</w:t>
      </w:r>
      <w:proofErr w:type="gramEnd"/>
      <w:r w:rsidRPr="00CA3FEF">
        <w:rPr>
          <w:rFonts w:ascii="Verdana" w:hAnsi="Verdana" w:cs="Times New Roman"/>
          <w:sz w:val="20"/>
          <w:szCs w:val="20"/>
        </w:rPr>
        <w:t xml:space="preserve"> hukuka uygun olarak elde edilmiş kanıt niteliğinde olmadığı gibi söz konusu iddia edilen </w:t>
      </w:r>
      <w:r w:rsidRPr="00CA3FEF">
        <w:rPr>
          <w:rFonts w:ascii="Verdana" w:hAnsi="Verdana" w:cs="Times New Roman"/>
          <w:sz w:val="20"/>
          <w:szCs w:val="20"/>
        </w:rPr>
        <w:lastRenderedPageBreak/>
        <w:t xml:space="preserve">suçu kanıtlamaya elverişli nitelikte de değildir. İleri sürülen konular, yasal ve meşru hakların kullanımını niteliğinde olan, suç tanımı içinde değerlendirilemeyecek hususlardır. </w:t>
      </w:r>
    </w:p>
    <w:p w:rsidR="00EA2E58" w:rsidRPr="00CA3FEF" w:rsidRDefault="00EA2E58" w:rsidP="00EA2E58">
      <w:pPr>
        <w:ind w:firstLine="226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Müvekkil yargı mensubudur. </w:t>
      </w:r>
      <w:proofErr w:type="gramStart"/>
      <w:r w:rsidRPr="00CA3FEF">
        <w:rPr>
          <w:rFonts w:ascii="Verdana" w:hAnsi="Verdana" w:cs="Times New Roman"/>
          <w:sz w:val="20"/>
          <w:szCs w:val="20"/>
        </w:rPr>
        <w:t>Her hangi</w:t>
      </w:r>
      <w:proofErr w:type="gramEnd"/>
      <w:r w:rsidRPr="00CA3FEF">
        <w:rPr>
          <w:rFonts w:ascii="Verdana" w:hAnsi="Verdana" w:cs="Times New Roman"/>
          <w:sz w:val="20"/>
          <w:szCs w:val="20"/>
        </w:rPr>
        <w:t xml:space="preserve"> bir “Silahlı Terör Örgütü” nün hiyerarşik yapısı içinde bulunması söz konusu değildir. Hiyerarşik yapı içinde bulunduğu ileri sürülüyor ise, bu hiyerarşik yapı içinde müvekkilin durumu, konumu, üstünde yer alan isimler, bu kişilerle irtibatı vs. açıklanmış olmalıdır. Böyle bir durum iddianamede ileri sürülmüş değildir. Bu yönde hiçbir kanıt da ileri sürülmemiştir. Sürülmesi de mümkün değildir. </w:t>
      </w:r>
    </w:p>
    <w:p w:rsidR="00EA2E58" w:rsidRPr="00CA3FEF" w:rsidRDefault="00EA2E58" w:rsidP="00EA2E58">
      <w:pPr>
        <w:ind w:firstLine="226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Müvekkilin, </w:t>
      </w:r>
      <w:proofErr w:type="gramStart"/>
      <w:r w:rsidRPr="00CA3FEF">
        <w:rPr>
          <w:rFonts w:ascii="Verdana" w:hAnsi="Verdana" w:cs="Times New Roman"/>
          <w:sz w:val="20"/>
          <w:szCs w:val="20"/>
        </w:rPr>
        <w:t>her hangi</w:t>
      </w:r>
      <w:proofErr w:type="gramEnd"/>
      <w:r w:rsidRPr="00CA3FEF">
        <w:rPr>
          <w:rFonts w:ascii="Verdana" w:hAnsi="Verdana" w:cs="Times New Roman"/>
          <w:sz w:val="20"/>
          <w:szCs w:val="20"/>
        </w:rPr>
        <w:t xml:space="preserve"> bir Silahlı Terör Örgütü yapısı içine, Silahlı Terör Örgütünün “Devletin Güvenliğine ve Anayasal düzenine karşı” suç işleme AMACINI bilerek ve isteyerek dahil olması söz konusu değildir. Müvekkil daha önce cemaat olarak bilinin yapı içinde yer almamış, okul ve dershanelerine gitmemiş, yurt veya evlerinde kalmamıştır. Zaten İddianamede böyle bir iddiada da bulunulmamaktadır.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Müvekkilin Silahlı bir terör örgütü ile veya Anayasal Suçların işlenmesi amacına yönelik bir faaliyet veya eylem içinde olması söz konusu değildir.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Silahlı Terör Örgütü Yöneticiliği ve üyeliği suçlarında, Eylem ve faaliyetlerin sürekliliği, çeşitliliği ve yoğunluğu ile örgüt ile organik bağ kriteri aranır. Müvekkilin </w:t>
      </w:r>
      <w:proofErr w:type="gramStart"/>
      <w:r w:rsidRPr="00CA3FEF">
        <w:rPr>
          <w:rFonts w:ascii="Verdana" w:hAnsi="Verdana" w:cs="Times New Roman"/>
          <w:sz w:val="20"/>
          <w:szCs w:val="20"/>
        </w:rPr>
        <w:t>her hangi</w:t>
      </w:r>
      <w:proofErr w:type="gramEnd"/>
      <w:r w:rsidRPr="00CA3FEF">
        <w:rPr>
          <w:rFonts w:ascii="Verdana" w:hAnsi="Verdana" w:cs="Times New Roman"/>
          <w:sz w:val="20"/>
          <w:szCs w:val="20"/>
        </w:rPr>
        <w:t xml:space="preserve"> bir eylemi ve faaliyeti söz konusu değildir. Doğal olarak bu faaliyetlerin “çeşitliği ve yoğunluğu” durumu da söz konusu olmayacaktır. Müvekkilin Silahlı Terör Örgütü ile organik bağı bulunmamaktadır. Müvekkil yasalara aykırı </w:t>
      </w:r>
      <w:proofErr w:type="gramStart"/>
      <w:r w:rsidRPr="00CA3FEF">
        <w:rPr>
          <w:rFonts w:ascii="Verdana" w:hAnsi="Verdana" w:cs="Times New Roman"/>
          <w:sz w:val="20"/>
          <w:szCs w:val="20"/>
        </w:rPr>
        <w:t>her hangi</w:t>
      </w:r>
      <w:proofErr w:type="gramEnd"/>
      <w:r w:rsidRPr="00CA3FEF">
        <w:rPr>
          <w:rFonts w:ascii="Verdana" w:hAnsi="Verdana" w:cs="Times New Roman"/>
          <w:sz w:val="20"/>
          <w:szCs w:val="20"/>
        </w:rPr>
        <w:t xml:space="preserve"> bir faaliyette bulunmamıştır. Görevini Anayasada ve yasalarda sınırları çizilen kapsamda, vicdani kanaatlerine göre yerine getirmiştir.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b/>
          <w:sz w:val="20"/>
          <w:szCs w:val="20"/>
        </w:rPr>
        <w:t>Somut olayda</w:t>
      </w:r>
      <w:r w:rsidRPr="00CA3FEF">
        <w:rPr>
          <w:rFonts w:ascii="Verdana" w:hAnsi="Verdana" w:cs="Times New Roman"/>
          <w:sz w:val="20"/>
          <w:szCs w:val="20"/>
        </w:rPr>
        <w:t xml:space="preserve">, Yargıtay 16. Ceza Dairesinin yukarıda açıklanan kriterleri bağlamında; Örgütün nerede, ne zaman, kim ya da kimler tarafından ne amaçla kurulduğunun somut olarak ortaya konulması gerekmektedir. Müvekkilin söz konusu Silahlı Terör Örgütü ile nerede ne zaman kimler vasıtasıyla organik ilişki kurduğu açıklanamamıştır. Müvekkilin </w:t>
      </w:r>
      <w:proofErr w:type="spellStart"/>
      <w:r w:rsidRPr="00CA3FEF">
        <w:rPr>
          <w:rFonts w:ascii="Verdana" w:hAnsi="Verdana" w:cs="Times New Roman"/>
          <w:sz w:val="20"/>
          <w:szCs w:val="20"/>
        </w:rPr>
        <w:t>isnad</w:t>
      </w:r>
      <w:proofErr w:type="spellEnd"/>
      <w:r w:rsidRPr="00CA3FEF">
        <w:rPr>
          <w:rFonts w:ascii="Verdana" w:hAnsi="Verdana" w:cs="Times New Roman"/>
          <w:sz w:val="20"/>
          <w:szCs w:val="20"/>
        </w:rPr>
        <w:t xml:space="preserve"> edilen örgütle bağlantısı genel açıklamalara ve soyut cümlelere atıf yapılarak kurulamaz. Bu konuda somut delilerin ortaya konulması gerektiği halde, </w:t>
      </w:r>
      <w:proofErr w:type="gramStart"/>
      <w:r w:rsidRPr="00CA3FEF">
        <w:rPr>
          <w:rFonts w:ascii="Verdana" w:hAnsi="Verdana" w:cs="Times New Roman"/>
          <w:sz w:val="20"/>
          <w:szCs w:val="20"/>
        </w:rPr>
        <w:t>her hangi</w:t>
      </w:r>
      <w:proofErr w:type="gramEnd"/>
      <w:r w:rsidRPr="00CA3FEF">
        <w:rPr>
          <w:rFonts w:ascii="Verdana" w:hAnsi="Verdana" w:cs="Times New Roman"/>
          <w:sz w:val="20"/>
          <w:szCs w:val="20"/>
        </w:rPr>
        <w:t xml:space="preserve"> bir somut kanıt ileri sürülmüş değildir. Müvekkilin varsa örgüt hiyerarşisinde konumu da somut olarak ortaya konulmuş değildir. </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İddia edilen örgüte ilişkin olarak, belirli bir tarihe kadar Devletin </w:t>
      </w:r>
      <w:proofErr w:type="gramStart"/>
      <w:r w:rsidRPr="00CA3FEF">
        <w:rPr>
          <w:rFonts w:ascii="Verdana" w:hAnsi="Verdana" w:cs="Times New Roman"/>
          <w:sz w:val="20"/>
          <w:szCs w:val="20"/>
        </w:rPr>
        <w:t>resmi</w:t>
      </w:r>
      <w:proofErr w:type="gramEnd"/>
      <w:r w:rsidRPr="00CA3FEF">
        <w:rPr>
          <w:rFonts w:ascii="Verdana" w:hAnsi="Verdana" w:cs="Times New Roman"/>
          <w:sz w:val="20"/>
          <w:szCs w:val="20"/>
        </w:rPr>
        <w:t xml:space="preserve"> Kurumlarının, yasama ve yürütme organı temsilcilerinin örgüte üst düzeyde destek verdiği, örgütün bir kısım faaliyetlerine katkı sağladığı yadsınamaz bir gerçektir. Yürütme organı temsilcilerinin Devletin her türlü bilgi ve istihbarat olanağına sahip olmaları nedeni ile örgüte destek verdikleri tarihe kadar “örgütün varlığından haberdar olmamaları” olağan kabul edilemez. İddia olunan “yapının-örgütün” hangi tarihler arasında ve hangi tarihlerden geçerli olmak üzere; “Sivil Toplum Örgütü”, “Suç örgütü” veya “Silahlı Terör Örgütü” olarak kabul edileceği veya edilmeyeceğinin somut olgularda dayalı olarak belirlenip açıklanması gerekir. Dosya kapsamındaki delil ve eylemlerle ilişkilendirilerek, varsa örgüt ya da örgütlerin niteliklerinin buna göre belirlenmesi şarttır. Bu tarihlerin duraksamaya yer verilmeksizin, kesin olarak belirmemesi Yargıtay uygulamalarına aykırı olacaktır. Örgütün varlığına esas alınan bazı delillerin hukuka aykırı delil niteliğinde bulunup bulunmadığının da tartışılması ve açıklanması zorunluktur. </w:t>
      </w: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sz w:val="20"/>
          <w:szCs w:val="20"/>
        </w:rPr>
        <w:t xml:space="preserve">Bu bağlamda, müvekkilin iddia olunan örgütteki hiyerarşik ilişkisi ortaya konulamadığı gibi dosya kapsamındaki atılı suçlara ilişkin somut delillere dayalı eylem ve faaliyetleri ve bu eylem ve faaliyetlerindeki örgütle irtibatı da ortaya konulamamıştır.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cs="Times New Roman"/>
          <w:sz w:val="20"/>
          <w:szCs w:val="20"/>
        </w:rPr>
      </w:pPr>
      <w:r w:rsidRPr="00CA3FEF">
        <w:rPr>
          <w:rFonts w:ascii="Verdana" w:hAnsi="Verdana" w:cs="Times New Roman"/>
          <w:b/>
          <w:sz w:val="20"/>
          <w:szCs w:val="20"/>
        </w:rPr>
        <w:t>SUÇUN MANEVİ UNSURU GERÇEKLEŞMEMİŞTİR</w:t>
      </w:r>
      <w:r w:rsidRPr="00CA3FEF">
        <w:rPr>
          <w:rFonts w:ascii="Verdana" w:hAnsi="Verdana" w:cs="Times New Roman"/>
          <w:sz w:val="20"/>
          <w:szCs w:val="20"/>
        </w:rPr>
        <w:t>;</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b/>
          <w:sz w:val="20"/>
          <w:szCs w:val="20"/>
        </w:rPr>
        <w:lastRenderedPageBreak/>
        <w:t xml:space="preserve">Silahlı Örgüt Yöneticiliği ve Üyeliği Suçlarının Manevi Unsuru; </w:t>
      </w:r>
      <w:r w:rsidRPr="00CA3FEF">
        <w:rPr>
          <w:rFonts w:ascii="Verdana" w:hAnsi="Verdana" w:cs="Times New Roman"/>
          <w:sz w:val="20"/>
          <w:szCs w:val="20"/>
        </w:rPr>
        <w:t xml:space="preserve">Silahlı Terör Örgütünün belli amaçlarını “silahlı olarak” gerçekleştirme gayesini (özel kastı) bilerek ve isteyerek “örgüte girme iradesi” suçun manevi unsurudur. Müvekkil hiçbir şekilde bu gayeler ile hareket etmiş değildir. Kamu görevini yapan birinin Anayasal Düzene ve Devlet Aleyhine suç işlenmesi amacını bilerek bir yapıya dahil olması mümkün değildir. Hayatın olağan akışına, mantık kurallarına da uygun değildir. </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b/>
          <w:sz w:val="20"/>
          <w:szCs w:val="20"/>
        </w:rPr>
        <w:t>Sonuç olarak,</w:t>
      </w:r>
      <w:r w:rsidRPr="00CA3FEF">
        <w:rPr>
          <w:rFonts w:ascii="Verdana" w:hAnsi="Verdana" w:cs="Times New Roman"/>
          <w:sz w:val="20"/>
          <w:szCs w:val="20"/>
        </w:rPr>
        <w:t xml:space="preserve"> Müvekkil Anayasal suçları işlemeyi amaç edinmiş, </w:t>
      </w:r>
      <w:proofErr w:type="gramStart"/>
      <w:r w:rsidRPr="00CA3FEF">
        <w:rPr>
          <w:rFonts w:ascii="Verdana" w:hAnsi="Verdana" w:cs="Times New Roman"/>
          <w:sz w:val="20"/>
          <w:szCs w:val="20"/>
        </w:rPr>
        <w:t>her hangi</w:t>
      </w:r>
      <w:proofErr w:type="gramEnd"/>
      <w:r w:rsidRPr="00CA3FEF">
        <w:rPr>
          <w:rFonts w:ascii="Verdana" w:hAnsi="Verdana" w:cs="Times New Roman"/>
          <w:sz w:val="20"/>
          <w:szCs w:val="20"/>
        </w:rPr>
        <w:t xml:space="preserve"> bir Silahlı Terör örgütü içinde yer almamış, bu örgütün “üyesi” de olmamıştır. </w:t>
      </w:r>
      <w:proofErr w:type="spellStart"/>
      <w:r w:rsidRPr="00CA3FEF">
        <w:rPr>
          <w:rFonts w:ascii="Verdana" w:hAnsi="Verdana" w:cs="Times New Roman"/>
          <w:sz w:val="20"/>
          <w:szCs w:val="20"/>
        </w:rPr>
        <w:t>İsnad</w:t>
      </w:r>
      <w:proofErr w:type="spellEnd"/>
      <w:r w:rsidRPr="00CA3FEF">
        <w:rPr>
          <w:rFonts w:ascii="Verdana" w:hAnsi="Verdana" w:cs="Times New Roman"/>
          <w:sz w:val="20"/>
          <w:szCs w:val="20"/>
        </w:rPr>
        <w:t xml:space="preserve"> edilen suçlama, maddi gerçeği ortaya koyan “kanıtlar” dan yoksun, soyut ve inandırıcılıktan uzaktır. Suç isnadı suç şüphesine ilişkin yeterli, somut kanıtlardan ziyade müvekkil hakkında soyut olarak ileri sürülen suç kanıtı olamayacak bir kısım “şüphe” ye dayalı iddialara dayanmaktadır. Müvekkil hakkındaki “şüphe” suç şüphesi ile ilgisi olmayan, müvekkilin “yargı bağımsızlığını savunması nedeni” ile kişiliği ile ilgili olarak “güç sahiplerinde” oluşan sübjektif bir “şüphe” </w:t>
      </w:r>
      <w:proofErr w:type="spellStart"/>
      <w:r w:rsidRPr="00CA3FEF">
        <w:rPr>
          <w:rFonts w:ascii="Verdana" w:hAnsi="Verdana" w:cs="Times New Roman"/>
          <w:sz w:val="20"/>
          <w:szCs w:val="20"/>
        </w:rPr>
        <w:t>dir</w:t>
      </w:r>
      <w:proofErr w:type="spellEnd"/>
      <w:r w:rsidRPr="00CA3FEF">
        <w:rPr>
          <w:rFonts w:ascii="Verdana" w:hAnsi="Verdana" w:cs="Times New Roman"/>
          <w:sz w:val="20"/>
          <w:szCs w:val="20"/>
        </w:rPr>
        <w:t xml:space="preserve">. Olay ve olgulardan ziyade kişiliğe ilişkin şüphe yaklaşımının ceza hukukunda yeri yoktur. </w:t>
      </w:r>
      <w:proofErr w:type="spellStart"/>
      <w:r w:rsidRPr="00CA3FEF">
        <w:rPr>
          <w:rFonts w:ascii="Verdana" w:hAnsi="Verdana" w:cs="Times New Roman"/>
          <w:sz w:val="20"/>
          <w:szCs w:val="20"/>
        </w:rPr>
        <w:t>İsnad</w:t>
      </w:r>
      <w:proofErr w:type="spellEnd"/>
      <w:r w:rsidRPr="00CA3FEF">
        <w:rPr>
          <w:rFonts w:ascii="Verdana" w:hAnsi="Verdana" w:cs="Times New Roman"/>
          <w:sz w:val="20"/>
          <w:szCs w:val="20"/>
        </w:rPr>
        <w:t xml:space="preserve"> edilen suçun işlendiğine yönelik </w:t>
      </w:r>
      <w:proofErr w:type="gramStart"/>
      <w:r w:rsidRPr="00CA3FEF">
        <w:rPr>
          <w:rFonts w:ascii="Verdana" w:hAnsi="Verdana" w:cs="Times New Roman"/>
          <w:sz w:val="20"/>
          <w:szCs w:val="20"/>
        </w:rPr>
        <w:t>hiç bir</w:t>
      </w:r>
      <w:proofErr w:type="gramEnd"/>
      <w:r w:rsidRPr="00CA3FEF">
        <w:rPr>
          <w:rFonts w:ascii="Verdana" w:hAnsi="Verdana" w:cs="Times New Roman"/>
          <w:sz w:val="20"/>
          <w:szCs w:val="20"/>
        </w:rPr>
        <w:t xml:space="preserve"> kanıt ileri sürülemediği gibi suçun yasal unsurları da oluşmamıştır. </w:t>
      </w:r>
    </w:p>
    <w:p w:rsidR="00EA2E58" w:rsidRPr="00CA3FEF" w:rsidRDefault="00EA2E58" w:rsidP="00EA2E58">
      <w:pPr>
        <w:numPr>
          <w:ilvl w:val="0"/>
          <w:numId w:val="4"/>
        </w:numPr>
        <w:contextualSpacing/>
        <w:jc w:val="both"/>
        <w:rPr>
          <w:rFonts w:ascii="Verdana" w:hAnsi="Verdana" w:cs="Times New Roman"/>
          <w:b/>
          <w:sz w:val="20"/>
          <w:szCs w:val="20"/>
        </w:rPr>
      </w:pPr>
      <w:r w:rsidRPr="00CA3FEF">
        <w:rPr>
          <w:rFonts w:ascii="Verdana" w:hAnsi="Verdana" w:cs="Times New Roman"/>
          <w:b/>
          <w:sz w:val="20"/>
          <w:szCs w:val="20"/>
        </w:rPr>
        <w:t>TUTUKLAMA TEDBİRİNE İLİŞKİN DEĞERLENDİRME VE TALEP;</w:t>
      </w:r>
    </w:p>
    <w:p w:rsidR="00EA2E58" w:rsidRPr="00CA3FEF" w:rsidRDefault="00EA2E58" w:rsidP="00EA2E58">
      <w:pPr>
        <w:ind w:left="2847"/>
        <w:contextualSpacing/>
        <w:jc w:val="both"/>
        <w:rPr>
          <w:rFonts w:ascii="Verdana" w:hAnsi="Verdana" w:cs="Times New Roman"/>
          <w:b/>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cs="Times New Roman"/>
          <w:sz w:val="20"/>
          <w:szCs w:val="20"/>
        </w:rPr>
        <w:t xml:space="preserve">Tutuklama, kişiyi hürriyetinden yoksun bırakan en ağır koruma tedbiridir. CMK’ </w:t>
      </w:r>
      <w:proofErr w:type="spellStart"/>
      <w:r w:rsidRPr="00CA3FEF">
        <w:rPr>
          <w:rFonts w:ascii="Verdana" w:hAnsi="Verdana" w:cs="Times New Roman"/>
          <w:sz w:val="20"/>
          <w:szCs w:val="20"/>
        </w:rPr>
        <w:t>nın</w:t>
      </w:r>
      <w:proofErr w:type="spellEnd"/>
      <w:r w:rsidRPr="00CA3FEF">
        <w:rPr>
          <w:rFonts w:ascii="Verdana" w:hAnsi="Verdana" w:cs="Times New Roman"/>
          <w:sz w:val="20"/>
          <w:szCs w:val="20"/>
        </w:rPr>
        <w:t xml:space="preserve"> 100/1 Maddesine göre “</w:t>
      </w:r>
      <w:r w:rsidRPr="00CA3FEF">
        <w:rPr>
          <w:rFonts w:ascii="Verdana" w:hAnsi="Verdana"/>
          <w:sz w:val="20"/>
          <w:szCs w:val="20"/>
        </w:rPr>
        <w:t xml:space="preserve">Kuvvetli suç şüphesinin varlığını gösteren somut delillerin ve bir tutuklama nedeninin bulunması halinde” tutuklama kararı verilebilir. Kuvvetli suç şüphesi, tutuklamanın en başta ve olmazsa olmaz şartıdır.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Tutuklama nedenleri; a- Somut olgulara dayalı kaçma şüphesi, b- Delilleri karartma tehlikesine karşı kuvvetli şüphe, c- </w:t>
      </w:r>
      <w:proofErr w:type="spellStart"/>
      <w:r w:rsidRPr="00CA3FEF">
        <w:rPr>
          <w:rFonts w:ascii="Verdana" w:hAnsi="Verdana"/>
          <w:sz w:val="20"/>
          <w:szCs w:val="20"/>
        </w:rPr>
        <w:t>İsnad</w:t>
      </w:r>
      <w:proofErr w:type="spellEnd"/>
      <w:r w:rsidRPr="00CA3FEF">
        <w:rPr>
          <w:rFonts w:ascii="Verdana" w:hAnsi="Verdana"/>
          <w:sz w:val="20"/>
          <w:szCs w:val="20"/>
        </w:rPr>
        <w:t xml:space="preserve"> edilen suçun CMK’ </w:t>
      </w:r>
      <w:proofErr w:type="spellStart"/>
      <w:r w:rsidRPr="00CA3FEF">
        <w:rPr>
          <w:rFonts w:ascii="Verdana" w:hAnsi="Verdana"/>
          <w:sz w:val="20"/>
          <w:szCs w:val="20"/>
        </w:rPr>
        <w:t>nın</w:t>
      </w:r>
      <w:proofErr w:type="spellEnd"/>
      <w:r w:rsidRPr="00CA3FEF">
        <w:rPr>
          <w:rFonts w:ascii="Verdana" w:hAnsi="Verdana"/>
          <w:sz w:val="20"/>
          <w:szCs w:val="20"/>
        </w:rPr>
        <w:t xml:space="preserve"> 100/3-a Maddesinde sayılan katalog suçlarından olması halinde tutuklama nedeni var sayılabilir.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b/>
          <w:bCs/>
          <w:sz w:val="20"/>
          <w:szCs w:val="20"/>
        </w:rPr>
      </w:pPr>
      <w:r w:rsidRPr="00CA3FEF">
        <w:rPr>
          <w:rFonts w:ascii="Verdana" w:hAnsi="Verdana"/>
          <w:sz w:val="20"/>
          <w:szCs w:val="20"/>
        </w:rPr>
        <w:t xml:space="preserve">Tutuklama kararı verilebilmesi için, “Kuvvetli suç şüphesinin” varlığını gösteren somut delillerin bulunması yanında, sayılan üç tutuklama nedenlerinden de en az birisinin varlığı da aranır.    </w:t>
      </w:r>
    </w:p>
    <w:p w:rsidR="00EA2E58" w:rsidRPr="00CA3FEF" w:rsidRDefault="00EA2E58" w:rsidP="00EA2E58">
      <w:pPr>
        <w:ind w:firstLine="1418"/>
        <w:contextualSpacing/>
        <w:jc w:val="both"/>
        <w:rPr>
          <w:rFonts w:ascii="Verdana" w:hAnsi="Verdana"/>
          <w:b/>
          <w:sz w:val="20"/>
          <w:szCs w:val="20"/>
        </w:rPr>
      </w:pPr>
    </w:p>
    <w:p w:rsidR="00EA2E58" w:rsidRPr="00CA3FEF" w:rsidRDefault="00EA2E58" w:rsidP="00EA2E58">
      <w:pPr>
        <w:ind w:firstLine="1418"/>
        <w:contextualSpacing/>
        <w:jc w:val="both"/>
        <w:rPr>
          <w:rFonts w:ascii="Verdana" w:hAnsi="Verdana" w:cs="Times New Roman"/>
          <w:b/>
          <w:sz w:val="20"/>
          <w:szCs w:val="20"/>
        </w:rPr>
      </w:pPr>
      <w:r w:rsidRPr="00CA3FEF">
        <w:rPr>
          <w:rFonts w:ascii="Verdana" w:hAnsi="Verdana"/>
          <w:b/>
          <w:sz w:val="20"/>
          <w:szCs w:val="20"/>
        </w:rPr>
        <w:t>Kuvvetli suç şüphesi kavramı;</w:t>
      </w:r>
      <w:r w:rsidRPr="00CA3FEF">
        <w:rPr>
          <w:rFonts w:ascii="Verdana" w:hAnsi="Verdana" w:cs="Times New Roman"/>
          <w:b/>
          <w:sz w:val="20"/>
          <w:szCs w:val="20"/>
        </w:rPr>
        <w:t xml:space="preserve"> </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 xml:space="preserve">Şüphe, genel olarak zihnin birçok düşünce arasında bir tercih yapmasında yaşayacağı tereddüt olarak tanımlanabilir. Buna göre, bir kanaati destekleyen nedenler, karşı kanaati destekleyen nedenlerle eşit değerde olunca veya bize eşit değerde görünürse, bu nedenler arasında seçim yapamaz, ortada kalırız; bu durumda “şüphe” ederiz. </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 xml:space="preserve">Ceza muhakemesinin varlık sebebi suç şüphesidir. Bir hukuk devletinde şüphe ancak delillerle tarif edilebilir. Bu delillerin kuvveti, şüphenin kuvvetini ortaya çıkarır. Eldeki deliller sayıca az veya sayıca az olmamakla birlikte delil kuvveti az ise basit şüpheden, eldeki deliller sayıca az değil ve/veya delil kuvveti yeterli veya kuvvetli ise yoğun şüpheden söz edilebilir. </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 xml:space="preserve">Belirli olaylara ve belirti şeklindeki delillere dayanmayan ve sadece tahminden ibaret bulunan şüphe soruşturmaya başlanabilmesi için yeterli değildir; yeterli sayılırsa keyfiliğin önlenebilmesi mümkün olmaz. </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Eldeki delillere nazaran, yapılacak bir yargılamada sanığın mahkûm olması ihtimali beraat etmesi ihtimalinden daha kuvvetli ise, yeterli şüphe var demektir.</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lastRenderedPageBreak/>
        <w:t xml:space="preserve">CMK, iddianamenin düzenlenebilmesi için </w:t>
      </w:r>
      <w:r w:rsidRPr="00CA3FEF">
        <w:rPr>
          <w:rFonts w:ascii="Verdana" w:hAnsi="Verdana"/>
          <w:bCs/>
          <w:sz w:val="20"/>
          <w:szCs w:val="20"/>
        </w:rPr>
        <w:t>yeterli şüphenin bulunmasını</w:t>
      </w:r>
      <w:r w:rsidRPr="00CA3FEF">
        <w:rPr>
          <w:rFonts w:ascii="Verdana" w:hAnsi="Verdana"/>
          <w:sz w:val="20"/>
          <w:szCs w:val="20"/>
        </w:rPr>
        <w:t xml:space="preserve"> aramıştır. Gerçekten CMK m. 170/2'ye göre, soruşturma evresi sonunda toplanan deliller, suçun işlendiği hususunda yeterli şüphe oluşturuyorsa; Cumhuriyet savcısı, bir iddianame düzenler.</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Eldeki delillere nazaran, yapılacak bir yargılamada sanığın mahkûm olması kuvvetle muhtemel ise, kuvvetli şüphe var demektir.</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Somut olayda; müvekkil açısından “kuvvetli şüphe” şartı gerçekleşmiş değildir. Yukarıda müvekkil hakkındaki iddianamede kanıt olarak ileri sürülen hususlar ayrı ayrı açıklanmıştır. Müvekkil hakkında kanıt olarak ileri sürülen “</w:t>
      </w:r>
      <w:proofErr w:type="spellStart"/>
      <w:r w:rsidRPr="00CA3FEF">
        <w:rPr>
          <w:rFonts w:ascii="Verdana" w:hAnsi="Verdana"/>
          <w:sz w:val="20"/>
          <w:szCs w:val="20"/>
        </w:rPr>
        <w:t>bylock</w:t>
      </w:r>
      <w:proofErr w:type="spellEnd"/>
      <w:r w:rsidRPr="00CA3FEF">
        <w:rPr>
          <w:rFonts w:ascii="Verdana" w:hAnsi="Verdana"/>
          <w:sz w:val="20"/>
          <w:szCs w:val="20"/>
        </w:rPr>
        <w:t>” konusu tutuklama kararından uzun süre sonra soruşturma dosyasına bildirilmiştir. Tutuklama tarihi itibari ile “</w:t>
      </w:r>
      <w:proofErr w:type="spellStart"/>
      <w:r w:rsidRPr="00CA3FEF">
        <w:rPr>
          <w:rFonts w:ascii="Verdana" w:hAnsi="Verdana"/>
          <w:sz w:val="20"/>
          <w:szCs w:val="20"/>
        </w:rPr>
        <w:t>Bylock</w:t>
      </w:r>
      <w:proofErr w:type="spellEnd"/>
      <w:r w:rsidRPr="00CA3FEF">
        <w:rPr>
          <w:rFonts w:ascii="Verdana" w:hAnsi="Verdana"/>
          <w:sz w:val="20"/>
          <w:szCs w:val="20"/>
        </w:rPr>
        <w:t xml:space="preserve">” konusu gündemde değildir. </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 xml:space="preserve">İddianamede ileri sürülen </w:t>
      </w:r>
      <w:proofErr w:type="gramStart"/>
      <w:r w:rsidRPr="00CA3FEF">
        <w:rPr>
          <w:rFonts w:ascii="Verdana" w:hAnsi="Verdana"/>
          <w:sz w:val="20"/>
          <w:szCs w:val="20"/>
        </w:rPr>
        <w:t>kanıt  “</w:t>
      </w:r>
      <w:proofErr w:type="gramEnd"/>
      <w:r w:rsidRPr="00CA3FEF">
        <w:rPr>
          <w:rFonts w:ascii="Verdana" w:hAnsi="Verdana"/>
          <w:sz w:val="20"/>
          <w:szCs w:val="20"/>
        </w:rPr>
        <w:t xml:space="preserve">kuvvetli suç” şüphesi oluşturmadığı gibi, kamu davasının açılması için aranan “yeterli suç şüphesi” şartını dahi oluşturmamaktadır. Tutuklama kararı ve devamında tahliye taleplerinin reddi kararı tamamen hukuka aykırıdır. </w:t>
      </w: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Bunun yanında; tutuklama nedenleri de somut olayda söz konusu değildir. Müvekkilin “somut olgulara dayalı kaçma şüphesi” bulunmamaktadır. Mahkemece bulunduğu ileri sürülüyor ise kaçma şüphesinin dayandığı “somut” olguların neler olduğu CMK’ </w:t>
      </w:r>
      <w:proofErr w:type="spellStart"/>
      <w:r w:rsidRPr="00CA3FEF">
        <w:rPr>
          <w:rFonts w:ascii="Verdana" w:hAnsi="Verdana"/>
          <w:sz w:val="20"/>
          <w:szCs w:val="20"/>
        </w:rPr>
        <w:t>nın</w:t>
      </w:r>
      <w:proofErr w:type="spellEnd"/>
      <w:r w:rsidRPr="00CA3FEF">
        <w:rPr>
          <w:rFonts w:ascii="Verdana" w:hAnsi="Verdana"/>
          <w:sz w:val="20"/>
          <w:szCs w:val="20"/>
        </w:rPr>
        <w:t xml:space="preserve"> 101/2 Maddesi gereğince gerekçelendirilerek açıkça gösterilmiş değildir. Karar bu yönden de açıkça hukuka aykırıdır.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Yine müvekkilin “Delilleri karartma tehlikesine karşı kuvvetli şüphesi” altında olduğuna ilişkin de somut olgulara dayalı bir gerekçe ortaya konulmuş değildir. Somut olgu ortaya konulması mümkün de değildir. Zira müvekkil hakkındaki deliler tümü ile toplanmıştır. Müvekkilin “karartacağı yahut karartmaya çalıştığı” </w:t>
      </w:r>
      <w:proofErr w:type="gramStart"/>
      <w:r w:rsidRPr="00CA3FEF">
        <w:rPr>
          <w:rFonts w:ascii="Verdana" w:hAnsi="Verdana"/>
          <w:sz w:val="20"/>
          <w:szCs w:val="20"/>
        </w:rPr>
        <w:t>her hangi</w:t>
      </w:r>
      <w:proofErr w:type="gramEnd"/>
      <w:r w:rsidRPr="00CA3FEF">
        <w:rPr>
          <w:rFonts w:ascii="Verdana" w:hAnsi="Verdana"/>
          <w:sz w:val="20"/>
          <w:szCs w:val="20"/>
        </w:rPr>
        <w:t xml:space="preserve"> bir kanıt bulunmamaktadır. Mahkeme aksi kanaatte ise bu durumun somut olarak nasıl olabileceği açıklanmalıdır.    </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 xml:space="preserve">CMK’ </w:t>
      </w:r>
      <w:proofErr w:type="spellStart"/>
      <w:r w:rsidRPr="00CA3FEF">
        <w:rPr>
          <w:rFonts w:ascii="Verdana" w:hAnsi="Verdana"/>
          <w:sz w:val="20"/>
          <w:szCs w:val="20"/>
        </w:rPr>
        <w:t>nın</w:t>
      </w:r>
      <w:proofErr w:type="spellEnd"/>
      <w:r w:rsidRPr="00CA3FEF">
        <w:rPr>
          <w:rFonts w:ascii="Verdana" w:hAnsi="Verdana"/>
          <w:sz w:val="20"/>
          <w:szCs w:val="20"/>
        </w:rPr>
        <w:t xml:space="preserve"> 101/2 Maddesinde </w:t>
      </w:r>
      <w:proofErr w:type="gramStart"/>
      <w:r w:rsidRPr="00CA3FEF">
        <w:rPr>
          <w:rFonts w:ascii="Verdana" w:hAnsi="Verdana"/>
          <w:sz w:val="20"/>
          <w:szCs w:val="20"/>
        </w:rPr>
        <w:t>“  Tutuklamaya</w:t>
      </w:r>
      <w:proofErr w:type="gramEnd"/>
      <w:r w:rsidRPr="00CA3FEF">
        <w:rPr>
          <w:rFonts w:ascii="Verdana" w:hAnsi="Verdana"/>
          <w:sz w:val="20"/>
          <w:szCs w:val="20"/>
        </w:rPr>
        <w:t xml:space="preserve">, tutuklamanın devamına veya bu husustaki bir tahliye isteminin reddine ilişkin kararlarda;  a) Kuvvetli suç şüphesini, b) Tutuklama nedenlerinin varlığını, c) Tutuklama tedbirinin ölçülü olduğunu, gösteren deliller somut olgularla gerekçelendirilerek açıkça gösterilir.”  Hükmü yer almaktadır. </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 xml:space="preserve">Mahkeme kararında, tutuklama tedbirinin “ölçülü” olduğunu “somut olgularla gerekçelendirip” açıklamış değildir. Somut olaya ilişkin </w:t>
      </w:r>
      <w:proofErr w:type="gramStart"/>
      <w:r w:rsidRPr="00CA3FEF">
        <w:rPr>
          <w:rFonts w:ascii="Verdana" w:hAnsi="Verdana"/>
          <w:sz w:val="20"/>
          <w:szCs w:val="20"/>
        </w:rPr>
        <w:t>her hangi</w:t>
      </w:r>
      <w:proofErr w:type="gramEnd"/>
      <w:r w:rsidRPr="00CA3FEF">
        <w:rPr>
          <w:rFonts w:ascii="Verdana" w:hAnsi="Verdana"/>
          <w:sz w:val="20"/>
          <w:szCs w:val="20"/>
        </w:rPr>
        <w:t xml:space="preserve"> bir açıklama içermeyen, yasa maddelerinin ardı ardına sayılması niteliğindeki mahkemenin kararı “gerekçe” olarak kabul edilemez. Bu konuda AİHM’ </w:t>
      </w:r>
      <w:proofErr w:type="spellStart"/>
      <w:r w:rsidRPr="00CA3FEF">
        <w:rPr>
          <w:rFonts w:ascii="Verdana" w:hAnsi="Verdana"/>
          <w:sz w:val="20"/>
          <w:szCs w:val="20"/>
        </w:rPr>
        <w:t>nin</w:t>
      </w:r>
      <w:proofErr w:type="spellEnd"/>
      <w:r w:rsidRPr="00CA3FEF">
        <w:rPr>
          <w:rFonts w:ascii="Verdana" w:hAnsi="Verdana"/>
          <w:sz w:val="20"/>
          <w:szCs w:val="20"/>
        </w:rPr>
        <w:t xml:space="preserve"> birçok ihlal kararı bulunmaktadır. Anayasamızın 141/3 maddesine göre “Bütün Mahkemelerin her türlü kararları gerekçeli olarak yazılmak” zorundadır. Koruma tedbirine başvurulurken kararın “ölçülü” olması aranan en önemli kıstaslardan birisidir.  Mahkeme Kararında, tutuklama kararın neden “ölçülü olduğu” diğer koruma tedbirlerinin neden yetersiz kalacağı açıklanmış değildir. Ölçülülük konusu başta olmak üzere hiçbir şekilde gerekçe içermeyen karar, karar Anayasamızın 13. Maddesi ile birlikte, AİHS </w:t>
      </w:r>
      <w:proofErr w:type="spellStart"/>
      <w:r w:rsidRPr="00CA3FEF">
        <w:rPr>
          <w:rFonts w:ascii="Verdana" w:hAnsi="Verdana"/>
          <w:sz w:val="20"/>
          <w:szCs w:val="20"/>
        </w:rPr>
        <w:t>nin</w:t>
      </w:r>
      <w:proofErr w:type="spellEnd"/>
      <w:r w:rsidRPr="00CA3FEF">
        <w:rPr>
          <w:rFonts w:ascii="Verdana" w:hAnsi="Verdana"/>
          <w:sz w:val="20"/>
          <w:szCs w:val="20"/>
        </w:rPr>
        <w:t xml:space="preserve"> 5. </w:t>
      </w:r>
      <w:proofErr w:type="gramStart"/>
      <w:r w:rsidRPr="00CA3FEF">
        <w:rPr>
          <w:rFonts w:ascii="Verdana" w:hAnsi="Verdana"/>
          <w:sz w:val="20"/>
          <w:szCs w:val="20"/>
        </w:rPr>
        <w:t>Md</w:t>
      </w:r>
      <w:proofErr w:type="gramEnd"/>
      <w:r w:rsidRPr="00CA3FEF">
        <w:rPr>
          <w:rFonts w:ascii="Verdana" w:hAnsi="Verdana"/>
          <w:sz w:val="20"/>
          <w:szCs w:val="20"/>
        </w:rPr>
        <w:t xml:space="preserve"> düzenlen “özgürlük ve güvenlik hakkı” ile 6. Md. düzenlenen “adil yargılanma hakkı” ilkelerine ayrılık teşkil edecektir.  </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Tutuklama sonuç itibari ile koruma tedbiridir. Diğer koruma tedbirleri ile sağlanabilecek amaç gerçekleşecek ise tutuklama tedbirine başvurulmaması gerekir. Tutuklama tedbiri nedeni ile müvekkilin ailesi de cezalandırılmış olmaktadır. Bu durum şahsi ceza sorumluluğu ilkesine de aykırılık teşkil eder.</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Tutuklamanın yasal şartları oluşmadığından müvekkilin derhal serbest bırakılması gerekmektedir. Yasal şartlar oluşmadan tutuklama kararı verilmesi ilgililer açısında “hürriyeti tahdit” suçunu oluşturabilir. Bu konudaki şikâyet haklarımızı şimdilik saklı tutuyoruz.</w:t>
      </w:r>
    </w:p>
    <w:p w:rsidR="00EA2E58" w:rsidRPr="00CA3FEF" w:rsidRDefault="00EA2E58" w:rsidP="00EA2E58">
      <w:pPr>
        <w:spacing w:after="227"/>
        <w:ind w:firstLine="1418"/>
        <w:jc w:val="both"/>
        <w:rPr>
          <w:rFonts w:ascii="Verdana" w:hAnsi="Verdana"/>
          <w:b/>
          <w:sz w:val="28"/>
          <w:szCs w:val="28"/>
        </w:rPr>
      </w:pPr>
      <w:r w:rsidRPr="00CA3FEF">
        <w:rPr>
          <w:rFonts w:ascii="Verdana" w:hAnsi="Verdana"/>
          <w:b/>
          <w:sz w:val="28"/>
          <w:szCs w:val="28"/>
        </w:rPr>
        <w:lastRenderedPageBreak/>
        <w:t>SONUÇ VE TALEP:</w:t>
      </w:r>
    </w:p>
    <w:p w:rsidR="00EA2E58" w:rsidRPr="00CA3FEF" w:rsidRDefault="00EA2E58" w:rsidP="00EA2E58">
      <w:pPr>
        <w:spacing w:after="227"/>
        <w:ind w:firstLine="1418"/>
        <w:jc w:val="both"/>
        <w:rPr>
          <w:rFonts w:ascii="Verdana" w:hAnsi="Verdana"/>
          <w:sz w:val="24"/>
          <w:szCs w:val="24"/>
        </w:rPr>
      </w:pPr>
      <w:r w:rsidRPr="00CA3FEF">
        <w:rPr>
          <w:rFonts w:ascii="Verdana" w:hAnsi="Verdana"/>
          <w:b/>
          <w:sz w:val="24"/>
          <w:szCs w:val="24"/>
        </w:rPr>
        <w:t>A- TUTUKLAMA KARARINA İLİŞKİN OLARAK- TAHLİYE TALEBİ;</w:t>
      </w:r>
      <w:r w:rsidRPr="00CA3FEF">
        <w:rPr>
          <w:rFonts w:ascii="Verdana" w:hAnsi="Verdana"/>
          <w:sz w:val="24"/>
          <w:szCs w:val="24"/>
        </w:rPr>
        <w:t xml:space="preserve"> </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 xml:space="preserve">Tutuklama kararının yasal şartları oluşmamıştır. Kuvvetli suç şüphesi, kaçma ve delilleri karartma unsurlarının gerçekleştiğine ilişkin somut olgulara dayalı </w:t>
      </w:r>
      <w:proofErr w:type="gramStart"/>
      <w:r w:rsidRPr="00CA3FEF">
        <w:rPr>
          <w:rFonts w:ascii="Verdana" w:hAnsi="Verdana"/>
          <w:sz w:val="20"/>
          <w:szCs w:val="20"/>
        </w:rPr>
        <w:t>her hangi</w:t>
      </w:r>
      <w:proofErr w:type="gramEnd"/>
      <w:r w:rsidRPr="00CA3FEF">
        <w:rPr>
          <w:rFonts w:ascii="Verdana" w:hAnsi="Verdana"/>
          <w:sz w:val="20"/>
          <w:szCs w:val="20"/>
        </w:rPr>
        <w:t xml:space="preserve"> bir “kanıt” sunulabilmiş, mahkemece gerekçeli olarak açıklanmış değildir. Diğer koruma tedbirleriyle aynı amaca ulaşılabilecek olması nedeni ile Tutuklama kararı “ölçülü” de değildir. </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 xml:space="preserve">Bu nedenlerden dolayı öncelikle müvekkilin </w:t>
      </w:r>
      <w:r w:rsidRPr="00CA3FEF">
        <w:rPr>
          <w:rFonts w:ascii="Verdana" w:hAnsi="Verdana"/>
          <w:b/>
          <w:sz w:val="20"/>
          <w:szCs w:val="20"/>
        </w:rPr>
        <w:t>BİHAKKIN TAHLİYESİNE</w:t>
      </w:r>
      <w:r w:rsidRPr="00CA3FEF">
        <w:rPr>
          <w:rFonts w:ascii="Verdana" w:hAnsi="Verdana"/>
          <w:sz w:val="20"/>
          <w:szCs w:val="20"/>
        </w:rPr>
        <w:t xml:space="preserve"> karar verilmesini talep ederiz.</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Bu talebimiz mahkeme tarafından kabul edilmez ise; talebimizin Reddine ilişkin kararın, Yasa Maddelerinin ardı ardına sayılması şeklinde gerekçe içermeyen bir karar olmaması gerekir. Talebimizin reddi kararının, CMK 100 ve 101 md uygun olarak “SOMUT OLGULARA DAYALI” GEREKÇEYİ İÇERMESİNİ, KUVVETLİ SUÇ ŞÜPHESİ KABUL EDİLEN SOMUT OLGULARIN AÇIKLANMASINI TALEP EDERİZ.</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 xml:space="preserve">Bihakkın Tahliye Talebimiz kabul edilmez ise, müvekkil hakkında CMK’ </w:t>
      </w:r>
      <w:proofErr w:type="spellStart"/>
      <w:r w:rsidRPr="00CA3FEF">
        <w:rPr>
          <w:rFonts w:ascii="Verdana" w:hAnsi="Verdana"/>
          <w:sz w:val="20"/>
          <w:szCs w:val="20"/>
        </w:rPr>
        <w:t>nın</w:t>
      </w:r>
      <w:proofErr w:type="spellEnd"/>
      <w:r w:rsidRPr="00CA3FEF">
        <w:rPr>
          <w:rFonts w:ascii="Verdana" w:hAnsi="Verdana"/>
          <w:sz w:val="20"/>
          <w:szCs w:val="20"/>
        </w:rPr>
        <w:t xml:space="preserve"> 109 Maddesi gereğince “Adli Kontrol” kararı verilmesini Talep Ederiz. Adli Kontrol talebimiz kabul edilmez ise bu talebimizin neden kabul edilmediğinin de CMK’ </w:t>
      </w:r>
      <w:proofErr w:type="spellStart"/>
      <w:r w:rsidRPr="00CA3FEF">
        <w:rPr>
          <w:rFonts w:ascii="Verdana" w:hAnsi="Verdana"/>
          <w:sz w:val="20"/>
          <w:szCs w:val="20"/>
        </w:rPr>
        <w:t>nın</w:t>
      </w:r>
      <w:proofErr w:type="spellEnd"/>
      <w:r w:rsidRPr="00CA3FEF">
        <w:rPr>
          <w:rFonts w:ascii="Verdana" w:hAnsi="Verdana"/>
          <w:sz w:val="20"/>
          <w:szCs w:val="20"/>
        </w:rPr>
        <w:t xml:space="preserve"> 101/1 maddesi gereğince “Adli Kontrol Kararının neden yetersiz kalacağı hukuki ve fili nedenler gösterilerek” AÇIKLANMASINI TALEP EDERİZ. </w:t>
      </w:r>
    </w:p>
    <w:p w:rsidR="00EA2E58" w:rsidRPr="00CA3FEF" w:rsidRDefault="00EA2E58" w:rsidP="00EA2E58">
      <w:pPr>
        <w:spacing w:after="227"/>
        <w:ind w:firstLine="1418"/>
        <w:jc w:val="both"/>
        <w:rPr>
          <w:rFonts w:ascii="Verdana" w:hAnsi="Verdana"/>
          <w:b/>
          <w:sz w:val="24"/>
          <w:szCs w:val="24"/>
        </w:rPr>
      </w:pPr>
      <w:r w:rsidRPr="00CA3FEF">
        <w:rPr>
          <w:rFonts w:ascii="Verdana" w:hAnsi="Verdana"/>
          <w:b/>
          <w:sz w:val="24"/>
          <w:szCs w:val="24"/>
        </w:rPr>
        <w:t>B- USULÜ İTİRAZLAR OLARAK;</w:t>
      </w:r>
    </w:p>
    <w:p w:rsidR="00EA2E58" w:rsidRPr="00CA3FEF" w:rsidRDefault="00EA2E58" w:rsidP="00EA2E58">
      <w:pPr>
        <w:numPr>
          <w:ilvl w:val="0"/>
          <w:numId w:val="21"/>
        </w:numPr>
        <w:spacing w:after="227"/>
        <w:contextualSpacing/>
        <w:jc w:val="both"/>
        <w:rPr>
          <w:rFonts w:ascii="Verdana" w:hAnsi="Verdana"/>
          <w:sz w:val="20"/>
          <w:szCs w:val="20"/>
        </w:rPr>
      </w:pPr>
      <w:r w:rsidRPr="00CA3FEF">
        <w:rPr>
          <w:rFonts w:ascii="Verdana" w:hAnsi="Verdana"/>
          <w:sz w:val="20"/>
          <w:szCs w:val="20"/>
        </w:rPr>
        <w:t>Bölümde ayrıntılı olarak açıklandığı nedenlerden dolayı;</w:t>
      </w:r>
    </w:p>
    <w:p w:rsidR="00EA2E58" w:rsidRPr="00CA3FEF" w:rsidRDefault="00EA2E58" w:rsidP="00EA2E58">
      <w:pPr>
        <w:spacing w:after="227"/>
        <w:ind w:left="720"/>
        <w:contextualSpacing/>
        <w:jc w:val="both"/>
        <w:rPr>
          <w:rFonts w:ascii="Verdana" w:hAnsi="Verdana"/>
          <w:sz w:val="20"/>
          <w:szCs w:val="20"/>
        </w:rPr>
      </w:pPr>
    </w:p>
    <w:p w:rsidR="00EA2E58" w:rsidRPr="00CA3FEF" w:rsidRDefault="00EA2E58" w:rsidP="00EA2E58">
      <w:pPr>
        <w:numPr>
          <w:ilvl w:val="0"/>
          <w:numId w:val="19"/>
        </w:numPr>
        <w:spacing w:after="227"/>
        <w:contextualSpacing/>
        <w:jc w:val="both"/>
        <w:rPr>
          <w:rFonts w:ascii="Verdana" w:hAnsi="Verdana"/>
          <w:sz w:val="20"/>
          <w:szCs w:val="20"/>
        </w:rPr>
      </w:pPr>
      <w:r w:rsidRPr="00CA3FEF">
        <w:rPr>
          <w:rFonts w:ascii="Verdana" w:hAnsi="Verdana"/>
          <w:b/>
          <w:sz w:val="20"/>
          <w:szCs w:val="20"/>
        </w:rPr>
        <w:t>İDDİANAMENİN KABULÜ ŞARTLARI OLUŞMAMIŞTIR</w:t>
      </w:r>
      <w:r w:rsidRPr="00CA3FEF">
        <w:rPr>
          <w:rFonts w:ascii="Verdana" w:hAnsi="Verdana"/>
          <w:sz w:val="20"/>
          <w:szCs w:val="20"/>
        </w:rPr>
        <w:t xml:space="preserve"> </w:t>
      </w:r>
    </w:p>
    <w:p w:rsidR="00EA2E58" w:rsidRPr="00CA3FEF" w:rsidRDefault="00EA2E58" w:rsidP="00EA2E58">
      <w:pPr>
        <w:spacing w:after="227"/>
        <w:ind w:left="2138"/>
        <w:contextualSpacing/>
        <w:jc w:val="both"/>
        <w:rPr>
          <w:rFonts w:ascii="Verdana" w:hAnsi="Verdana"/>
          <w:sz w:val="20"/>
          <w:szCs w:val="20"/>
        </w:rPr>
      </w:pPr>
    </w:p>
    <w:p w:rsidR="00EA2E58" w:rsidRPr="00CA3FEF" w:rsidRDefault="00EA2E58" w:rsidP="00EA2E58">
      <w:pPr>
        <w:spacing w:after="227"/>
        <w:ind w:firstLine="1418"/>
        <w:contextualSpacing/>
        <w:jc w:val="both"/>
        <w:rPr>
          <w:rFonts w:ascii="Verdana" w:hAnsi="Verdana"/>
          <w:sz w:val="20"/>
          <w:szCs w:val="20"/>
        </w:rPr>
      </w:pPr>
      <w:r w:rsidRPr="00CA3FEF">
        <w:rPr>
          <w:rFonts w:ascii="Verdana" w:hAnsi="Verdana"/>
          <w:sz w:val="20"/>
          <w:szCs w:val="20"/>
        </w:rPr>
        <w:t xml:space="preserve">Mahkeme her ne kadar iddianamenin kabulüne karar vermiş ve kovuşturma aşamasına geçmiş ise de yargılamanın başında henüz esaslı hiçbir işlem yapılmadan, “iddianamenin kabulü kararından geri dönülerek belirtilen eksikliklerin tamamlanması için iddianamenin iadesine karar verilmesini” talep ederiz. Mahkemece iddianamenin kabulü kararından geriye dönülemeyeceği düşünülüyorsa, iddianamedeki eksikliklerin tamamlanması, soruşturma ve kovuşturma şartının yerine getirilmesinin sağlanması için CMK’ </w:t>
      </w:r>
      <w:proofErr w:type="spellStart"/>
      <w:r w:rsidRPr="00CA3FEF">
        <w:rPr>
          <w:rFonts w:ascii="Verdana" w:hAnsi="Verdana"/>
          <w:sz w:val="20"/>
          <w:szCs w:val="20"/>
        </w:rPr>
        <w:t>nın</w:t>
      </w:r>
      <w:proofErr w:type="spellEnd"/>
      <w:r w:rsidRPr="00CA3FEF">
        <w:rPr>
          <w:rFonts w:ascii="Verdana" w:hAnsi="Verdana"/>
          <w:sz w:val="20"/>
          <w:szCs w:val="20"/>
        </w:rPr>
        <w:t xml:space="preserve"> 223/3-8 Maddesi gereğince DURMA kararı verilmesini talep ederiz.</w:t>
      </w:r>
    </w:p>
    <w:p w:rsidR="00EA2E58" w:rsidRPr="00CA3FEF" w:rsidRDefault="00EA2E58" w:rsidP="00EA2E58">
      <w:pPr>
        <w:spacing w:after="227"/>
        <w:ind w:left="2138"/>
        <w:contextualSpacing/>
        <w:jc w:val="both"/>
        <w:rPr>
          <w:rFonts w:ascii="Verdana" w:hAnsi="Verdana"/>
          <w:sz w:val="20"/>
          <w:szCs w:val="20"/>
        </w:rPr>
      </w:pPr>
    </w:p>
    <w:p w:rsidR="00EA2E58" w:rsidRPr="00CA3FEF" w:rsidRDefault="00EA2E58" w:rsidP="00EA2E58">
      <w:pPr>
        <w:numPr>
          <w:ilvl w:val="0"/>
          <w:numId w:val="19"/>
        </w:numPr>
        <w:spacing w:after="227"/>
        <w:contextualSpacing/>
        <w:jc w:val="both"/>
        <w:rPr>
          <w:rFonts w:ascii="Verdana" w:hAnsi="Verdana"/>
          <w:b/>
          <w:sz w:val="20"/>
          <w:szCs w:val="20"/>
        </w:rPr>
      </w:pPr>
      <w:r w:rsidRPr="00CA3FEF">
        <w:rPr>
          <w:rFonts w:ascii="Verdana" w:hAnsi="Verdana"/>
          <w:b/>
          <w:sz w:val="20"/>
          <w:szCs w:val="20"/>
        </w:rPr>
        <w:t>SORUŞTURMA VE DAVA ŞARTININ GERÇEKLEŞMEMESİ NEDENİ İLE “DURMA KARARI” VERİLMESİ GEREKİR</w:t>
      </w:r>
    </w:p>
    <w:p w:rsidR="00EA2E58" w:rsidRPr="00CA3FEF" w:rsidRDefault="00EA2E58" w:rsidP="00EA2E58">
      <w:pPr>
        <w:spacing w:after="227"/>
        <w:ind w:left="2138"/>
        <w:contextualSpacing/>
        <w:jc w:val="both"/>
        <w:rPr>
          <w:rFonts w:ascii="Verdana" w:hAnsi="Verdana"/>
          <w:b/>
          <w:sz w:val="20"/>
          <w:szCs w:val="20"/>
        </w:rPr>
      </w:pPr>
    </w:p>
    <w:p w:rsidR="00EA2E58" w:rsidRPr="00CA3FEF" w:rsidRDefault="00EA2E58" w:rsidP="00EA2E58">
      <w:pPr>
        <w:spacing w:after="227"/>
        <w:ind w:firstLine="1418"/>
        <w:contextualSpacing/>
        <w:jc w:val="both"/>
        <w:rPr>
          <w:rFonts w:ascii="Verdana" w:hAnsi="Verdana"/>
          <w:sz w:val="20"/>
          <w:szCs w:val="20"/>
        </w:rPr>
      </w:pPr>
      <w:r w:rsidRPr="00CA3FEF">
        <w:rPr>
          <w:rFonts w:ascii="Verdana" w:hAnsi="Verdana"/>
          <w:sz w:val="20"/>
          <w:szCs w:val="20"/>
        </w:rPr>
        <w:t xml:space="preserve">Soruşturma ve kovuşturma şartının gerçeklemesinin sağlanması için CMK’ </w:t>
      </w:r>
      <w:proofErr w:type="spellStart"/>
      <w:r w:rsidRPr="00CA3FEF">
        <w:rPr>
          <w:rFonts w:ascii="Verdana" w:hAnsi="Verdana"/>
          <w:sz w:val="20"/>
          <w:szCs w:val="20"/>
        </w:rPr>
        <w:t>nın</w:t>
      </w:r>
      <w:proofErr w:type="spellEnd"/>
      <w:r w:rsidRPr="00CA3FEF">
        <w:rPr>
          <w:rFonts w:ascii="Verdana" w:hAnsi="Verdana"/>
          <w:sz w:val="20"/>
          <w:szCs w:val="20"/>
        </w:rPr>
        <w:t xml:space="preserve"> 223/3-8 Maddesi DURMA kararı verilerek dosyanın HSYK’ ya </w:t>
      </w:r>
      <w:proofErr w:type="gramStart"/>
      <w:r w:rsidRPr="00CA3FEF">
        <w:rPr>
          <w:rFonts w:ascii="Verdana" w:hAnsi="Verdana"/>
          <w:sz w:val="20"/>
          <w:szCs w:val="20"/>
        </w:rPr>
        <w:t>GÖNDERİLMESİNİ,  Anayasanın</w:t>
      </w:r>
      <w:proofErr w:type="gramEnd"/>
      <w:r w:rsidRPr="00CA3FEF">
        <w:rPr>
          <w:rFonts w:ascii="Verdana" w:hAnsi="Verdana"/>
          <w:sz w:val="20"/>
          <w:szCs w:val="20"/>
        </w:rPr>
        <w:t xml:space="preserve"> 159. Maddesi ile 2802 Sayılı yasanın 89. Maddesinde belirtilen işlemlerin gerçekleşmesinden sonra yargılamaya devam edilmesine karar verilmesini talep ederiz. Öncelikle ve ivedi olarak bu konunun karara bağlanması gerekmektedir. İddianame okunmadan bu konuda olumlu-olumsuz bir karar verilmesini talep ederiz.  </w:t>
      </w:r>
    </w:p>
    <w:p w:rsidR="00EA2E58" w:rsidRPr="00CA3FEF" w:rsidRDefault="00EA2E58" w:rsidP="00EA2E58">
      <w:pPr>
        <w:spacing w:after="227"/>
        <w:ind w:firstLine="1418"/>
        <w:contextualSpacing/>
        <w:jc w:val="both"/>
        <w:rPr>
          <w:rFonts w:ascii="Verdana" w:hAnsi="Verdana"/>
          <w:b/>
          <w:sz w:val="20"/>
          <w:szCs w:val="20"/>
        </w:rPr>
      </w:pPr>
      <w:r w:rsidRPr="00CA3FEF">
        <w:rPr>
          <w:rFonts w:ascii="Verdana" w:hAnsi="Verdana"/>
          <w:sz w:val="20"/>
          <w:szCs w:val="20"/>
        </w:rPr>
        <w:t xml:space="preserve">  </w:t>
      </w:r>
    </w:p>
    <w:p w:rsidR="00EA2E58" w:rsidRPr="00CA3FEF" w:rsidRDefault="00EA2E58" w:rsidP="00EA2E58">
      <w:pPr>
        <w:numPr>
          <w:ilvl w:val="0"/>
          <w:numId w:val="19"/>
        </w:numPr>
        <w:spacing w:after="227"/>
        <w:contextualSpacing/>
        <w:jc w:val="both"/>
        <w:rPr>
          <w:rFonts w:ascii="Verdana" w:hAnsi="Verdana"/>
          <w:b/>
          <w:sz w:val="20"/>
          <w:szCs w:val="20"/>
        </w:rPr>
      </w:pPr>
      <w:r w:rsidRPr="00CA3FEF">
        <w:rPr>
          <w:rFonts w:ascii="Verdana" w:hAnsi="Verdana"/>
          <w:b/>
          <w:sz w:val="20"/>
          <w:szCs w:val="20"/>
        </w:rPr>
        <w:t>DAVA YETKİLİ MAHKEMEDE AÇILMAMIŞTIR</w:t>
      </w:r>
    </w:p>
    <w:p w:rsidR="00EA2E58" w:rsidRPr="00CA3FEF" w:rsidRDefault="00EA2E58" w:rsidP="00EA2E58">
      <w:pPr>
        <w:spacing w:after="227"/>
        <w:ind w:left="2138"/>
        <w:contextualSpacing/>
        <w:jc w:val="both"/>
        <w:rPr>
          <w:rFonts w:ascii="Verdana" w:hAnsi="Verdana"/>
          <w:b/>
          <w:sz w:val="20"/>
          <w:szCs w:val="20"/>
        </w:rPr>
      </w:pPr>
    </w:p>
    <w:p w:rsidR="00EA2E58" w:rsidRPr="00CA3FEF" w:rsidRDefault="00EA2E58" w:rsidP="00EA2E58">
      <w:pPr>
        <w:ind w:firstLine="1418"/>
        <w:contextualSpacing/>
        <w:jc w:val="both"/>
        <w:rPr>
          <w:rFonts w:ascii="Verdana" w:hAnsi="Verdana"/>
          <w:b/>
          <w:sz w:val="20"/>
          <w:szCs w:val="20"/>
        </w:rPr>
      </w:pPr>
      <w:r w:rsidRPr="00CA3FEF">
        <w:rPr>
          <w:rFonts w:ascii="Verdana" w:hAnsi="Verdana"/>
          <w:sz w:val="20"/>
          <w:szCs w:val="20"/>
        </w:rPr>
        <w:lastRenderedPageBreak/>
        <w:t xml:space="preserve">Mahkemeniz, müvekkil hakkındaki davaya bakmada YETKİLİ değildir. Yetki kamu düzenine ilişkindir. Müvekkil ile ilgili dava dosyasının ayrılarak, yetkisizlik kararı verilerek, dosyanın YETKİLİ VE GÖREVLİ olan BAKIRKÖY AĞIR CEZA MAHKEMESİNE GÖNDERİLMESİNİ, talebimizin gerekçeli olarak karar bağlanmasını talep ederiz. </w:t>
      </w:r>
    </w:p>
    <w:p w:rsidR="00EA2E58" w:rsidRPr="00CA3FEF" w:rsidRDefault="00EA2E58" w:rsidP="00EA2E58">
      <w:pPr>
        <w:spacing w:after="227"/>
        <w:ind w:left="2138"/>
        <w:contextualSpacing/>
        <w:jc w:val="both"/>
        <w:rPr>
          <w:rFonts w:ascii="Verdana" w:hAnsi="Verdana"/>
          <w:sz w:val="20"/>
          <w:szCs w:val="20"/>
        </w:rPr>
      </w:pPr>
    </w:p>
    <w:p w:rsidR="00EA2E58" w:rsidRPr="00CA3FEF" w:rsidRDefault="00EA2E58" w:rsidP="00EA2E58">
      <w:pPr>
        <w:numPr>
          <w:ilvl w:val="0"/>
          <w:numId w:val="19"/>
        </w:numPr>
        <w:spacing w:after="227"/>
        <w:contextualSpacing/>
        <w:jc w:val="both"/>
        <w:rPr>
          <w:rFonts w:ascii="Verdana" w:hAnsi="Verdana"/>
          <w:b/>
          <w:sz w:val="20"/>
          <w:szCs w:val="20"/>
        </w:rPr>
      </w:pPr>
      <w:r w:rsidRPr="00CA3FEF">
        <w:rPr>
          <w:rFonts w:ascii="Verdana" w:hAnsi="Verdana"/>
          <w:b/>
          <w:sz w:val="20"/>
          <w:szCs w:val="20"/>
        </w:rPr>
        <w:t>DAVA GÖREVLİ MAHKEMEDE AÇILMAMIŞTIR</w:t>
      </w:r>
    </w:p>
    <w:p w:rsidR="00EA2E58" w:rsidRPr="00CA3FEF" w:rsidRDefault="00EA2E58" w:rsidP="00EA2E58">
      <w:pPr>
        <w:ind w:firstLine="1418"/>
        <w:jc w:val="both"/>
        <w:rPr>
          <w:rFonts w:ascii="Verdana" w:hAnsi="Verdana"/>
          <w:b/>
          <w:sz w:val="20"/>
          <w:szCs w:val="20"/>
        </w:rPr>
      </w:pPr>
      <w:r w:rsidRPr="00CA3FEF">
        <w:rPr>
          <w:rFonts w:ascii="Verdana" w:hAnsi="Verdana"/>
          <w:sz w:val="20"/>
          <w:szCs w:val="20"/>
        </w:rPr>
        <w:t xml:space="preserve">Müvekkil hakkında açılan davaya bakma görevi mahkemenize ait değildir. Tabii </w:t>
      </w:r>
      <w:proofErr w:type="gramStart"/>
      <w:r w:rsidRPr="00CA3FEF">
        <w:rPr>
          <w:rFonts w:ascii="Verdana" w:hAnsi="Verdana"/>
          <w:sz w:val="20"/>
          <w:szCs w:val="20"/>
        </w:rPr>
        <w:t>Hakim</w:t>
      </w:r>
      <w:proofErr w:type="gramEnd"/>
      <w:r w:rsidRPr="00CA3FEF">
        <w:rPr>
          <w:rFonts w:ascii="Verdana" w:hAnsi="Verdana"/>
          <w:sz w:val="20"/>
          <w:szCs w:val="20"/>
        </w:rPr>
        <w:t xml:space="preserve"> ilkesi ve adil yargılanma ilkesinin önüne geçilmesi için, Anayasanın 159/9, 2802 Sayılı Yasanın 89 ve 90.Maddeleri gereğince GÖREVSİZLİK kararı verilerek dosyanın yetkili ve görevli YARGITAY 16. CEZA DAİRESİNE gönderilmesine karar verilmesini zorunluluk oluşturmaktadır. Bu yönde karar verilmesini talep ederiz.       </w:t>
      </w:r>
    </w:p>
    <w:p w:rsidR="00EA2E58" w:rsidRPr="00CA3FEF" w:rsidRDefault="00EA2E58" w:rsidP="00EA2E58">
      <w:pPr>
        <w:numPr>
          <w:ilvl w:val="0"/>
          <w:numId w:val="19"/>
        </w:numPr>
        <w:spacing w:after="227"/>
        <w:contextualSpacing/>
        <w:jc w:val="both"/>
        <w:rPr>
          <w:rFonts w:ascii="Verdana" w:hAnsi="Verdana"/>
          <w:b/>
          <w:sz w:val="20"/>
          <w:szCs w:val="20"/>
        </w:rPr>
      </w:pPr>
      <w:r w:rsidRPr="00CA3FEF">
        <w:rPr>
          <w:rFonts w:ascii="Verdana" w:hAnsi="Verdana"/>
          <w:b/>
          <w:sz w:val="20"/>
          <w:szCs w:val="20"/>
        </w:rPr>
        <w:t xml:space="preserve">BEKLETİCİ MESELE YAPILMASI VE BİRLEŞTİRME KARARI VERİLMESİ TALEBİ </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CMK’ </w:t>
      </w:r>
      <w:proofErr w:type="spellStart"/>
      <w:r w:rsidRPr="00CA3FEF">
        <w:rPr>
          <w:rFonts w:ascii="Verdana" w:hAnsi="Verdana"/>
          <w:sz w:val="20"/>
          <w:szCs w:val="20"/>
        </w:rPr>
        <w:t>nın</w:t>
      </w:r>
      <w:proofErr w:type="spellEnd"/>
      <w:r w:rsidRPr="00CA3FEF">
        <w:rPr>
          <w:rFonts w:ascii="Verdana" w:hAnsi="Verdana"/>
          <w:sz w:val="20"/>
          <w:szCs w:val="20"/>
        </w:rPr>
        <w:t xml:space="preserve"> 218/1 Maddesi gereğince Ankara 14. Ağır Ceza Mahkemesi dava dosyasının “bekletici mesele” mesele yapılmasına karar verilmesini, söz konusu davanın sonucunun beklenmesine karar verilmesini, bu talebimiz kabul edilmez ise; bir davanın sonucunun diğerini etkileyecek olması nedeni ile bağlantı şartı gerçekleştiğinden, huzurdaki dava ile Ankara 14. Ağır Ceza Mahkemesi dava dosyasının Birleştirilmesine karar verilmesini talep ederiz.   </w:t>
      </w:r>
    </w:p>
    <w:p w:rsidR="00EA2E58" w:rsidRPr="00CA3FEF" w:rsidRDefault="00EA2E58" w:rsidP="00EA2E58">
      <w:pPr>
        <w:numPr>
          <w:ilvl w:val="0"/>
          <w:numId w:val="19"/>
        </w:numPr>
        <w:spacing w:after="227"/>
        <w:contextualSpacing/>
        <w:jc w:val="both"/>
        <w:rPr>
          <w:rFonts w:ascii="Verdana" w:hAnsi="Verdana"/>
          <w:b/>
          <w:sz w:val="20"/>
          <w:szCs w:val="20"/>
        </w:rPr>
      </w:pPr>
      <w:r w:rsidRPr="00CA3FEF">
        <w:rPr>
          <w:rFonts w:ascii="Verdana" w:hAnsi="Verdana"/>
          <w:b/>
          <w:sz w:val="20"/>
          <w:szCs w:val="20"/>
        </w:rPr>
        <w:t>HÂKİMİN REDDİ TALEBİ</w:t>
      </w:r>
    </w:p>
    <w:p w:rsidR="00EA2E58" w:rsidRPr="00CA3FEF" w:rsidRDefault="00EA2E58" w:rsidP="00EA2E58">
      <w:pPr>
        <w:spacing w:after="227"/>
        <w:ind w:left="213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Mahkemenin ve mahkemede görev yapan Hakimlerin fonksiyonel olarak, (görevlerini yerine getirilme tarzları itibari ile) ve organik olarak, (mahkemenin kuruluş şekli ve yargı bağımsızlığına ilişkin çalışma koşulları itibariyle) tarafsızlıklarını yitirdikleri, CMK’ </w:t>
      </w:r>
      <w:proofErr w:type="spellStart"/>
      <w:r w:rsidRPr="00CA3FEF">
        <w:rPr>
          <w:rFonts w:ascii="Verdana" w:hAnsi="Verdana"/>
          <w:sz w:val="20"/>
          <w:szCs w:val="20"/>
        </w:rPr>
        <w:t>nın</w:t>
      </w:r>
      <w:proofErr w:type="spellEnd"/>
      <w:r w:rsidRPr="00CA3FEF">
        <w:rPr>
          <w:rFonts w:ascii="Verdana" w:hAnsi="Verdana"/>
          <w:sz w:val="20"/>
          <w:szCs w:val="20"/>
        </w:rPr>
        <w:t xml:space="preserve"> 25/1 Maddesinde belirtilen “Tarafsızlığını şüpheye düşürecek sebeplere” ilişkin olguların somut olarak açıklanarak ortaya konulduğu, bu nedenlerden dolayı Mahkeme heyetinde yer alan Hakimlerin Reddi şartlarının gerçekleştiği açıktır. Bu bağlamda, öncelikle </w:t>
      </w:r>
      <w:r w:rsidRPr="00CA3FEF">
        <w:rPr>
          <w:rFonts w:ascii="Verdana" w:hAnsi="Verdana"/>
          <w:b/>
          <w:sz w:val="20"/>
          <w:szCs w:val="20"/>
        </w:rPr>
        <w:t xml:space="preserve">Mahkeme Heyetini CMK’ </w:t>
      </w:r>
      <w:proofErr w:type="spellStart"/>
      <w:r w:rsidRPr="00CA3FEF">
        <w:rPr>
          <w:rFonts w:ascii="Verdana" w:hAnsi="Verdana"/>
          <w:b/>
          <w:sz w:val="20"/>
          <w:szCs w:val="20"/>
        </w:rPr>
        <w:t>nın</w:t>
      </w:r>
      <w:proofErr w:type="spellEnd"/>
      <w:r w:rsidRPr="00CA3FEF">
        <w:rPr>
          <w:rFonts w:ascii="Verdana" w:hAnsi="Verdana"/>
          <w:b/>
          <w:sz w:val="20"/>
          <w:szCs w:val="20"/>
        </w:rPr>
        <w:t xml:space="preserve"> 30/2 Maddesi gereğince “Çekinmeye” davet ediyoruz.</w:t>
      </w:r>
      <w:r w:rsidRPr="00CA3FEF">
        <w:rPr>
          <w:rFonts w:ascii="Verdana" w:hAnsi="Verdana"/>
          <w:sz w:val="20"/>
          <w:szCs w:val="20"/>
        </w:rPr>
        <w:t xml:space="preserve"> Mahkeme heyetinin Çekinme konusunda karar vermesi gerekmektedir.</w:t>
      </w: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 </w:t>
      </w: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 xml:space="preserve">Bu yöndeki talebimiz kabul edilmez ise, Mahkeme Heyetinde yer alan Hakimlerin </w:t>
      </w:r>
      <w:r w:rsidRPr="00CA3FEF">
        <w:rPr>
          <w:rFonts w:ascii="Verdana" w:hAnsi="Verdana"/>
          <w:b/>
          <w:sz w:val="20"/>
          <w:szCs w:val="20"/>
        </w:rPr>
        <w:t xml:space="preserve">CMK’ </w:t>
      </w:r>
      <w:proofErr w:type="spellStart"/>
      <w:r w:rsidRPr="00CA3FEF">
        <w:rPr>
          <w:rFonts w:ascii="Verdana" w:hAnsi="Verdana"/>
          <w:b/>
          <w:sz w:val="20"/>
          <w:szCs w:val="20"/>
        </w:rPr>
        <w:t>nın</w:t>
      </w:r>
      <w:proofErr w:type="spellEnd"/>
      <w:r w:rsidRPr="00CA3FEF">
        <w:rPr>
          <w:rFonts w:ascii="Verdana" w:hAnsi="Verdana"/>
          <w:b/>
          <w:sz w:val="20"/>
          <w:szCs w:val="20"/>
        </w:rPr>
        <w:t xml:space="preserve"> 25/1 Maddesi gereğince “Reddini” Talep ederiz</w:t>
      </w:r>
      <w:r w:rsidRPr="00CA3FEF">
        <w:rPr>
          <w:rFonts w:ascii="Verdana" w:hAnsi="Verdana"/>
          <w:sz w:val="20"/>
          <w:szCs w:val="20"/>
        </w:rPr>
        <w:t xml:space="preserve">.  Heyette yer alan Hakimlerin Reddi talebimizin değerlendirilmesi için, dosyanın CMK’ </w:t>
      </w:r>
      <w:proofErr w:type="spellStart"/>
      <w:r w:rsidRPr="00CA3FEF">
        <w:rPr>
          <w:rFonts w:ascii="Verdana" w:hAnsi="Verdana"/>
          <w:sz w:val="20"/>
          <w:szCs w:val="20"/>
        </w:rPr>
        <w:t>nın</w:t>
      </w:r>
      <w:proofErr w:type="spellEnd"/>
      <w:r w:rsidRPr="00CA3FEF">
        <w:rPr>
          <w:rFonts w:ascii="Verdana" w:hAnsi="Verdana"/>
          <w:sz w:val="20"/>
          <w:szCs w:val="20"/>
        </w:rPr>
        <w:t xml:space="preserve"> 27/1-b Maddesi gereğince bir üst Ağır Ceza Mahkemesine Gönderilmesine karar verilmesini talep ederiz.  </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numPr>
          <w:ilvl w:val="0"/>
          <w:numId w:val="19"/>
        </w:numPr>
        <w:spacing w:after="227"/>
        <w:contextualSpacing/>
        <w:jc w:val="both"/>
        <w:rPr>
          <w:rFonts w:ascii="Verdana" w:hAnsi="Verdana"/>
          <w:b/>
          <w:sz w:val="20"/>
          <w:szCs w:val="20"/>
        </w:rPr>
      </w:pPr>
      <w:r w:rsidRPr="00CA3FEF">
        <w:rPr>
          <w:rFonts w:ascii="Verdana" w:hAnsi="Verdana"/>
          <w:b/>
          <w:sz w:val="20"/>
          <w:szCs w:val="20"/>
        </w:rPr>
        <w:t xml:space="preserve">ANAYASAYA AYKIRILIK İDDİASI TALEBİ </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2802 Sayılı Yasanın 94. Maddesi, Anayasanın 159. Maddesine, Anayasamızın 2. Maddesinde yer alan “Hukuk Devleti” ilkesine, 10. Maddesinde yer alan “kanun önünde eşitlik” ilkesine, 19. Maddede yer alan “Kişi özgürlüğü ve güvenliği” hakkında, 37. Maddesinde yer alan “kanuni </w:t>
      </w:r>
      <w:proofErr w:type="gramStart"/>
      <w:r w:rsidRPr="00CA3FEF">
        <w:rPr>
          <w:rFonts w:ascii="Verdana" w:hAnsi="Verdana"/>
          <w:sz w:val="20"/>
          <w:szCs w:val="20"/>
        </w:rPr>
        <w:t>hakim</w:t>
      </w:r>
      <w:proofErr w:type="gramEnd"/>
      <w:r w:rsidRPr="00CA3FEF">
        <w:rPr>
          <w:rFonts w:ascii="Verdana" w:hAnsi="Verdana"/>
          <w:sz w:val="20"/>
          <w:szCs w:val="20"/>
        </w:rPr>
        <w:t xml:space="preserve">” ilkesine, 38. Maddesinde yer alan “Suç ve cezaların şahsiliği” ilkesine, 139. Maddede yer alan “Mahkemelerin ve yargının bağımsızlığı” ilkesine, 139. Maddesinde yer alan “Hakimlik ve Savcılık teminatı” ilkesine AYKIRIDIR. </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Bu nedenlerden dolayı, Sayın Mahkeme tarafından Anayasamızın 152. Maddesine göre, “ANAYASAYA AYKIRILIK İDDİAMIZIN CİDDİ OLDUĞUNA KARAR VERİLEREK”, 2802 Sayılı Yasanın 94. Maddesinin Anayasaya Aykırılığı nedeni ile İPTALİNİN SAĞLANMASI İÇİN ANAYASA MAHKEMESİNE GÖNDERİLMESİNE KARAR VERİLMESİNİ,  </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 Anayasa Mahkemesi tarafından bu konuda karar verilmesine kadar davanın GERİ BIRAKILMASINA, karar verilmesini talep ederiz.  </w:t>
      </w:r>
    </w:p>
    <w:p w:rsidR="00EA2E58" w:rsidRPr="00CA3FEF" w:rsidRDefault="00EA2E58" w:rsidP="00EA2E58">
      <w:pPr>
        <w:numPr>
          <w:ilvl w:val="0"/>
          <w:numId w:val="19"/>
        </w:numPr>
        <w:spacing w:after="227"/>
        <w:contextualSpacing/>
        <w:jc w:val="both"/>
        <w:rPr>
          <w:rFonts w:ascii="Verdana" w:hAnsi="Verdana"/>
          <w:sz w:val="20"/>
          <w:szCs w:val="20"/>
        </w:rPr>
      </w:pPr>
      <w:r w:rsidRPr="00CA3FEF">
        <w:rPr>
          <w:rFonts w:ascii="Verdana" w:hAnsi="Verdana"/>
          <w:b/>
          <w:sz w:val="20"/>
          <w:szCs w:val="20"/>
        </w:rPr>
        <w:lastRenderedPageBreak/>
        <w:t xml:space="preserve">GÖZALTINA </w:t>
      </w:r>
      <w:proofErr w:type="gramStart"/>
      <w:r w:rsidRPr="00CA3FEF">
        <w:rPr>
          <w:rFonts w:ascii="Verdana" w:hAnsi="Verdana"/>
          <w:b/>
          <w:sz w:val="20"/>
          <w:szCs w:val="20"/>
        </w:rPr>
        <w:t>ALMA,  TUTUKLAMA</w:t>
      </w:r>
      <w:proofErr w:type="gramEnd"/>
      <w:r w:rsidRPr="00CA3FEF">
        <w:rPr>
          <w:rFonts w:ascii="Verdana" w:hAnsi="Verdana"/>
          <w:b/>
          <w:sz w:val="20"/>
          <w:szCs w:val="20"/>
        </w:rPr>
        <w:t xml:space="preserve"> ve MALVARLIĞI ÜZERİNE TEDBİR KONULMASI KARARLARI GÖREVLİ VE YETKİLİ SORUŞTURMA VE YARGI MAKAMLARI TARAFINDAN VERİLMEMİŞTİR</w:t>
      </w:r>
    </w:p>
    <w:p w:rsidR="00EA2E58" w:rsidRPr="00CA3FEF" w:rsidRDefault="00EA2E58" w:rsidP="00EA2E58">
      <w:pPr>
        <w:spacing w:after="227"/>
        <w:ind w:left="2138"/>
        <w:contextualSpacing/>
        <w:jc w:val="both"/>
        <w:rPr>
          <w:rFonts w:ascii="Verdana" w:hAnsi="Verdana"/>
          <w:sz w:val="20"/>
          <w:szCs w:val="20"/>
        </w:rPr>
      </w:pPr>
    </w:p>
    <w:p w:rsidR="00EA2E58" w:rsidRPr="00CA3FEF" w:rsidRDefault="00EA2E58" w:rsidP="00EA2E58">
      <w:pPr>
        <w:ind w:firstLine="1418"/>
        <w:contextualSpacing/>
        <w:jc w:val="both"/>
        <w:rPr>
          <w:rFonts w:ascii="Verdana" w:eastAsia="NanumGothic" w:hAnsi="Verdana"/>
          <w:sz w:val="20"/>
          <w:szCs w:val="20"/>
        </w:rPr>
      </w:pPr>
      <w:r w:rsidRPr="00CA3FEF">
        <w:rPr>
          <w:rFonts w:ascii="Verdana" w:eastAsia="NanumGothic" w:hAnsi="Verdana"/>
          <w:sz w:val="20"/>
          <w:szCs w:val="20"/>
        </w:rPr>
        <w:t xml:space="preserve">Gözaltı ve tutuklama kararları Anayasanın 159 Maddesinde belirtilen usule uyulmaksızın, olayda 2802 Sayılı Yasanın 88. Maddesinin uygulanmasını gerektirir “suçüstü” hali şartları oluşmadan, yetkili olmayan merci tarafından, “makul şüphe” şartı yerine gelmeden gözaltı ve tutuklama kararları verilmiştir. Müvekkilin AİHS’ </w:t>
      </w:r>
      <w:proofErr w:type="spellStart"/>
      <w:r w:rsidRPr="00CA3FEF">
        <w:rPr>
          <w:rFonts w:ascii="Verdana" w:eastAsia="NanumGothic" w:hAnsi="Verdana"/>
          <w:sz w:val="20"/>
          <w:szCs w:val="20"/>
        </w:rPr>
        <w:t>nin</w:t>
      </w:r>
      <w:proofErr w:type="spellEnd"/>
      <w:r w:rsidRPr="00CA3FEF">
        <w:rPr>
          <w:rFonts w:ascii="Verdana" w:eastAsia="NanumGothic" w:hAnsi="Verdana"/>
          <w:sz w:val="20"/>
          <w:szCs w:val="20"/>
        </w:rPr>
        <w:t xml:space="preserve"> 5. Maddesinde yer alan “özgürlük ve güvenlik” hakkı ihlal edilmiştir. Müvekkilin darbe girişimi ile hiçbir ilgisi olmadığı, bu yönde hiçbir kanıt da bulunmadığı halde, başkaları tarafından gerçekleştirilen “darbe girişinde bulunması”, müvekkil için “suçüstü hali” olarak kabul edilerek, müvekkil hakkında her hangi bir soruşturma yapma yetkisi bulunmayan Ankara </w:t>
      </w:r>
      <w:proofErr w:type="spellStart"/>
      <w:r w:rsidRPr="00CA3FEF">
        <w:rPr>
          <w:rFonts w:ascii="Verdana" w:eastAsia="NanumGothic" w:hAnsi="Verdana"/>
          <w:sz w:val="20"/>
          <w:szCs w:val="20"/>
        </w:rPr>
        <w:t>C.Başsavcılığı</w:t>
      </w:r>
      <w:proofErr w:type="spellEnd"/>
      <w:r w:rsidRPr="00CA3FEF">
        <w:rPr>
          <w:rFonts w:ascii="Verdana" w:eastAsia="NanumGothic" w:hAnsi="Verdana"/>
          <w:sz w:val="20"/>
          <w:szCs w:val="20"/>
        </w:rPr>
        <w:t xml:space="preserve"> tarafından gözaltına alınma talimatı verilmesi, arama kararı verilmesi, tutuklama talebinde bulunması, malvarlığı üzerine tedbir talebinde bulunulması ve bu taleplerin Sulh Ceza Hakimlikleri tarafından kabul edilmesi, müvekkilin tutuklanması, suç ve cezanın şahsiliği ilkesine, adil yargılama hakkına, tabii hakim ilkesine, hakimlik teminatı ilkesine, özgürlük ve güvenlik hakkına ve daha bir çok Anayasal İlke ile Hukuk Devleti ilkelerine tamamen aykırıdır. Bu hukuka aykırılıkların ivedi olarak Mahkemenizce giderilmesi, hukuka aykırılıkların devam ettirmemesi zorunluluk taşımaktadır. Soruşturma ve kovuşturma sırasında yetkisiz yargı organların işlemlerindeki hukuka aykırılıkların giderilmesi için İvedi olarak müvekkilin TUTUKLULUK HALİNE SON VERİLMESİNE son verilmesine karar verilmesi gerekir.   </w:t>
      </w:r>
    </w:p>
    <w:p w:rsidR="00EA2E58" w:rsidRPr="00CA3FEF" w:rsidRDefault="00EA2E58" w:rsidP="00EA2E58">
      <w:pPr>
        <w:spacing w:after="227"/>
        <w:ind w:left="2138"/>
        <w:contextualSpacing/>
        <w:jc w:val="both"/>
        <w:rPr>
          <w:rFonts w:ascii="Verdana" w:hAnsi="Verdana"/>
          <w:sz w:val="20"/>
          <w:szCs w:val="20"/>
        </w:rPr>
      </w:pPr>
    </w:p>
    <w:p w:rsidR="00EA2E58" w:rsidRPr="00CA3FEF" w:rsidRDefault="00EA2E58" w:rsidP="00EA2E58">
      <w:pPr>
        <w:numPr>
          <w:ilvl w:val="0"/>
          <w:numId w:val="19"/>
        </w:numPr>
        <w:spacing w:after="227"/>
        <w:contextualSpacing/>
        <w:jc w:val="both"/>
        <w:rPr>
          <w:rFonts w:ascii="Verdana" w:hAnsi="Verdana"/>
          <w:sz w:val="20"/>
          <w:szCs w:val="20"/>
        </w:rPr>
      </w:pPr>
      <w:r w:rsidRPr="00CA3FEF">
        <w:rPr>
          <w:rFonts w:ascii="Verdana" w:hAnsi="Verdana"/>
          <w:b/>
          <w:sz w:val="20"/>
          <w:szCs w:val="20"/>
        </w:rPr>
        <w:t>İ- SORUŞTURMA VE KOVUŞTURMA AŞAMASINDA “ADİL YARGILANMA HAKKI” İHLAL EDİLMİŞTİR</w:t>
      </w:r>
    </w:p>
    <w:p w:rsidR="00EA2E58" w:rsidRPr="00CA3FEF" w:rsidRDefault="00EA2E58" w:rsidP="00EA2E58">
      <w:pPr>
        <w:spacing w:after="227"/>
        <w:ind w:left="2138"/>
        <w:contextualSpacing/>
        <w:jc w:val="both"/>
        <w:rPr>
          <w:rFonts w:ascii="Verdana" w:hAnsi="Verdana"/>
          <w:sz w:val="20"/>
          <w:szCs w:val="20"/>
        </w:rPr>
      </w:pPr>
    </w:p>
    <w:p w:rsidR="00EA2E58" w:rsidRPr="00CA3FEF" w:rsidRDefault="00EA2E58" w:rsidP="00EA2E58">
      <w:pPr>
        <w:spacing w:after="227"/>
        <w:ind w:firstLine="1418"/>
        <w:contextualSpacing/>
        <w:jc w:val="both"/>
        <w:rPr>
          <w:rFonts w:ascii="Verdana" w:hAnsi="Verdana" w:cs="Times New Roman"/>
          <w:sz w:val="20"/>
          <w:szCs w:val="20"/>
        </w:rPr>
      </w:pPr>
      <w:r w:rsidRPr="00CA3FEF">
        <w:rPr>
          <w:rFonts w:ascii="Verdana" w:hAnsi="Verdana"/>
          <w:sz w:val="20"/>
          <w:szCs w:val="20"/>
        </w:rPr>
        <w:t xml:space="preserve">Ayrıntılı olarak belirtilen ve açıklanan adil </w:t>
      </w:r>
      <w:r w:rsidRPr="00CA3FEF">
        <w:rPr>
          <w:rFonts w:ascii="Verdana" w:hAnsi="Verdana" w:cs="Times New Roman"/>
          <w:sz w:val="20"/>
          <w:szCs w:val="20"/>
        </w:rPr>
        <w:t>yargılanma hakkı ihlallerinin hukuki zorunluluk oluşturduğundan ivedi olarak Mahkeme tarafından giderilmesine karar verilmesini talep ederiz.</w:t>
      </w:r>
    </w:p>
    <w:p w:rsidR="00EA2E58" w:rsidRPr="00CA3FEF" w:rsidRDefault="00EA2E58" w:rsidP="00EA2E58">
      <w:pPr>
        <w:spacing w:after="227"/>
        <w:ind w:firstLine="1418"/>
        <w:contextualSpacing/>
        <w:jc w:val="both"/>
        <w:rPr>
          <w:rFonts w:ascii="Verdana" w:hAnsi="Verdana" w:cs="Times New Roman"/>
          <w:sz w:val="20"/>
          <w:szCs w:val="20"/>
        </w:rPr>
      </w:pPr>
    </w:p>
    <w:p w:rsidR="00EA2E58" w:rsidRPr="00CA3FEF" w:rsidRDefault="00EA2E58" w:rsidP="00EA2E58">
      <w:pPr>
        <w:numPr>
          <w:ilvl w:val="0"/>
          <w:numId w:val="19"/>
        </w:numPr>
        <w:contextualSpacing/>
        <w:rPr>
          <w:rFonts w:ascii="Verdana" w:hAnsi="Verdana"/>
          <w:b/>
          <w:sz w:val="20"/>
          <w:szCs w:val="20"/>
        </w:rPr>
      </w:pPr>
      <w:r w:rsidRPr="00CA3FEF">
        <w:rPr>
          <w:rFonts w:ascii="Verdana" w:hAnsi="Verdana"/>
          <w:b/>
          <w:sz w:val="20"/>
          <w:szCs w:val="20"/>
        </w:rPr>
        <w:t>ARAMA VE ELKOYMA KARARLARI VE UYGULAMASI HUKUKA AYKIRIDIR</w:t>
      </w:r>
    </w:p>
    <w:p w:rsidR="00EA2E58" w:rsidRPr="00CA3FEF" w:rsidRDefault="00EA2E58" w:rsidP="00EA2E58">
      <w:pPr>
        <w:ind w:firstLine="1418"/>
        <w:jc w:val="both"/>
        <w:rPr>
          <w:rFonts w:ascii="Verdana" w:hAnsi="Verdana"/>
          <w:sz w:val="20"/>
          <w:szCs w:val="20"/>
        </w:rPr>
      </w:pPr>
      <w:r w:rsidRPr="00CA3FEF">
        <w:rPr>
          <w:rFonts w:ascii="Verdana" w:hAnsi="Verdana"/>
          <w:sz w:val="20"/>
          <w:szCs w:val="20"/>
        </w:rPr>
        <w:t xml:space="preserve">Bilgisayar ve diğer dijitallerin imaj alma işlemi hiçbir yasal kritere uyulmadan yapılması nedeni ile CMK’ </w:t>
      </w:r>
      <w:proofErr w:type="spellStart"/>
      <w:r w:rsidRPr="00CA3FEF">
        <w:rPr>
          <w:rFonts w:ascii="Verdana" w:hAnsi="Verdana"/>
          <w:sz w:val="20"/>
          <w:szCs w:val="20"/>
        </w:rPr>
        <w:t>nın</w:t>
      </w:r>
      <w:proofErr w:type="spellEnd"/>
      <w:r w:rsidRPr="00CA3FEF">
        <w:rPr>
          <w:rFonts w:ascii="Verdana" w:hAnsi="Verdana"/>
          <w:sz w:val="20"/>
          <w:szCs w:val="20"/>
        </w:rPr>
        <w:t xml:space="preserve"> 217/2 Maddesi gereğince “hukuka aykırı delil” niteliğindedir. CMK’ </w:t>
      </w:r>
      <w:proofErr w:type="spellStart"/>
      <w:r w:rsidRPr="00CA3FEF">
        <w:rPr>
          <w:rFonts w:ascii="Verdana" w:hAnsi="Verdana"/>
          <w:sz w:val="20"/>
          <w:szCs w:val="20"/>
        </w:rPr>
        <w:t>nın</w:t>
      </w:r>
      <w:proofErr w:type="spellEnd"/>
      <w:r w:rsidRPr="00CA3FEF">
        <w:rPr>
          <w:rFonts w:ascii="Verdana" w:hAnsi="Verdana"/>
          <w:sz w:val="20"/>
          <w:szCs w:val="20"/>
        </w:rPr>
        <w:t xml:space="preserve"> 230/1-b Maddesi gereğince hiçbir şekilde hükme esas alınmaz, dosyadan çıkartılmasına karar verilmesini talep ederiz.</w:t>
      </w:r>
    </w:p>
    <w:p w:rsidR="00EA2E58" w:rsidRPr="00CA3FEF" w:rsidRDefault="00EA2E58" w:rsidP="00EA2E58">
      <w:pPr>
        <w:numPr>
          <w:ilvl w:val="0"/>
          <w:numId w:val="19"/>
        </w:numPr>
        <w:contextualSpacing/>
        <w:rPr>
          <w:rFonts w:ascii="Verdana" w:hAnsi="Verdana"/>
          <w:b/>
          <w:sz w:val="20"/>
          <w:szCs w:val="20"/>
        </w:rPr>
      </w:pPr>
      <w:r w:rsidRPr="00CA3FEF">
        <w:rPr>
          <w:rFonts w:ascii="Verdana" w:hAnsi="Verdana"/>
          <w:b/>
          <w:sz w:val="20"/>
          <w:szCs w:val="20"/>
        </w:rPr>
        <w:t>HUKUKA AYKIRI ELDE DELİLLERİN DOSYADAN ÇIKARTILMASI VE HÜKME ESAS ALINMAMASI GEREKİR</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Hukuka aykırı elde edilen bulguların yargılama sırasında kanıt olarak kabul edilmesi ve hükme esas alınması </w:t>
      </w:r>
      <w:r w:rsidRPr="00CA3FEF">
        <w:rPr>
          <w:rFonts w:ascii="Verdana" w:eastAsia="NanumGothic" w:hAnsi="Verdana"/>
          <w:b/>
          <w:sz w:val="20"/>
          <w:szCs w:val="20"/>
        </w:rPr>
        <w:t xml:space="preserve">Anayasanın 38/6 m., CMK’ </w:t>
      </w:r>
      <w:proofErr w:type="spellStart"/>
      <w:r w:rsidRPr="00CA3FEF">
        <w:rPr>
          <w:rFonts w:ascii="Verdana" w:eastAsia="NanumGothic" w:hAnsi="Verdana"/>
          <w:b/>
          <w:sz w:val="20"/>
          <w:szCs w:val="20"/>
        </w:rPr>
        <w:t>nın</w:t>
      </w:r>
      <w:proofErr w:type="spellEnd"/>
      <w:r w:rsidRPr="00CA3FEF">
        <w:rPr>
          <w:rFonts w:ascii="Verdana" w:eastAsia="NanumGothic" w:hAnsi="Verdana"/>
          <w:b/>
          <w:sz w:val="20"/>
          <w:szCs w:val="20"/>
        </w:rPr>
        <w:t xml:space="preserve"> 206/2-a m., 217/2 </w:t>
      </w:r>
      <w:proofErr w:type="gramStart"/>
      <w:r w:rsidRPr="00CA3FEF">
        <w:rPr>
          <w:rFonts w:ascii="Verdana" w:eastAsia="NanumGothic" w:hAnsi="Verdana"/>
          <w:b/>
          <w:sz w:val="20"/>
          <w:szCs w:val="20"/>
        </w:rPr>
        <w:t>m.</w:t>
      </w:r>
      <w:proofErr w:type="gramEnd"/>
      <w:r w:rsidRPr="00CA3FEF">
        <w:rPr>
          <w:rFonts w:ascii="Verdana" w:eastAsia="NanumGothic" w:hAnsi="Verdana"/>
          <w:b/>
          <w:sz w:val="20"/>
          <w:szCs w:val="20"/>
        </w:rPr>
        <w:t xml:space="preserve"> ile 230/1-b Maddeleri gereğince hukuka aykırıdır.</w:t>
      </w:r>
      <w:r w:rsidRPr="00CA3FEF">
        <w:rPr>
          <w:rFonts w:ascii="Verdana" w:eastAsia="NanumGothic" w:hAnsi="Verdana"/>
          <w:sz w:val="20"/>
          <w:szCs w:val="20"/>
        </w:rPr>
        <w:t xml:space="preserve"> Hukuka aykırı elde edilen bulgular kanıt olarak hükme esas alınamayacağından, öncelikle dava dosyasında bulunan “</w:t>
      </w:r>
      <w:proofErr w:type="spellStart"/>
      <w:r w:rsidRPr="00CA3FEF">
        <w:rPr>
          <w:rFonts w:ascii="Verdana" w:eastAsia="NanumGothic" w:hAnsi="Verdana"/>
          <w:sz w:val="20"/>
          <w:szCs w:val="20"/>
        </w:rPr>
        <w:t>Bylock</w:t>
      </w:r>
      <w:proofErr w:type="spellEnd"/>
      <w:r w:rsidRPr="00CA3FEF">
        <w:rPr>
          <w:rFonts w:ascii="Verdana" w:eastAsia="NanumGothic" w:hAnsi="Verdana"/>
          <w:sz w:val="20"/>
          <w:szCs w:val="20"/>
        </w:rPr>
        <w:t xml:space="preserve">” programına ait tüm bilgi ve belgelerin ve açıkladığımız diğer delillerin DOSYADAN ÇIKARTILMASINA ve KANIT OLARAK KULLANILAMAYACAĞINA, HÜKME ESAS ALINAMAYACAĞINA KARAR VERİLMESİNİ TALEP EDERİZ.  </w:t>
      </w:r>
    </w:p>
    <w:p w:rsidR="00EA2E58" w:rsidRPr="00CA3FEF" w:rsidRDefault="00EA2E58" w:rsidP="00EA2E58">
      <w:pPr>
        <w:spacing w:after="227"/>
        <w:ind w:firstLine="1418"/>
        <w:jc w:val="both"/>
        <w:rPr>
          <w:rFonts w:ascii="Verdana" w:hAnsi="Verdana"/>
          <w:b/>
          <w:sz w:val="24"/>
          <w:szCs w:val="24"/>
        </w:rPr>
      </w:pPr>
      <w:r w:rsidRPr="00CA3FEF">
        <w:rPr>
          <w:rFonts w:ascii="Verdana" w:hAnsi="Verdana"/>
          <w:b/>
          <w:sz w:val="24"/>
          <w:szCs w:val="24"/>
        </w:rPr>
        <w:t>C- ESASA İLİŞKİN OLARAK;</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 xml:space="preserve">Yukarıda sadece iddianamede belirtilen hususlarla ilgili olarak yazılı savunmalarımızı dosyaya sunmuş oluyoruz. Ceza yargılamasında sözlü yargılama ilkesi geçerli olduğundan, sunmuş olduğumuz yazılı savunmamıza yargılama sırasında sözlü olarak da beyanlarımızı ekleyeceğimizi, asıl savunmamızı duruşmada sunacağımızı bildiririz. </w:t>
      </w:r>
    </w:p>
    <w:p w:rsidR="00EA2E58" w:rsidRPr="00CA3FEF" w:rsidRDefault="00EA2E58" w:rsidP="00EA2E58">
      <w:pPr>
        <w:spacing w:after="227"/>
        <w:ind w:firstLine="1418"/>
        <w:jc w:val="both"/>
        <w:rPr>
          <w:rFonts w:ascii="Verdana" w:hAnsi="Verdana"/>
          <w:b/>
          <w:sz w:val="20"/>
          <w:szCs w:val="20"/>
        </w:rPr>
      </w:pPr>
      <w:r w:rsidRPr="00CA3FEF">
        <w:rPr>
          <w:rFonts w:ascii="Verdana" w:hAnsi="Verdana"/>
          <w:sz w:val="20"/>
          <w:szCs w:val="20"/>
        </w:rPr>
        <w:lastRenderedPageBreak/>
        <w:t xml:space="preserve">Yukarıda da belirttiğimiz gibi, </w:t>
      </w:r>
      <w:proofErr w:type="spellStart"/>
      <w:r w:rsidRPr="00CA3FEF">
        <w:rPr>
          <w:rFonts w:ascii="Verdana" w:hAnsi="Verdana"/>
          <w:sz w:val="20"/>
          <w:szCs w:val="20"/>
        </w:rPr>
        <w:t>Bylock</w:t>
      </w:r>
      <w:proofErr w:type="spellEnd"/>
      <w:r w:rsidRPr="00CA3FEF">
        <w:rPr>
          <w:rFonts w:ascii="Verdana" w:hAnsi="Verdana"/>
          <w:sz w:val="20"/>
          <w:szCs w:val="20"/>
        </w:rPr>
        <w:t xml:space="preserve"> konusuna ilişkin </w:t>
      </w:r>
      <w:r w:rsidRPr="00CA3FEF">
        <w:rPr>
          <w:rFonts w:ascii="Verdana" w:hAnsi="Verdana"/>
          <w:b/>
          <w:sz w:val="20"/>
          <w:szCs w:val="20"/>
        </w:rPr>
        <w:t xml:space="preserve">ivedi olarak Bilirkişi Raporu Aldırılmasını, </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 xml:space="preserve">“Yapılması Gerekenler” başlığı altında belirttiğimiz konuların açıklığı kavuşturulması için ilgili kurumlara </w:t>
      </w:r>
      <w:r w:rsidRPr="00CA3FEF">
        <w:rPr>
          <w:rFonts w:ascii="Verdana" w:hAnsi="Verdana"/>
          <w:b/>
          <w:sz w:val="20"/>
          <w:szCs w:val="20"/>
        </w:rPr>
        <w:t>müzekkere yazılmasını</w:t>
      </w:r>
      <w:r w:rsidRPr="00CA3FEF">
        <w:rPr>
          <w:rFonts w:ascii="Verdana" w:hAnsi="Verdana"/>
          <w:sz w:val="20"/>
          <w:szCs w:val="20"/>
        </w:rPr>
        <w:t xml:space="preserve"> talep ederiz.</w:t>
      </w:r>
    </w:p>
    <w:p w:rsidR="00EA2E58" w:rsidRPr="00CA3FEF" w:rsidRDefault="00EA2E58" w:rsidP="00EA2E58">
      <w:pPr>
        <w:spacing w:after="227"/>
        <w:ind w:firstLine="1418"/>
        <w:jc w:val="both"/>
        <w:rPr>
          <w:rFonts w:ascii="Verdana" w:hAnsi="Verdana"/>
          <w:sz w:val="20"/>
          <w:szCs w:val="20"/>
        </w:rPr>
      </w:pPr>
      <w:r w:rsidRPr="00CA3FEF">
        <w:rPr>
          <w:rFonts w:ascii="Verdana" w:hAnsi="Verdana"/>
          <w:sz w:val="20"/>
          <w:szCs w:val="20"/>
        </w:rPr>
        <w:t xml:space="preserve">  Bilirkişi raporu ve müzekkere cevapları Mahkemeye ulaştığından bu konulara ilişkin olarak ayrıca ayrıntılı beyanlarımızı dosyaya sunacağımızı belirtiriz.</w:t>
      </w:r>
    </w:p>
    <w:p w:rsidR="00EA2E58" w:rsidRPr="00CA3FEF" w:rsidRDefault="00EA2E58" w:rsidP="00EA2E58">
      <w:pPr>
        <w:ind w:firstLine="1418"/>
        <w:jc w:val="both"/>
        <w:rPr>
          <w:rFonts w:ascii="Verdana" w:hAnsi="Verdana" w:cs="Times New Roman"/>
          <w:sz w:val="20"/>
          <w:szCs w:val="20"/>
        </w:rPr>
      </w:pPr>
      <w:r w:rsidRPr="00CA3FEF">
        <w:rPr>
          <w:rFonts w:ascii="Verdana" w:hAnsi="Verdana" w:cs="Times New Roman"/>
          <w:sz w:val="20"/>
          <w:szCs w:val="20"/>
        </w:rPr>
        <w:t xml:space="preserve">Hukuka aykırı elde edilen bulguların yargılama sırasında “kanıt” olarak kabul edilmesi ve hükme esas alınması </w:t>
      </w:r>
      <w:r w:rsidRPr="00CA3FEF">
        <w:rPr>
          <w:rFonts w:ascii="Verdana" w:eastAsia="NanumGothic" w:hAnsi="Verdana"/>
          <w:b/>
          <w:sz w:val="20"/>
          <w:szCs w:val="20"/>
        </w:rPr>
        <w:t xml:space="preserve">Anayasanın 38/6 m., CMK’ </w:t>
      </w:r>
      <w:proofErr w:type="spellStart"/>
      <w:r w:rsidRPr="00CA3FEF">
        <w:rPr>
          <w:rFonts w:ascii="Verdana" w:eastAsia="NanumGothic" w:hAnsi="Verdana"/>
          <w:b/>
          <w:sz w:val="20"/>
          <w:szCs w:val="20"/>
        </w:rPr>
        <w:t>nın</w:t>
      </w:r>
      <w:proofErr w:type="spellEnd"/>
      <w:r w:rsidRPr="00CA3FEF">
        <w:rPr>
          <w:rFonts w:ascii="Verdana" w:eastAsia="NanumGothic" w:hAnsi="Verdana"/>
          <w:b/>
          <w:sz w:val="20"/>
          <w:szCs w:val="20"/>
        </w:rPr>
        <w:t xml:space="preserve"> 206/2-a m., 217/2 </w:t>
      </w:r>
      <w:proofErr w:type="gramStart"/>
      <w:r w:rsidRPr="00CA3FEF">
        <w:rPr>
          <w:rFonts w:ascii="Verdana" w:eastAsia="NanumGothic" w:hAnsi="Verdana"/>
          <w:b/>
          <w:sz w:val="20"/>
          <w:szCs w:val="20"/>
        </w:rPr>
        <w:t>m.</w:t>
      </w:r>
      <w:proofErr w:type="gramEnd"/>
      <w:r w:rsidRPr="00CA3FEF">
        <w:rPr>
          <w:rFonts w:ascii="Verdana" w:eastAsia="NanumGothic" w:hAnsi="Verdana"/>
          <w:b/>
          <w:sz w:val="20"/>
          <w:szCs w:val="20"/>
        </w:rPr>
        <w:t xml:space="preserve"> ile 230/1-b Maddeleri gereğince hukuka aykırıdır.</w:t>
      </w:r>
      <w:r w:rsidRPr="00CA3FEF">
        <w:rPr>
          <w:rFonts w:ascii="Verdana" w:eastAsia="NanumGothic" w:hAnsi="Verdana"/>
          <w:sz w:val="20"/>
          <w:szCs w:val="20"/>
        </w:rPr>
        <w:t xml:space="preserve"> Hukuka aykırı elde edilen bulgular “kanıt” olarak hükme esas alınması mümkün olmadığından ayrı ayrı yukarıda açıkladığımız üzere </w:t>
      </w:r>
      <w:r w:rsidRPr="00CA3FEF">
        <w:rPr>
          <w:rFonts w:ascii="Verdana" w:eastAsia="NanumGothic" w:hAnsi="Verdana"/>
          <w:b/>
          <w:sz w:val="20"/>
          <w:szCs w:val="20"/>
        </w:rPr>
        <w:t>dava dosyasından çıkartılmasına ve hükme esas alınmamasına karar verilmesini talep ederiz.</w:t>
      </w:r>
      <w:r w:rsidRPr="00CA3FEF">
        <w:rPr>
          <w:rFonts w:ascii="Verdana" w:eastAsia="NanumGothic" w:hAnsi="Verdana"/>
          <w:sz w:val="20"/>
          <w:szCs w:val="20"/>
        </w:rPr>
        <w:t xml:space="preserve"> </w:t>
      </w:r>
    </w:p>
    <w:p w:rsidR="00EA2E58" w:rsidRPr="00CA3FEF" w:rsidRDefault="00EA2E58" w:rsidP="00EA2E58">
      <w:pPr>
        <w:spacing w:after="227"/>
        <w:ind w:firstLine="1418"/>
        <w:jc w:val="both"/>
        <w:rPr>
          <w:rFonts w:ascii="Verdana" w:hAnsi="Verdana" w:cs="Times New Roman"/>
          <w:sz w:val="20"/>
          <w:szCs w:val="20"/>
        </w:rPr>
      </w:pPr>
      <w:r w:rsidRPr="00CA3FEF">
        <w:rPr>
          <w:rFonts w:ascii="Verdana" w:hAnsi="Verdana"/>
          <w:sz w:val="20"/>
          <w:szCs w:val="20"/>
        </w:rPr>
        <w:t xml:space="preserve">   </w:t>
      </w:r>
      <w:r w:rsidRPr="00CA3FEF">
        <w:rPr>
          <w:rFonts w:ascii="Verdana" w:hAnsi="Verdana" w:cs="Times New Roman"/>
          <w:sz w:val="20"/>
          <w:szCs w:val="20"/>
        </w:rPr>
        <w:t xml:space="preserve">Dilekçe kapsamında sunmuş olduğumuz savunmalarımız çerçevesinde; müvekkil hakkında </w:t>
      </w:r>
      <w:proofErr w:type="spellStart"/>
      <w:r w:rsidRPr="00CA3FEF">
        <w:rPr>
          <w:rFonts w:ascii="Verdana" w:hAnsi="Verdana" w:cs="Times New Roman"/>
          <w:sz w:val="20"/>
          <w:szCs w:val="20"/>
        </w:rPr>
        <w:t>isnad</w:t>
      </w:r>
      <w:proofErr w:type="spellEnd"/>
      <w:r w:rsidRPr="00CA3FEF">
        <w:rPr>
          <w:rFonts w:ascii="Verdana" w:hAnsi="Verdana" w:cs="Times New Roman"/>
          <w:sz w:val="20"/>
          <w:szCs w:val="20"/>
        </w:rPr>
        <w:t xml:space="preserve"> edilen “Silahlı Terör Örgütü Üyeliği” suçuna ilişkin olarak, suçun yasal unsurları oluşmadığı gibi, </w:t>
      </w:r>
      <w:proofErr w:type="spellStart"/>
      <w:r w:rsidRPr="00CA3FEF">
        <w:rPr>
          <w:rFonts w:ascii="Verdana" w:hAnsi="Verdana" w:cs="Times New Roman"/>
          <w:sz w:val="20"/>
          <w:szCs w:val="20"/>
        </w:rPr>
        <w:t>isnad</w:t>
      </w:r>
      <w:proofErr w:type="spellEnd"/>
      <w:r w:rsidRPr="00CA3FEF">
        <w:rPr>
          <w:rFonts w:ascii="Verdana" w:hAnsi="Verdana" w:cs="Times New Roman"/>
          <w:sz w:val="20"/>
          <w:szCs w:val="20"/>
        </w:rPr>
        <w:t xml:space="preserve"> edilen suçun işlendiğine ilişkin her türlü şüpheden uzak, kesin ve inandırıcı, somut hukuka uygun </w:t>
      </w:r>
      <w:proofErr w:type="gramStart"/>
      <w:r w:rsidRPr="00CA3FEF">
        <w:rPr>
          <w:rFonts w:ascii="Verdana" w:hAnsi="Verdana" w:cs="Times New Roman"/>
          <w:sz w:val="20"/>
          <w:szCs w:val="20"/>
        </w:rPr>
        <w:t>her hangi</w:t>
      </w:r>
      <w:proofErr w:type="gramEnd"/>
      <w:r w:rsidRPr="00CA3FEF">
        <w:rPr>
          <w:rFonts w:ascii="Verdana" w:hAnsi="Verdana" w:cs="Times New Roman"/>
          <w:sz w:val="20"/>
          <w:szCs w:val="20"/>
        </w:rPr>
        <w:t xml:space="preserve"> bir “kanıt” ortaya konulamaması nedeni ile </w:t>
      </w:r>
      <w:proofErr w:type="spellStart"/>
      <w:r w:rsidRPr="00CA3FEF">
        <w:rPr>
          <w:rFonts w:ascii="Verdana" w:hAnsi="Verdana" w:cs="Times New Roman"/>
          <w:sz w:val="20"/>
          <w:szCs w:val="20"/>
        </w:rPr>
        <w:t>isnad</w:t>
      </w:r>
      <w:proofErr w:type="spellEnd"/>
      <w:r w:rsidRPr="00CA3FEF">
        <w:rPr>
          <w:rFonts w:ascii="Verdana" w:hAnsi="Verdana" w:cs="Times New Roman"/>
          <w:sz w:val="20"/>
          <w:szCs w:val="20"/>
        </w:rPr>
        <w:t xml:space="preserve"> edilen suçtan müvekkilin </w:t>
      </w:r>
      <w:r w:rsidRPr="00CA3FEF">
        <w:rPr>
          <w:rFonts w:ascii="Verdana" w:hAnsi="Verdana" w:cs="Times New Roman"/>
          <w:b/>
          <w:sz w:val="20"/>
          <w:szCs w:val="20"/>
        </w:rPr>
        <w:t>BERAATİNE</w:t>
      </w:r>
      <w:r w:rsidRPr="00CA3FEF">
        <w:rPr>
          <w:rFonts w:ascii="Verdana" w:hAnsi="Verdana" w:cs="Times New Roman"/>
          <w:sz w:val="20"/>
          <w:szCs w:val="20"/>
        </w:rPr>
        <w:t xml:space="preserve"> karar verilmesini talep ederiz. </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numPr>
          <w:ilvl w:val="0"/>
          <w:numId w:val="13"/>
        </w:numPr>
        <w:ind w:left="0" w:firstLine="1418"/>
        <w:contextualSpacing/>
        <w:jc w:val="both"/>
        <w:rPr>
          <w:rFonts w:ascii="Verdana" w:hAnsi="Verdana" w:cs="Times New Roman"/>
          <w:b/>
          <w:sz w:val="24"/>
          <w:szCs w:val="24"/>
        </w:rPr>
      </w:pPr>
      <w:r w:rsidRPr="00CA3FEF">
        <w:rPr>
          <w:rFonts w:ascii="Verdana" w:hAnsi="Verdana" w:cs="Times New Roman"/>
          <w:b/>
          <w:sz w:val="24"/>
          <w:szCs w:val="24"/>
        </w:rPr>
        <w:t>MALVARLIĞI ÜZERİNDEKİ TEDBİRİN KALDIRILMASI TALEBİNE İLİŞKİN OLARAK;</w:t>
      </w:r>
    </w:p>
    <w:p w:rsidR="00EA2E58" w:rsidRPr="00CA3FEF" w:rsidRDefault="00EA2E58" w:rsidP="00EA2E58">
      <w:pPr>
        <w:ind w:firstLine="1418"/>
        <w:contextualSpacing/>
        <w:jc w:val="both"/>
        <w:rPr>
          <w:rFonts w:ascii="Verdana" w:hAnsi="Verdana" w:cs="Times New Roman"/>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cs="Times New Roman"/>
          <w:sz w:val="20"/>
          <w:szCs w:val="20"/>
        </w:rPr>
        <w:t xml:space="preserve">Müvekkilin bankada bulunan mevduat hesapları üzerine ve malvarlığı üzerine CMK’ </w:t>
      </w:r>
      <w:proofErr w:type="spellStart"/>
      <w:r w:rsidRPr="00CA3FEF">
        <w:rPr>
          <w:rFonts w:ascii="Verdana" w:hAnsi="Verdana" w:cs="Times New Roman"/>
          <w:sz w:val="20"/>
          <w:szCs w:val="20"/>
        </w:rPr>
        <w:t>nın</w:t>
      </w:r>
      <w:proofErr w:type="spellEnd"/>
      <w:r w:rsidRPr="00CA3FEF">
        <w:rPr>
          <w:rFonts w:ascii="Verdana" w:hAnsi="Verdana" w:cs="Times New Roman"/>
          <w:sz w:val="20"/>
          <w:szCs w:val="20"/>
        </w:rPr>
        <w:t xml:space="preserve"> 128. Maddesi ve 668 KHK </w:t>
      </w:r>
      <w:proofErr w:type="gramStart"/>
      <w:r w:rsidRPr="00CA3FEF">
        <w:rPr>
          <w:rFonts w:ascii="Verdana" w:hAnsi="Verdana" w:cs="Times New Roman"/>
          <w:sz w:val="20"/>
          <w:szCs w:val="20"/>
        </w:rPr>
        <w:t xml:space="preserve">‘ </w:t>
      </w:r>
      <w:proofErr w:type="spellStart"/>
      <w:r w:rsidRPr="00CA3FEF">
        <w:rPr>
          <w:rFonts w:ascii="Verdana" w:hAnsi="Verdana" w:cs="Times New Roman"/>
          <w:sz w:val="20"/>
          <w:szCs w:val="20"/>
        </w:rPr>
        <w:t>nın</w:t>
      </w:r>
      <w:proofErr w:type="spellEnd"/>
      <w:proofErr w:type="gramEnd"/>
      <w:r w:rsidRPr="00CA3FEF">
        <w:rPr>
          <w:rFonts w:ascii="Verdana" w:hAnsi="Verdana" w:cs="Times New Roman"/>
          <w:sz w:val="20"/>
          <w:szCs w:val="20"/>
        </w:rPr>
        <w:t xml:space="preserve"> 3. Maddesi gereğince tedbir konulmuştur. Soruşturma tamamlanmış müvekkil hakkında kamu davası açılmıştır. Söz konusu malvarlığının CMK’ </w:t>
      </w:r>
      <w:proofErr w:type="spellStart"/>
      <w:r w:rsidRPr="00CA3FEF">
        <w:rPr>
          <w:rFonts w:ascii="Verdana" w:hAnsi="Verdana" w:cs="Times New Roman"/>
          <w:sz w:val="20"/>
          <w:szCs w:val="20"/>
        </w:rPr>
        <w:t>nın</w:t>
      </w:r>
      <w:proofErr w:type="spellEnd"/>
      <w:r w:rsidRPr="00CA3FEF">
        <w:rPr>
          <w:rFonts w:ascii="Verdana" w:hAnsi="Verdana" w:cs="Times New Roman"/>
          <w:sz w:val="20"/>
          <w:szCs w:val="20"/>
        </w:rPr>
        <w:t xml:space="preserve"> 128/1 Maddesinde belirtildiği üzere “dava konusu s</w:t>
      </w:r>
      <w:r w:rsidRPr="00CA3FEF">
        <w:rPr>
          <w:rFonts w:ascii="Verdana" w:hAnsi="Verdana"/>
          <w:sz w:val="20"/>
          <w:szCs w:val="20"/>
        </w:rPr>
        <w:t xml:space="preserve">uçtan elde edildiğine dair somut delillere dayanan kuvvetli şüphe sebebi” bulunmamaktadır. Müvekkilin yargı mensubu olarak maaşı ile edinmiş olduğu malvarlığı söz konusudur. İddianamede tedbir konulan paranın ve diğer mal varlığının, dava konusu suçtan elde edilmiş olduğu iddia edilmiş değildir. Bu nedenlerle, hukuka aykırı olarak soruşturma aşamasında CMK’ </w:t>
      </w:r>
      <w:proofErr w:type="spellStart"/>
      <w:r w:rsidRPr="00CA3FEF">
        <w:rPr>
          <w:rFonts w:ascii="Verdana" w:hAnsi="Verdana"/>
          <w:sz w:val="20"/>
          <w:szCs w:val="20"/>
        </w:rPr>
        <w:t>nın</w:t>
      </w:r>
      <w:proofErr w:type="spellEnd"/>
      <w:r w:rsidRPr="00CA3FEF">
        <w:rPr>
          <w:rFonts w:ascii="Verdana" w:hAnsi="Verdana"/>
          <w:sz w:val="20"/>
          <w:szCs w:val="20"/>
        </w:rPr>
        <w:t xml:space="preserve"> 128 Maddesi gereğince konulan tedbirin kaldırılması gerekmektedir. </w:t>
      </w:r>
      <w:r w:rsidRPr="00CA3FEF">
        <w:rPr>
          <w:rFonts w:ascii="Verdana" w:hAnsi="Verdana"/>
          <w:b/>
          <w:sz w:val="20"/>
          <w:szCs w:val="20"/>
        </w:rPr>
        <w:t>MAHKEMECE İVEDİ OLARAK TEDBİRİN KALDIRILMASINA</w:t>
      </w:r>
      <w:r w:rsidRPr="00CA3FEF">
        <w:rPr>
          <w:rFonts w:ascii="Verdana" w:hAnsi="Verdana"/>
          <w:sz w:val="20"/>
          <w:szCs w:val="20"/>
        </w:rPr>
        <w:t xml:space="preserve"> karar verilmesini,</w:t>
      </w:r>
    </w:p>
    <w:p w:rsidR="00EA2E58" w:rsidRPr="00CA3FEF" w:rsidRDefault="00EA2E58" w:rsidP="00EA2E58">
      <w:pPr>
        <w:ind w:firstLine="1418"/>
        <w:contextualSpacing/>
        <w:jc w:val="both"/>
        <w:rPr>
          <w:rFonts w:ascii="Verdana" w:hAnsi="Verdana"/>
          <w:sz w:val="20"/>
          <w:szCs w:val="20"/>
        </w:rPr>
      </w:pPr>
    </w:p>
    <w:p w:rsidR="00EA2E58" w:rsidRPr="00CA3FEF" w:rsidRDefault="00EA2E58" w:rsidP="00EA2E58">
      <w:pPr>
        <w:ind w:firstLine="1418"/>
        <w:contextualSpacing/>
        <w:jc w:val="both"/>
        <w:rPr>
          <w:rFonts w:ascii="Verdana" w:hAnsi="Verdana"/>
          <w:sz w:val="20"/>
          <w:szCs w:val="20"/>
        </w:rPr>
      </w:pPr>
      <w:r w:rsidRPr="00CA3FEF">
        <w:rPr>
          <w:rFonts w:ascii="Verdana" w:hAnsi="Verdana"/>
          <w:sz w:val="20"/>
          <w:szCs w:val="20"/>
        </w:rPr>
        <w:t>Ayrıca belirttiğimiz diğer tüm taleplerimizle ilgili olarak gerekçeli bir şekilde karar verilmesini saygı ile müvekkil adına arz ve talep ederiz. (00/00/</w:t>
      </w:r>
      <w:proofErr w:type="gramStart"/>
      <w:r w:rsidRPr="00CA3FEF">
        <w:rPr>
          <w:rFonts w:ascii="Verdana" w:hAnsi="Verdana"/>
          <w:sz w:val="20"/>
          <w:szCs w:val="20"/>
        </w:rPr>
        <w:t>20..</w:t>
      </w:r>
      <w:proofErr w:type="gramEnd"/>
      <w:r w:rsidRPr="00CA3FEF">
        <w:rPr>
          <w:rFonts w:ascii="Verdana" w:hAnsi="Verdana"/>
          <w:sz w:val="20"/>
          <w:szCs w:val="20"/>
        </w:rPr>
        <w:t>)</w:t>
      </w:r>
    </w:p>
    <w:p w:rsidR="00EA2E58" w:rsidRPr="00CA3FEF" w:rsidRDefault="00EA2E58" w:rsidP="00EA2E58">
      <w:pPr>
        <w:ind w:firstLine="1418"/>
        <w:contextualSpacing/>
        <w:jc w:val="both"/>
        <w:rPr>
          <w:rFonts w:ascii="Verdana" w:hAnsi="Verdana"/>
          <w:sz w:val="20"/>
          <w:szCs w:val="20"/>
        </w:rPr>
      </w:pPr>
    </w:p>
    <w:p w:rsidR="00EA2E58" w:rsidRDefault="00EA2E58" w:rsidP="00EA2E58">
      <w:pPr>
        <w:ind w:firstLine="1418"/>
        <w:contextualSpacing/>
        <w:jc w:val="both"/>
      </w:pPr>
      <w:r w:rsidRPr="00CA3FEF">
        <w:rPr>
          <w:rFonts w:ascii="Verdana" w:hAnsi="Verdana"/>
          <w:sz w:val="20"/>
          <w:szCs w:val="20"/>
        </w:rPr>
        <w:tab/>
      </w:r>
      <w:r w:rsidRPr="00CA3FEF">
        <w:rPr>
          <w:rFonts w:ascii="Verdana" w:hAnsi="Verdana"/>
          <w:sz w:val="20"/>
          <w:szCs w:val="20"/>
        </w:rPr>
        <w:tab/>
      </w:r>
      <w:r w:rsidRPr="00CA3FEF">
        <w:rPr>
          <w:rFonts w:ascii="Verdana" w:hAnsi="Verdana"/>
          <w:sz w:val="20"/>
          <w:szCs w:val="20"/>
        </w:rPr>
        <w:tab/>
      </w:r>
      <w:r w:rsidRPr="00CA3FEF">
        <w:rPr>
          <w:rFonts w:ascii="Verdana" w:hAnsi="Verdana"/>
          <w:sz w:val="20"/>
          <w:szCs w:val="20"/>
        </w:rPr>
        <w:tab/>
      </w:r>
      <w:r w:rsidRPr="00CA3FEF">
        <w:rPr>
          <w:rFonts w:ascii="Verdana" w:hAnsi="Verdana"/>
          <w:sz w:val="20"/>
          <w:szCs w:val="20"/>
        </w:rPr>
        <w:tab/>
      </w:r>
      <w:r w:rsidRPr="00CA3FEF">
        <w:rPr>
          <w:rFonts w:ascii="Verdana" w:hAnsi="Verdana"/>
          <w:sz w:val="20"/>
          <w:szCs w:val="20"/>
        </w:rPr>
        <w:tab/>
      </w:r>
      <w:r w:rsidRPr="00CA3FEF">
        <w:rPr>
          <w:rFonts w:ascii="Verdana" w:hAnsi="Verdana"/>
          <w:sz w:val="20"/>
          <w:szCs w:val="20"/>
        </w:rPr>
        <w:tab/>
      </w:r>
      <w:r w:rsidRPr="00CA3FEF">
        <w:rPr>
          <w:rFonts w:ascii="Verdana" w:hAnsi="Verdana"/>
          <w:b/>
          <w:sz w:val="20"/>
          <w:szCs w:val="20"/>
        </w:rPr>
        <w:t xml:space="preserve">            Sanık </w:t>
      </w:r>
      <w:proofErr w:type="spellStart"/>
      <w:r w:rsidRPr="00CA3FEF">
        <w:rPr>
          <w:rFonts w:ascii="Verdana" w:hAnsi="Verdana"/>
          <w:b/>
          <w:sz w:val="20"/>
          <w:szCs w:val="20"/>
        </w:rPr>
        <w:t>Müdafii</w:t>
      </w:r>
      <w:proofErr w:type="spellEnd"/>
      <w:r w:rsidRPr="00CA3FEF">
        <w:rPr>
          <w:rFonts w:ascii="Verdana" w:hAnsi="Verdana"/>
          <w:b/>
          <w:sz w:val="20"/>
          <w:szCs w:val="20"/>
        </w:rPr>
        <w:t xml:space="preserve"> </w:t>
      </w:r>
    </w:p>
    <w:p w:rsidR="0061061E" w:rsidRPr="00EA2E58" w:rsidRDefault="0061061E" w:rsidP="00EA2E58"/>
    <w:sectPr w:rsidR="0061061E" w:rsidRPr="00EA2E58" w:rsidSect="00EA2E58">
      <w:footerReference w:type="default" r:id="rId7"/>
      <w:pgSz w:w="11906" w:h="16838"/>
      <w:pgMar w:top="1417" w:right="707" w:bottom="1276" w:left="1417" w:header="708" w:footer="5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D8A" w:rsidRDefault="000D5D8A" w:rsidP="003B3353">
      <w:pPr>
        <w:spacing w:after="0" w:line="240" w:lineRule="auto"/>
      </w:pPr>
      <w:r>
        <w:separator/>
      </w:r>
    </w:p>
  </w:endnote>
  <w:endnote w:type="continuationSeparator" w:id="0">
    <w:p w:rsidR="000D5D8A" w:rsidRDefault="000D5D8A" w:rsidP="003B3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Consolas">
    <w:panose1 w:val="020B0609020204030204"/>
    <w:charset w:val="A2"/>
    <w:family w:val="modern"/>
    <w:pitch w:val="fixed"/>
    <w:sig w:usb0="E00006FF" w:usb1="0000F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10006FF" w:usb1="4000205B" w:usb2="00000010" w:usb3="00000000" w:csb0="0000019F" w:csb1="00000000"/>
  </w:font>
  <w:font w:name="NanumGothic">
    <w:altName w:val="Arial Unicode MS"/>
    <w:charset w:val="00"/>
    <w:family w:val="auto"/>
    <w:pitch w:val="variable"/>
    <w:sig w:usb0="00000000" w:usb1="4000207B" w:usb2="00000000" w:usb3="00000000" w:csb0="FFFFFF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245122"/>
      <w:docPartObj>
        <w:docPartGallery w:val="Page Numbers (Bottom of Page)"/>
        <w:docPartUnique/>
      </w:docPartObj>
    </w:sdtPr>
    <w:sdtContent>
      <w:p w:rsidR="004B0505" w:rsidRDefault="004B0505">
        <w:pPr>
          <w:pStyle w:val="AltBilgi"/>
          <w:jc w:val="center"/>
        </w:pPr>
        <w:r>
          <w:fldChar w:fldCharType="begin"/>
        </w:r>
        <w:r>
          <w:instrText>PAGE   \* MERGEFORMAT</w:instrText>
        </w:r>
        <w:r>
          <w:fldChar w:fldCharType="separate"/>
        </w:r>
        <w:r w:rsidR="001D5C13">
          <w:rPr>
            <w:noProof/>
          </w:rPr>
          <w:t>21</w:t>
        </w:r>
        <w:r>
          <w:fldChar w:fldCharType="end"/>
        </w:r>
      </w:p>
    </w:sdtContent>
  </w:sdt>
  <w:p w:rsidR="004B0505" w:rsidRDefault="004B050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D8A" w:rsidRDefault="000D5D8A" w:rsidP="003B3353">
      <w:pPr>
        <w:spacing w:after="0" w:line="240" w:lineRule="auto"/>
      </w:pPr>
      <w:r>
        <w:separator/>
      </w:r>
    </w:p>
  </w:footnote>
  <w:footnote w:type="continuationSeparator" w:id="0">
    <w:p w:rsidR="000D5D8A" w:rsidRDefault="000D5D8A" w:rsidP="003B3353">
      <w:pPr>
        <w:spacing w:after="0" w:line="240" w:lineRule="auto"/>
      </w:pPr>
      <w:r>
        <w:continuationSeparator/>
      </w:r>
    </w:p>
  </w:footnote>
  <w:footnote w:id="1">
    <w:p w:rsidR="004B0505" w:rsidRPr="00D85F77" w:rsidRDefault="004B0505" w:rsidP="00EA2E58">
      <w:pPr>
        <w:pStyle w:val="DipnotMetni"/>
        <w:rPr>
          <w:sz w:val="16"/>
          <w:szCs w:val="16"/>
        </w:rPr>
      </w:pPr>
      <w:r w:rsidRPr="00D85F77">
        <w:rPr>
          <w:rStyle w:val="DipnotBavurusu"/>
          <w:sz w:val="16"/>
          <w:szCs w:val="16"/>
        </w:rPr>
        <w:footnoteRef/>
      </w:r>
      <w:r w:rsidRPr="00D85F77">
        <w:rPr>
          <w:sz w:val="16"/>
          <w:szCs w:val="16"/>
        </w:rPr>
        <w:t xml:space="preserve"> Prof. Dr. </w:t>
      </w:r>
      <w:proofErr w:type="spellStart"/>
      <w:proofErr w:type="gramStart"/>
      <w:r w:rsidRPr="00D85F77">
        <w:rPr>
          <w:sz w:val="16"/>
          <w:szCs w:val="16"/>
        </w:rPr>
        <w:t>N.Kunter</w:t>
      </w:r>
      <w:proofErr w:type="spellEnd"/>
      <w:proofErr w:type="gramEnd"/>
      <w:r w:rsidRPr="00D85F77">
        <w:rPr>
          <w:sz w:val="16"/>
          <w:szCs w:val="16"/>
        </w:rPr>
        <w:t xml:space="preserve">, Prof. Dr. F. </w:t>
      </w:r>
      <w:proofErr w:type="spellStart"/>
      <w:r w:rsidRPr="00D85F77">
        <w:rPr>
          <w:sz w:val="16"/>
          <w:szCs w:val="16"/>
        </w:rPr>
        <w:t>Yenisey</w:t>
      </w:r>
      <w:proofErr w:type="spellEnd"/>
      <w:r w:rsidRPr="00D85F77">
        <w:rPr>
          <w:sz w:val="16"/>
          <w:szCs w:val="16"/>
        </w:rPr>
        <w:t xml:space="preserve">, </w:t>
      </w:r>
      <w:proofErr w:type="spellStart"/>
      <w:r w:rsidRPr="00D85F77">
        <w:rPr>
          <w:sz w:val="16"/>
          <w:szCs w:val="16"/>
        </w:rPr>
        <w:t>Doc.Dr</w:t>
      </w:r>
      <w:proofErr w:type="spellEnd"/>
      <w:r w:rsidRPr="00D85F77">
        <w:rPr>
          <w:sz w:val="16"/>
          <w:szCs w:val="16"/>
        </w:rPr>
        <w:t>. A. Nuhoğlu "Ceza Muhakemesi Hukuku" 15. Baskı, s. 1079</w:t>
      </w:r>
    </w:p>
  </w:footnote>
  <w:footnote w:id="2">
    <w:p w:rsidR="004B0505" w:rsidRPr="00D85F77" w:rsidRDefault="004B0505" w:rsidP="00EA2E58">
      <w:pPr>
        <w:pStyle w:val="DipnotMetni"/>
        <w:rPr>
          <w:sz w:val="16"/>
          <w:szCs w:val="16"/>
        </w:rPr>
      </w:pPr>
      <w:r w:rsidRPr="00D85F77">
        <w:rPr>
          <w:rStyle w:val="DipnotBavurusu"/>
          <w:sz w:val="16"/>
          <w:szCs w:val="16"/>
        </w:rPr>
        <w:footnoteRef/>
      </w:r>
      <w:r w:rsidRPr="00D85F77">
        <w:rPr>
          <w:sz w:val="16"/>
          <w:szCs w:val="16"/>
        </w:rPr>
        <w:t xml:space="preserve">  Aynı eser, s. 1125</w:t>
      </w:r>
    </w:p>
  </w:footnote>
  <w:footnote w:id="3">
    <w:p w:rsidR="004B0505" w:rsidRPr="00D85F77" w:rsidRDefault="004B0505" w:rsidP="00EA2E58">
      <w:pPr>
        <w:pStyle w:val="DipnotMetni"/>
        <w:rPr>
          <w:sz w:val="16"/>
          <w:szCs w:val="16"/>
        </w:rPr>
      </w:pPr>
      <w:r w:rsidRPr="00D85F77">
        <w:rPr>
          <w:rStyle w:val="DipnotBavurusu"/>
          <w:sz w:val="16"/>
          <w:szCs w:val="16"/>
        </w:rPr>
        <w:footnoteRef/>
      </w:r>
      <w:r w:rsidRPr="00D85F77">
        <w:rPr>
          <w:sz w:val="16"/>
          <w:szCs w:val="16"/>
        </w:rPr>
        <w:t xml:space="preserve"> Prof. Dr. </w:t>
      </w:r>
      <w:proofErr w:type="spellStart"/>
      <w:proofErr w:type="gramStart"/>
      <w:r w:rsidRPr="00D85F77">
        <w:rPr>
          <w:sz w:val="16"/>
          <w:szCs w:val="16"/>
        </w:rPr>
        <w:t>N.Kunter</w:t>
      </w:r>
      <w:proofErr w:type="spellEnd"/>
      <w:proofErr w:type="gramEnd"/>
      <w:r w:rsidRPr="00D85F77">
        <w:rPr>
          <w:sz w:val="16"/>
          <w:szCs w:val="16"/>
        </w:rPr>
        <w:t xml:space="preserve">, Prof. Dr. F. </w:t>
      </w:r>
      <w:proofErr w:type="spellStart"/>
      <w:r w:rsidRPr="00D85F77">
        <w:rPr>
          <w:sz w:val="16"/>
          <w:szCs w:val="16"/>
        </w:rPr>
        <w:t>Yenisey</w:t>
      </w:r>
      <w:proofErr w:type="spellEnd"/>
      <w:r w:rsidRPr="00D85F77">
        <w:rPr>
          <w:sz w:val="16"/>
          <w:szCs w:val="16"/>
        </w:rPr>
        <w:t xml:space="preserve">, </w:t>
      </w:r>
      <w:proofErr w:type="spellStart"/>
      <w:r w:rsidRPr="00D85F77">
        <w:rPr>
          <w:sz w:val="16"/>
          <w:szCs w:val="16"/>
        </w:rPr>
        <w:t>Doc.Dr</w:t>
      </w:r>
      <w:proofErr w:type="spellEnd"/>
      <w:r w:rsidRPr="00D85F77">
        <w:rPr>
          <w:sz w:val="16"/>
          <w:szCs w:val="16"/>
        </w:rPr>
        <w:t>. A. Nuhoğlu "Ceza Muhakemesi Hukuku" 15. Baskı, s. 293</w:t>
      </w:r>
    </w:p>
  </w:footnote>
  <w:footnote w:id="4">
    <w:p w:rsidR="004B0505" w:rsidRPr="00D85F77" w:rsidRDefault="004B0505" w:rsidP="00EA2E58">
      <w:pPr>
        <w:pStyle w:val="DipnotMetni"/>
        <w:rPr>
          <w:sz w:val="16"/>
          <w:szCs w:val="16"/>
        </w:rPr>
      </w:pPr>
      <w:r w:rsidRPr="00D85F77">
        <w:rPr>
          <w:rStyle w:val="DipnotBavurusu"/>
          <w:sz w:val="16"/>
          <w:szCs w:val="16"/>
        </w:rPr>
        <w:footnoteRef/>
      </w:r>
      <w:r w:rsidRPr="00D85F77">
        <w:rPr>
          <w:sz w:val="16"/>
          <w:szCs w:val="16"/>
        </w:rPr>
        <w:t xml:space="preserve"> Aynı eser s. 129</w:t>
      </w:r>
    </w:p>
  </w:footnote>
  <w:footnote w:id="5">
    <w:p w:rsidR="004B0505" w:rsidRPr="00D85F77" w:rsidRDefault="004B0505" w:rsidP="00EA2E58">
      <w:pPr>
        <w:pStyle w:val="DipnotMetni"/>
        <w:rPr>
          <w:sz w:val="16"/>
          <w:szCs w:val="16"/>
        </w:rPr>
      </w:pPr>
      <w:r w:rsidRPr="00D85F77">
        <w:rPr>
          <w:rStyle w:val="DipnotBavurusu"/>
          <w:sz w:val="16"/>
          <w:szCs w:val="16"/>
        </w:rPr>
        <w:footnoteRef/>
      </w:r>
      <w:r w:rsidRPr="00D85F77">
        <w:rPr>
          <w:sz w:val="16"/>
          <w:szCs w:val="16"/>
        </w:rPr>
        <w:t xml:space="preserve"> Prof. Dr. Bahri ÖZTÜRK, Prof. </w:t>
      </w:r>
      <w:proofErr w:type="spellStart"/>
      <w:r w:rsidRPr="00D85F77">
        <w:rPr>
          <w:sz w:val="16"/>
          <w:szCs w:val="16"/>
        </w:rPr>
        <w:t>Dr.M</w:t>
      </w:r>
      <w:proofErr w:type="spellEnd"/>
      <w:r w:rsidRPr="00D85F77">
        <w:rPr>
          <w:sz w:val="16"/>
          <w:szCs w:val="16"/>
        </w:rPr>
        <w:t>. Ruhan ERDEM, Uygulamalı Ceza Muhakemesi Hukuku, 11. Baskı, s. 138</w:t>
      </w:r>
    </w:p>
  </w:footnote>
  <w:footnote w:id="6">
    <w:p w:rsidR="004B0505" w:rsidRPr="00D85F77" w:rsidRDefault="004B0505" w:rsidP="00EA2E58">
      <w:pPr>
        <w:pStyle w:val="DipnotMetni"/>
        <w:rPr>
          <w:sz w:val="16"/>
          <w:szCs w:val="16"/>
        </w:rPr>
      </w:pPr>
      <w:r w:rsidRPr="00D85F77">
        <w:rPr>
          <w:rStyle w:val="DipnotBavurusu"/>
          <w:sz w:val="16"/>
          <w:szCs w:val="16"/>
        </w:rPr>
        <w:footnoteRef/>
      </w:r>
      <w:r w:rsidRPr="00D85F77">
        <w:rPr>
          <w:sz w:val="16"/>
          <w:szCs w:val="16"/>
        </w:rPr>
        <w:t xml:space="preserve">  Aynı </w:t>
      </w:r>
      <w:proofErr w:type="gramStart"/>
      <w:r w:rsidRPr="00D85F77">
        <w:rPr>
          <w:sz w:val="16"/>
          <w:szCs w:val="16"/>
        </w:rPr>
        <w:t>eser,  s.</w:t>
      </w:r>
      <w:proofErr w:type="gramEnd"/>
      <w:r w:rsidRPr="00D85F77">
        <w:rPr>
          <w:sz w:val="16"/>
          <w:szCs w:val="16"/>
        </w:rPr>
        <w:t xml:space="preserve"> 180</w:t>
      </w:r>
    </w:p>
  </w:footnote>
  <w:footnote w:id="7">
    <w:p w:rsidR="004B0505" w:rsidRDefault="004B0505" w:rsidP="00EA2E58">
      <w:pPr>
        <w:pStyle w:val="DipnotMetni"/>
      </w:pPr>
      <w:r w:rsidRPr="00D85F77">
        <w:rPr>
          <w:rStyle w:val="DipnotBavurusu"/>
          <w:sz w:val="16"/>
          <w:szCs w:val="16"/>
        </w:rPr>
        <w:footnoteRef/>
      </w:r>
      <w:r w:rsidRPr="00D85F77">
        <w:rPr>
          <w:sz w:val="16"/>
          <w:szCs w:val="16"/>
        </w:rPr>
        <w:t xml:space="preserve"> </w:t>
      </w:r>
      <w:r>
        <w:rPr>
          <w:sz w:val="16"/>
          <w:szCs w:val="16"/>
        </w:rPr>
        <w:t xml:space="preserve"> </w:t>
      </w:r>
      <w:r w:rsidRPr="00D85F77">
        <w:rPr>
          <w:sz w:val="16"/>
          <w:szCs w:val="16"/>
        </w:rPr>
        <w:t xml:space="preserve">Kunter, </w:t>
      </w:r>
      <w:proofErr w:type="spellStart"/>
      <w:r w:rsidRPr="00D85F77">
        <w:rPr>
          <w:sz w:val="16"/>
          <w:szCs w:val="16"/>
        </w:rPr>
        <w:t>Yenisey</w:t>
      </w:r>
      <w:proofErr w:type="spellEnd"/>
      <w:r w:rsidRPr="00D85F77">
        <w:rPr>
          <w:sz w:val="16"/>
          <w:szCs w:val="16"/>
        </w:rPr>
        <w:t>, Nuhoğlu, s.297 ve 305</w:t>
      </w:r>
    </w:p>
  </w:footnote>
  <w:footnote w:id="8">
    <w:p w:rsidR="004B0505" w:rsidRPr="00D85F77" w:rsidRDefault="004B0505" w:rsidP="00EA2E58">
      <w:pPr>
        <w:suppressAutoHyphens/>
        <w:jc w:val="both"/>
        <w:rPr>
          <w:rFonts w:cstheme="minorHAnsi"/>
          <w:sz w:val="16"/>
          <w:szCs w:val="16"/>
        </w:rPr>
      </w:pPr>
      <w:r w:rsidRPr="00D85F77">
        <w:rPr>
          <w:rStyle w:val="DipnotBavurusu"/>
          <w:rFonts w:cstheme="minorHAnsi"/>
          <w:sz w:val="16"/>
          <w:szCs w:val="16"/>
        </w:rPr>
        <w:footnoteRef/>
      </w:r>
      <w:r w:rsidRPr="00D85F77">
        <w:rPr>
          <w:rFonts w:cstheme="minorHAnsi"/>
          <w:sz w:val="16"/>
          <w:szCs w:val="16"/>
        </w:rPr>
        <w:t xml:space="preserve"> </w:t>
      </w:r>
      <w:r>
        <w:rPr>
          <w:rFonts w:cstheme="minorHAnsi"/>
          <w:sz w:val="16"/>
          <w:szCs w:val="16"/>
        </w:rPr>
        <w:t xml:space="preserve">  </w:t>
      </w:r>
      <w:hyperlink r:id="rId1">
        <w:r w:rsidRPr="00D85F77">
          <w:rPr>
            <w:rFonts w:cstheme="minorHAnsi"/>
            <w:b/>
            <w:bCs/>
            <w:color w:val="0563C1" w:themeColor="hyperlink"/>
            <w:sz w:val="16"/>
            <w:szCs w:val="16"/>
            <w:u w:val="single"/>
          </w:rPr>
          <w:t>https://tr.sputniknews.com/haberler/201612091026232448-hsyknin-avrupa-yargi-kurullari-agindaki-gozlemci-statusu-askiya-alindi/</w:t>
        </w:r>
      </w:hyperlink>
    </w:p>
  </w:footnote>
  <w:footnote w:id="9">
    <w:p w:rsidR="004B0505" w:rsidRPr="00D85F77" w:rsidRDefault="004B0505" w:rsidP="00EA2E58">
      <w:pPr>
        <w:suppressAutoHyphens/>
        <w:jc w:val="both"/>
        <w:rPr>
          <w:rFonts w:cstheme="minorHAnsi"/>
          <w:color w:val="060606"/>
          <w:sz w:val="16"/>
          <w:szCs w:val="16"/>
        </w:rPr>
      </w:pPr>
      <w:r w:rsidRPr="00D85F77">
        <w:rPr>
          <w:rStyle w:val="DipnotBavurusu"/>
          <w:rFonts w:cstheme="minorHAnsi"/>
          <w:sz w:val="16"/>
          <w:szCs w:val="16"/>
        </w:rPr>
        <w:footnoteRef/>
      </w:r>
      <w:r w:rsidRPr="00D85F77">
        <w:rPr>
          <w:rFonts w:cstheme="minorHAnsi"/>
          <w:sz w:val="16"/>
          <w:szCs w:val="16"/>
        </w:rPr>
        <w:t xml:space="preserve">  </w:t>
      </w:r>
      <w:r>
        <w:rPr>
          <w:rFonts w:cstheme="minorHAnsi"/>
          <w:sz w:val="16"/>
          <w:szCs w:val="16"/>
        </w:rPr>
        <w:t xml:space="preserve"> </w:t>
      </w:r>
      <w:hyperlink r:id="rId2">
        <w:r w:rsidRPr="00D85F77">
          <w:rPr>
            <w:rFonts w:cstheme="minorHAnsi"/>
            <w:color w:val="060606"/>
            <w:sz w:val="16"/>
            <w:szCs w:val="16"/>
          </w:rPr>
          <w:t>http://www.aljazeera.com.tr/haber/tahliye-karari-verenler-aciga-alindi</w:t>
        </w:r>
      </w:hyperlink>
      <w:r>
        <w:rPr>
          <w:rFonts w:cstheme="minorHAnsi"/>
          <w:color w:val="060606"/>
          <w:sz w:val="16"/>
          <w:szCs w:val="16"/>
        </w:rPr>
        <w:t xml:space="preserve">, </w:t>
      </w:r>
      <w:r w:rsidRPr="00D85F77">
        <w:rPr>
          <w:rFonts w:cstheme="minorHAnsi"/>
          <w:color w:val="060606"/>
          <w:sz w:val="16"/>
          <w:szCs w:val="16"/>
        </w:rPr>
        <w:t xml:space="preserve"> </w:t>
      </w:r>
      <w:hyperlink r:id="rId3" w:history="1">
        <w:r w:rsidRPr="007962B0">
          <w:rPr>
            <w:rStyle w:val="Kpr"/>
            <w:rFonts w:cstheme="minorHAnsi"/>
            <w:b/>
            <w:bCs/>
            <w:sz w:val="16"/>
            <w:szCs w:val="16"/>
          </w:rPr>
          <w:t>https://m.bianet.org/bianet/insan-haklari/185129-21-gazeteci-icin-      tahliye-</w:t>
        </w:r>
        <w:proofErr w:type="spellStart"/>
        <w:r w:rsidRPr="007962B0">
          <w:rPr>
            <w:rStyle w:val="Kpr"/>
            <w:rFonts w:cstheme="minorHAnsi"/>
            <w:b/>
            <w:bCs/>
            <w:sz w:val="16"/>
            <w:szCs w:val="16"/>
          </w:rPr>
          <w:t>karari</w:t>
        </w:r>
        <w:proofErr w:type="spellEnd"/>
        <w:r w:rsidRPr="007962B0">
          <w:rPr>
            <w:rStyle w:val="Kpr"/>
            <w:rFonts w:cstheme="minorHAnsi"/>
            <w:b/>
            <w:bCs/>
            <w:sz w:val="16"/>
            <w:szCs w:val="16"/>
          </w:rPr>
          <w:t>-veren-hakimler-</w:t>
        </w:r>
        <w:proofErr w:type="spellStart"/>
        <w:r w:rsidRPr="007962B0">
          <w:rPr>
            <w:rStyle w:val="Kpr"/>
            <w:rFonts w:cstheme="minorHAnsi"/>
            <w:b/>
            <w:bCs/>
            <w:sz w:val="16"/>
            <w:szCs w:val="16"/>
          </w:rPr>
          <w:t>aciga</w:t>
        </w:r>
        <w:proofErr w:type="spellEnd"/>
        <w:r w:rsidRPr="007962B0">
          <w:rPr>
            <w:rStyle w:val="Kpr"/>
            <w:rFonts w:cstheme="minorHAnsi"/>
            <w:b/>
            <w:bCs/>
            <w:sz w:val="16"/>
            <w:szCs w:val="16"/>
          </w:rPr>
          <w:t>-alindi</w:t>
        </w:r>
      </w:hyperlink>
    </w:p>
    <w:p w:rsidR="004B0505" w:rsidRDefault="004B0505" w:rsidP="00EA2E58">
      <w:pPr>
        <w:pStyle w:val="DipnotMetni"/>
      </w:pPr>
    </w:p>
  </w:footnote>
  <w:footnote w:id="10">
    <w:p w:rsidR="004B0505" w:rsidRPr="008D525F" w:rsidRDefault="004B0505" w:rsidP="00EA2E58">
      <w:pPr>
        <w:pStyle w:val="DipnotMetni"/>
        <w:rPr>
          <w:sz w:val="16"/>
          <w:szCs w:val="16"/>
        </w:rPr>
      </w:pPr>
      <w:r w:rsidRPr="008D525F">
        <w:rPr>
          <w:rStyle w:val="DipnotBavurusu"/>
          <w:sz w:val="16"/>
          <w:szCs w:val="16"/>
        </w:rPr>
        <w:footnoteRef/>
      </w:r>
      <w:r w:rsidRPr="008D525F">
        <w:rPr>
          <w:sz w:val="16"/>
          <w:szCs w:val="16"/>
        </w:rPr>
        <w:t xml:space="preserve"> </w:t>
      </w:r>
      <w:r>
        <w:rPr>
          <w:sz w:val="16"/>
          <w:szCs w:val="16"/>
        </w:rPr>
        <w:t xml:space="preserve"> </w:t>
      </w:r>
      <w:r w:rsidRPr="008D525F">
        <w:rPr>
          <w:sz w:val="16"/>
          <w:szCs w:val="16"/>
        </w:rPr>
        <w:t>http://www.cumhuriyet.com.tr/m/haber/turkiye/604177/HSYK__ihraclarin_neden_darbeyi_bekledigini_acikladi.html</w:t>
      </w:r>
    </w:p>
  </w:footnote>
  <w:footnote w:id="11">
    <w:p w:rsidR="004B0505" w:rsidRPr="008D525F" w:rsidRDefault="004B0505" w:rsidP="00EA2E58">
      <w:pPr>
        <w:pStyle w:val="DipnotMetni"/>
        <w:rPr>
          <w:sz w:val="16"/>
          <w:szCs w:val="16"/>
        </w:rPr>
      </w:pPr>
      <w:r w:rsidRPr="008D525F">
        <w:rPr>
          <w:rStyle w:val="DipnotBavurusu"/>
          <w:sz w:val="16"/>
          <w:szCs w:val="16"/>
        </w:rPr>
        <w:footnoteRef/>
      </w:r>
      <w:r w:rsidRPr="008D525F">
        <w:rPr>
          <w:sz w:val="16"/>
          <w:szCs w:val="16"/>
        </w:rPr>
        <w:t xml:space="preserve"> </w:t>
      </w:r>
      <w:r>
        <w:rPr>
          <w:sz w:val="16"/>
          <w:szCs w:val="16"/>
        </w:rPr>
        <w:t xml:space="preserve"> </w:t>
      </w:r>
      <w:r w:rsidRPr="008D525F">
        <w:rPr>
          <w:sz w:val="16"/>
          <w:szCs w:val="16"/>
        </w:rPr>
        <w:t>http://www.cumhuriyet.com.tr/m/koseyazisi/614303/HSYK_Baskanvekili__Avrupa_tercumeyi_bile_beklemedi.html</w:t>
      </w:r>
    </w:p>
  </w:footnote>
  <w:footnote w:id="12">
    <w:p w:rsidR="004B0505" w:rsidRPr="008D525F" w:rsidRDefault="004B0505" w:rsidP="00EA2E58">
      <w:pPr>
        <w:pStyle w:val="DipnotMetni"/>
        <w:rPr>
          <w:sz w:val="16"/>
          <w:szCs w:val="16"/>
        </w:rPr>
      </w:pPr>
      <w:r w:rsidRPr="008D525F">
        <w:rPr>
          <w:rStyle w:val="DipnotBavurusu"/>
          <w:sz w:val="16"/>
          <w:szCs w:val="16"/>
        </w:rPr>
        <w:footnoteRef/>
      </w:r>
      <w:r w:rsidRPr="008D525F">
        <w:rPr>
          <w:sz w:val="16"/>
          <w:szCs w:val="16"/>
        </w:rPr>
        <w:t xml:space="preserve">  http://www.yargitay.gov.tr/sayfa/basin-aciklamasi/documents/21112016BasinAciklamasi.pdf</w:t>
      </w:r>
    </w:p>
  </w:footnote>
  <w:footnote w:id="13">
    <w:p w:rsidR="004B0505" w:rsidRPr="008D525F" w:rsidRDefault="004B0505" w:rsidP="00EA2E58">
      <w:pPr>
        <w:pStyle w:val="DipnotMetni"/>
        <w:rPr>
          <w:sz w:val="16"/>
          <w:szCs w:val="16"/>
        </w:rPr>
      </w:pPr>
      <w:r w:rsidRPr="008D525F">
        <w:rPr>
          <w:rStyle w:val="DipnotBavurusu"/>
          <w:sz w:val="16"/>
          <w:szCs w:val="16"/>
        </w:rPr>
        <w:footnoteRef/>
      </w:r>
      <w:r w:rsidRPr="008D525F">
        <w:rPr>
          <w:sz w:val="16"/>
          <w:szCs w:val="16"/>
        </w:rPr>
        <w:t xml:space="preserve">  http://www.assembly.coe.int/nw/xml/News/News-View-EN.asp?newsid=6660&amp;lang=2&amp;cat=5</w:t>
      </w:r>
    </w:p>
  </w:footnote>
  <w:footnote w:id="14">
    <w:p w:rsidR="004B0505" w:rsidRPr="00F82797" w:rsidRDefault="004B0505" w:rsidP="00EA2E58">
      <w:pPr>
        <w:pStyle w:val="DipnotMetni"/>
        <w:rPr>
          <w:sz w:val="16"/>
          <w:szCs w:val="16"/>
        </w:rPr>
      </w:pPr>
      <w:r w:rsidRPr="00F82797">
        <w:rPr>
          <w:rStyle w:val="DipnotBavurusu"/>
          <w:sz w:val="16"/>
          <w:szCs w:val="16"/>
        </w:rPr>
        <w:footnoteRef/>
      </w:r>
      <w:r w:rsidRPr="00F82797">
        <w:rPr>
          <w:sz w:val="16"/>
          <w:szCs w:val="16"/>
        </w:rPr>
        <w:t xml:space="preserve">  http://www.ab.gov.tr/files/ilerlemeRaporlariTR/2014_ilerleme_raporu_tr.pdf</w:t>
      </w:r>
    </w:p>
  </w:footnote>
  <w:footnote w:id="15">
    <w:p w:rsidR="004B0505" w:rsidRPr="00F82797" w:rsidRDefault="004B0505" w:rsidP="00EA2E58">
      <w:pPr>
        <w:pStyle w:val="DipnotMetni"/>
        <w:rPr>
          <w:sz w:val="16"/>
          <w:szCs w:val="16"/>
        </w:rPr>
      </w:pPr>
      <w:r w:rsidRPr="00F82797">
        <w:rPr>
          <w:rStyle w:val="DipnotBavurusu"/>
          <w:sz w:val="16"/>
          <w:szCs w:val="16"/>
        </w:rPr>
        <w:footnoteRef/>
      </w:r>
      <w:r w:rsidRPr="00F82797">
        <w:rPr>
          <w:sz w:val="16"/>
          <w:szCs w:val="16"/>
        </w:rPr>
        <w:t xml:space="preserve">  http://www.ab.gov.tr/files/000files/2015/11/2015_turkiye_raporu.pdf</w:t>
      </w:r>
    </w:p>
  </w:footnote>
  <w:footnote w:id="16">
    <w:p w:rsidR="004B0505" w:rsidRPr="00F82797" w:rsidRDefault="004B0505" w:rsidP="00EA2E58">
      <w:pPr>
        <w:pStyle w:val="DipnotMetni"/>
        <w:rPr>
          <w:sz w:val="16"/>
          <w:szCs w:val="16"/>
        </w:rPr>
      </w:pPr>
      <w:r w:rsidRPr="00F82797">
        <w:rPr>
          <w:rStyle w:val="DipnotBavurusu"/>
          <w:sz w:val="16"/>
          <w:szCs w:val="16"/>
        </w:rPr>
        <w:footnoteRef/>
      </w:r>
      <w:r w:rsidRPr="00F82797">
        <w:rPr>
          <w:sz w:val="16"/>
          <w:szCs w:val="16"/>
        </w:rPr>
        <w:t xml:space="preserve">  http://www.ab.gov.tr/files/5%20Ekim/son__2016_ilerleme_raporu_tr.pdf</w:t>
      </w:r>
    </w:p>
  </w:footnote>
  <w:footnote w:id="17">
    <w:p w:rsidR="004B0505" w:rsidRPr="00F82797" w:rsidRDefault="004B0505" w:rsidP="00EA2E58">
      <w:pPr>
        <w:pStyle w:val="DipnotMetni"/>
        <w:rPr>
          <w:sz w:val="16"/>
          <w:szCs w:val="16"/>
        </w:rPr>
      </w:pPr>
      <w:r w:rsidRPr="00F82797">
        <w:rPr>
          <w:rStyle w:val="DipnotBavurusu"/>
          <w:sz w:val="16"/>
          <w:szCs w:val="16"/>
        </w:rPr>
        <w:footnoteRef/>
      </w:r>
      <w:r w:rsidRPr="00F82797">
        <w:rPr>
          <w:sz w:val="16"/>
          <w:szCs w:val="16"/>
        </w:rPr>
        <w:t xml:space="preserve">   Öztürk, a.ge, s. 798</w:t>
      </w:r>
    </w:p>
  </w:footnote>
  <w:footnote w:id="18">
    <w:p w:rsidR="004B0505" w:rsidRPr="00F82797" w:rsidRDefault="004B0505" w:rsidP="00EA2E58">
      <w:pPr>
        <w:pStyle w:val="ListeParagraf"/>
        <w:ind w:left="0"/>
        <w:jc w:val="both"/>
        <w:rPr>
          <w:rFonts w:cstheme="minorHAnsi"/>
          <w:sz w:val="16"/>
          <w:szCs w:val="16"/>
        </w:rPr>
      </w:pPr>
      <w:r w:rsidRPr="00F82797">
        <w:rPr>
          <w:rStyle w:val="DipnotBavurusu"/>
          <w:rFonts w:cstheme="minorHAnsi"/>
          <w:sz w:val="16"/>
          <w:szCs w:val="16"/>
        </w:rPr>
        <w:footnoteRef/>
      </w:r>
      <w:r w:rsidRPr="00F82797">
        <w:rPr>
          <w:rFonts w:cstheme="minorHAnsi"/>
          <w:sz w:val="16"/>
          <w:szCs w:val="16"/>
        </w:rPr>
        <w:t xml:space="preserve"> </w:t>
      </w:r>
      <w:r>
        <w:rPr>
          <w:rFonts w:cstheme="minorHAnsi"/>
          <w:sz w:val="16"/>
          <w:szCs w:val="16"/>
        </w:rPr>
        <w:t xml:space="preserve">  </w:t>
      </w:r>
      <w:r w:rsidRPr="00F82797">
        <w:rPr>
          <w:rFonts w:cstheme="minorHAnsi"/>
          <w:sz w:val="16"/>
          <w:szCs w:val="16"/>
        </w:rPr>
        <w:t xml:space="preserve">http://www.haberturk.com/gundem/ haber/1342282-hsyk-baskanvekili- </w:t>
      </w:r>
      <w:proofErr w:type="spellStart"/>
      <w:proofErr w:type="gramStart"/>
      <w:r w:rsidRPr="00F82797">
        <w:rPr>
          <w:rFonts w:cstheme="minorHAnsi"/>
          <w:sz w:val="16"/>
          <w:szCs w:val="16"/>
        </w:rPr>
        <w:t>mehmet</w:t>
      </w:r>
      <w:proofErr w:type="gramEnd"/>
      <w:r w:rsidRPr="00F82797">
        <w:rPr>
          <w:rFonts w:cstheme="minorHAnsi"/>
          <w:sz w:val="16"/>
          <w:szCs w:val="16"/>
        </w:rPr>
        <w:t>-yilmaz-itirafci-hkim-savcilar-meslege-donemeyecek</w:t>
      </w:r>
      <w:proofErr w:type="spellEnd"/>
    </w:p>
  </w:footnote>
  <w:footnote w:id="19">
    <w:p w:rsidR="004B0505" w:rsidRPr="00F82797" w:rsidRDefault="004B0505" w:rsidP="00EA2E58">
      <w:pPr>
        <w:pStyle w:val="ListeParagraf"/>
        <w:ind w:left="0"/>
        <w:jc w:val="both"/>
        <w:rPr>
          <w:rFonts w:cstheme="minorHAnsi"/>
          <w:sz w:val="16"/>
          <w:szCs w:val="16"/>
        </w:rPr>
      </w:pPr>
      <w:r w:rsidRPr="00F82797">
        <w:rPr>
          <w:rStyle w:val="DipnotBavurusu"/>
          <w:rFonts w:cstheme="minorHAnsi"/>
          <w:sz w:val="16"/>
          <w:szCs w:val="16"/>
        </w:rPr>
        <w:footnoteRef/>
      </w:r>
      <w:r w:rsidRPr="00F82797">
        <w:rPr>
          <w:rFonts w:cstheme="minorHAnsi"/>
          <w:sz w:val="16"/>
          <w:szCs w:val="16"/>
        </w:rPr>
        <w:t xml:space="preserve">   http://t24.com.tr/haber/hsyk-baskanvekili-yilmaz-hakim-ve-savcilar-darbeden-degil-fetoden-gorevden-alindi</w:t>
      </w:r>
    </w:p>
  </w:footnote>
  <w:footnote w:id="20">
    <w:p w:rsidR="004B0505" w:rsidRPr="00F82797" w:rsidRDefault="004B0505" w:rsidP="00EA2E58">
      <w:pPr>
        <w:pStyle w:val="DipnotMetni"/>
        <w:rPr>
          <w:rFonts w:cstheme="minorHAnsi"/>
          <w:sz w:val="16"/>
          <w:szCs w:val="16"/>
        </w:rPr>
      </w:pPr>
      <w:r w:rsidRPr="00F82797">
        <w:rPr>
          <w:rStyle w:val="DipnotBavurusu"/>
          <w:rFonts w:cstheme="minorHAnsi"/>
          <w:sz w:val="16"/>
          <w:szCs w:val="16"/>
        </w:rPr>
        <w:footnoteRef/>
      </w:r>
      <w:r w:rsidRPr="00F82797">
        <w:rPr>
          <w:rFonts w:cstheme="minorHAnsi"/>
          <w:sz w:val="16"/>
          <w:szCs w:val="16"/>
        </w:rPr>
        <w:t xml:space="preserve">   http://t24.com.tr/haber/hsyk-2-daire-baskani-elimizdeki-feto-listesi-bir-gecede-yapilmadi-3-yildir-calisiyorduk</w:t>
      </w:r>
    </w:p>
  </w:footnote>
  <w:footnote w:id="21">
    <w:p w:rsidR="004B0505" w:rsidRPr="00F82797" w:rsidRDefault="004B0505" w:rsidP="00EA2E58">
      <w:pPr>
        <w:pStyle w:val="DipnotMetni"/>
        <w:rPr>
          <w:sz w:val="16"/>
          <w:szCs w:val="16"/>
        </w:rPr>
      </w:pPr>
      <w:r w:rsidRPr="00F82797">
        <w:rPr>
          <w:rStyle w:val="DipnotBavurusu"/>
          <w:sz w:val="16"/>
          <w:szCs w:val="16"/>
        </w:rPr>
        <w:footnoteRef/>
      </w:r>
      <w:r w:rsidRPr="00F82797">
        <w:rPr>
          <w:sz w:val="16"/>
          <w:szCs w:val="16"/>
        </w:rPr>
        <w:t xml:space="preserve">   “Silahlı terör örgütü üyesi olan sanığın suçu temadi eden suçlardan olduğundan 30.3.2004 olan yakalanma tarihi suç tarihi olduğu </w:t>
      </w:r>
      <w:r>
        <w:rPr>
          <w:sz w:val="16"/>
          <w:szCs w:val="16"/>
        </w:rPr>
        <w:t xml:space="preserve">  </w:t>
      </w:r>
      <w:r w:rsidRPr="00F82797">
        <w:rPr>
          <w:sz w:val="16"/>
          <w:szCs w:val="16"/>
        </w:rPr>
        <w:t xml:space="preserve">gözetilmeden…karar verilmesi bozma </w:t>
      </w:r>
      <w:proofErr w:type="gramStart"/>
      <w:r w:rsidRPr="00F82797">
        <w:rPr>
          <w:sz w:val="16"/>
          <w:szCs w:val="16"/>
        </w:rPr>
        <w:t>nedenidir.“</w:t>
      </w:r>
      <w:proofErr w:type="gramEnd"/>
      <w:r w:rsidRPr="00F82797">
        <w:rPr>
          <w:sz w:val="16"/>
          <w:szCs w:val="16"/>
        </w:rPr>
        <w:t>(9. C.D, 6.3.2008 gün, Esas No: 2007/2495-Karar No: 2007/1358)</w:t>
      </w:r>
    </w:p>
  </w:footnote>
  <w:footnote w:id="22">
    <w:p w:rsidR="004B0505" w:rsidRPr="004C7D06" w:rsidRDefault="004B0505" w:rsidP="00EA2E58">
      <w:pPr>
        <w:pStyle w:val="DipnotMetni"/>
        <w:rPr>
          <w:sz w:val="16"/>
          <w:szCs w:val="16"/>
        </w:rPr>
      </w:pPr>
      <w:r w:rsidRPr="004C7D06">
        <w:rPr>
          <w:rStyle w:val="DipnotBavurusu"/>
          <w:sz w:val="16"/>
          <w:szCs w:val="16"/>
        </w:rPr>
        <w:footnoteRef/>
      </w:r>
      <w:r w:rsidRPr="004C7D06">
        <w:rPr>
          <w:sz w:val="16"/>
          <w:szCs w:val="16"/>
        </w:rPr>
        <w:t xml:space="preserve">  Prof. Dr. Osman DOĞRU, Dr. Atilla NALBANT, insan Hakları Avrupa Sözleşmesi, 1. Cilt, s.397 </w:t>
      </w:r>
      <w:proofErr w:type="spellStart"/>
      <w:r w:rsidRPr="004C7D06">
        <w:rPr>
          <w:sz w:val="16"/>
          <w:szCs w:val="16"/>
        </w:rPr>
        <w:t>vd</w:t>
      </w:r>
      <w:proofErr w:type="spellEnd"/>
    </w:p>
  </w:footnote>
  <w:footnote w:id="23">
    <w:p w:rsidR="004B0505" w:rsidRPr="00F82797" w:rsidRDefault="004B0505" w:rsidP="00EA2E58">
      <w:pPr>
        <w:pStyle w:val="DipnotMetni"/>
        <w:rPr>
          <w:sz w:val="16"/>
          <w:szCs w:val="16"/>
        </w:rPr>
      </w:pPr>
      <w:r w:rsidRPr="00F82797">
        <w:rPr>
          <w:rStyle w:val="DipnotBavurusu"/>
          <w:sz w:val="16"/>
          <w:szCs w:val="16"/>
        </w:rPr>
        <w:footnoteRef/>
      </w:r>
      <w:r w:rsidRPr="00F82797">
        <w:rPr>
          <w:sz w:val="16"/>
          <w:szCs w:val="16"/>
        </w:rPr>
        <w:t xml:space="preserve">   http://www.hurriyet.com.tr/2-bin-745-hakim-ve-savci-icin-gozalti-karari-cikti-40149496</w:t>
      </w:r>
    </w:p>
  </w:footnote>
  <w:footnote w:id="24">
    <w:p w:rsidR="004B0505" w:rsidRPr="00F82797" w:rsidRDefault="004B0505" w:rsidP="00EA2E58">
      <w:pPr>
        <w:pStyle w:val="DipnotMetni"/>
        <w:rPr>
          <w:sz w:val="16"/>
          <w:szCs w:val="16"/>
        </w:rPr>
      </w:pPr>
      <w:r w:rsidRPr="00F82797">
        <w:rPr>
          <w:rStyle w:val="DipnotBavurusu"/>
          <w:sz w:val="16"/>
          <w:szCs w:val="16"/>
        </w:rPr>
        <w:footnoteRef/>
      </w:r>
      <w:r w:rsidRPr="00F82797">
        <w:rPr>
          <w:sz w:val="16"/>
          <w:szCs w:val="16"/>
        </w:rPr>
        <w:t xml:space="preserve">  http://www.hukukmedeniyeti.org/haber/16032/adalet-bakanligi-feto-sorusturmasi-verilerini/acik/#.WT0rjXfwusw.&gt;facebook</w:t>
      </w:r>
    </w:p>
  </w:footnote>
  <w:footnote w:id="25">
    <w:p w:rsidR="004B0505" w:rsidRPr="00F82797" w:rsidRDefault="004B0505" w:rsidP="00EA2E58">
      <w:pPr>
        <w:pStyle w:val="DipnotMetni"/>
        <w:rPr>
          <w:sz w:val="16"/>
          <w:szCs w:val="16"/>
        </w:rPr>
      </w:pPr>
      <w:r w:rsidRPr="00F82797">
        <w:rPr>
          <w:rStyle w:val="DipnotBavurusu"/>
          <w:sz w:val="16"/>
          <w:szCs w:val="16"/>
        </w:rPr>
        <w:footnoteRef/>
      </w:r>
      <w:r w:rsidRPr="00F82797">
        <w:rPr>
          <w:sz w:val="16"/>
          <w:szCs w:val="16"/>
        </w:rPr>
        <w:t xml:space="preserve">  http://www.memleketimbolu.com/haber/13335/yilmaz-feto-listesi-bir-gecede-yapilmadi-3-yildir-calisiyorduk</w:t>
      </w:r>
    </w:p>
  </w:footnote>
  <w:footnote w:id="26">
    <w:p w:rsidR="004B0505" w:rsidRPr="00F82797" w:rsidRDefault="004B0505" w:rsidP="00EA2E58">
      <w:pPr>
        <w:pStyle w:val="DipnotMetni"/>
        <w:rPr>
          <w:sz w:val="16"/>
          <w:szCs w:val="16"/>
        </w:rPr>
      </w:pPr>
      <w:r w:rsidRPr="00F82797">
        <w:rPr>
          <w:rStyle w:val="DipnotBavurusu"/>
          <w:sz w:val="16"/>
          <w:szCs w:val="16"/>
        </w:rPr>
        <w:footnoteRef/>
      </w:r>
      <w:r w:rsidRPr="00F82797">
        <w:rPr>
          <w:sz w:val="16"/>
          <w:szCs w:val="16"/>
        </w:rPr>
        <w:t xml:space="preserve">  http://www.sabah.com.tr/gundem/2016/11/22/itirafcilar-icin-ozel-ekip-kurduk</w:t>
      </w:r>
    </w:p>
  </w:footnote>
  <w:footnote w:id="27">
    <w:p w:rsidR="004B0505" w:rsidRPr="00F82797" w:rsidRDefault="004B0505" w:rsidP="00EA2E58">
      <w:pPr>
        <w:pStyle w:val="DipnotMetni"/>
        <w:rPr>
          <w:sz w:val="16"/>
          <w:szCs w:val="16"/>
        </w:rPr>
      </w:pPr>
      <w:r w:rsidRPr="00F82797">
        <w:rPr>
          <w:rStyle w:val="DipnotBavurusu"/>
          <w:sz w:val="16"/>
          <w:szCs w:val="16"/>
        </w:rPr>
        <w:footnoteRef/>
      </w:r>
      <w:r w:rsidRPr="00F82797">
        <w:rPr>
          <w:sz w:val="16"/>
          <w:szCs w:val="16"/>
        </w:rPr>
        <w:t xml:space="preserve">  http://www.karar.com/yazarlar/elif-cakir/yargi-camiasinin-vicdanini-rahatsiz-eden-gozalti-4235</w:t>
      </w:r>
    </w:p>
  </w:footnote>
  <w:footnote w:id="28">
    <w:p w:rsidR="004B0505" w:rsidRPr="00F82797" w:rsidRDefault="004B0505" w:rsidP="00EA2E58">
      <w:pPr>
        <w:pStyle w:val="DipnotMetni"/>
        <w:rPr>
          <w:sz w:val="16"/>
          <w:szCs w:val="16"/>
        </w:rPr>
      </w:pPr>
      <w:r w:rsidRPr="00F82797">
        <w:rPr>
          <w:rStyle w:val="DipnotBavurusu"/>
          <w:sz w:val="16"/>
          <w:szCs w:val="16"/>
        </w:rPr>
        <w:footnoteRef/>
      </w:r>
      <w:r w:rsidRPr="00F82797">
        <w:rPr>
          <w:sz w:val="16"/>
          <w:szCs w:val="16"/>
        </w:rPr>
        <w:t xml:space="preserve">  http://m.haberturk.com/gundem/haber/1313309-hsyk-baskanvekili-mehmet-yilmaz-fetoyu-itiraf-etsinler-ihrac-etmeyecegiz</w:t>
      </w:r>
    </w:p>
  </w:footnote>
  <w:footnote w:id="29">
    <w:p w:rsidR="004B0505" w:rsidRPr="00F82797" w:rsidRDefault="004B0505" w:rsidP="00EA2E58">
      <w:pPr>
        <w:pStyle w:val="DipnotMetni"/>
        <w:rPr>
          <w:sz w:val="16"/>
          <w:szCs w:val="16"/>
        </w:rPr>
      </w:pPr>
      <w:r w:rsidRPr="00F82797">
        <w:rPr>
          <w:rStyle w:val="DipnotBavurusu"/>
          <w:sz w:val="16"/>
          <w:szCs w:val="16"/>
        </w:rPr>
        <w:footnoteRef/>
      </w:r>
      <w:r w:rsidRPr="00F82797">
        <w:rPr>
          <w:sz w:val="16"/>
          <w:szCs w:val="16"/>
        </w:rPr>
        <w:t xml:space="preserve"> http://m.haberturk.com/yazarlar/sevilay-yaziyor/1341844-hsyk-baskanvekili-niyetim-itirafciligi-tesvik-etmekti</w:t>
      </w:r>
    </w:p>
  </w:footnote>
  <w:footnote w:id="30">
    <w:p w:rsidR="004B0505" w:rsidRPr="005D55C9" w:rsidRDefault="004B0505" w:rsidP="00EA2E58">
      <w:pPr>
        <w:pStyle w:val="DipnotMetni"/>
        <w:rPr>
          <w:sz w:val="16"/>
          <w:szCs w:val="16"/>
        </w:rPr>
      </w:pPr>
      <w:r w:rsidRPr="005D55C9">
        <w:rPr>
          <w:rStyle w:val="DipnotBavurusu"/>
          <w:sz w:val="16"/>
          <w:szCs w:val="16"/>
        </w:rPr>
        <w:footnoteRef/>
      </w:r>
      <w:r w:rsidRPr="005D55C9">
        <w:rPr>
          <w:sz w:val="16"/>
          <w:szCs w:val="16"/>
        </w:rPr>
        <w:t xml:space="preserve">  http://www.bidebunuizle.com/hakim-savcilar-iftarda-bulustu-devletin-yanindayiz-78727.html#</w:t>
      </w:r>
    </w:p>
  </w:footnote>
  <w:footnote w:id="31">
    <w:p w:rsidR="004B0505" w:rsidRPr="005D55C9" w:rsidRDefault="004B0505" w:rsidP="00EA2E58">
      <w:pPr>
        <w:pStyle w:val="DipnotMetni"/>
        <w:rPr>
          <w:sz w:val="16"/>
          <w:szCs w:val="16"/>
        </w:rPr>
      </w:pPr>
      <w:r w:rsidRPr="005D55C9">
        <w:rPr>
          <w:rStyle w:val="DipnotBavurusu"/>
          <w:sz w:val="16"/>
          <w:szCs w:val="16"/>
        </w:rPr>
        <w:footnoteRef/>
      </w:r>
      <w:r w:rsidRPr="005D55C9">
        <w:rPr>
          <w:sz w:val="16"/>
          <w:szCs w:val="16"/>
        </w:rPr>
        <w:t xml:space="preserve">  http://www.sanalbasin.com/son-dakika-cumhurbaskani-erdogandan-onemli-aciklamalar-guncel-haberler-15533590</w:t>
      </w:r>
    </w:p>
  </w:footnote>
  <w:footnote w:id="32">
    <w:p w:rsidR="004B0505" w:rsidRPr="005D55C9" w:rsidRDefault="004B0505" w:rsidP="00EA2E58">
      <w:pPr>
        <w:pStyle w:val="DipnotMetni"/>
        <w:rPr>
          <w:sz w:val="16"/>
          <w:szCs w:val="16"/>
        </w:rPr>
      </w:pPr>
      <w:r w:rsidRPr="005D55C9">
        <w:rPr>
          <w:rStyle w:val="DipnotBavurusu"/>
          <w:sz w:val="16"/>
          <w:szCs w:val="16"/>
        </w:rPr>
        <w:footnoteRef/>
      </w:r>
      <w:r w:rsidRPr="005D55C9">
        <w:rPr>
          <w:sz w:val="16"/>
          <w:szCs w:val="16"/>
        </w:rPr>
        <w:t xml:space="preserve"> </w:t>
      </w:r>
      <w:r>
        <w:rPr>
          <w:sz w:val="16"/>
          <w:szCs w:val="16"/>
        </w:rPr>
        <w:t xml:space="preserve"> </w:t>
      </w:r>
      <w:r w:rsidRPr="005D55C9">
        <w:rPr>
          <w:sz w:val="16"/>
          <w:szCs w:val="16"/>
        </w:rPr>
        <w:t>https://t.co/J4RVYYMLa3</w:t>
      </w:r>
    </w:p>
  </w:footnote>
  <w:footnote w:id="33">
    <w:p w:rsidR="004B0505" w:rsidRPr="005D55C9" w:rsidRDefault="004B0505" w:rsidP="00EA2E58">
      <w:pPr>
        <w:pStyle w:val="DipnotMetni"/>
        <w:rPr>
          <w:sz w:val="16"/>
          <w:szCs w:val="16"/>
        </w:rPr>
      </w:pPr>
      <w:r w:rsidRPr="005D55C9">
        <w:rPr>
          <w:rStyle w:val="DipnotBavurusu"/>
          <w:sz w:val="16"/>
          <w:szCs w:val="16"/>
        </w:rPr>
        <w:footnoteRef/>
      </w:r>
      <w:r w:rsidRPr="005D55C9">
        <w:rPr>
          <w:sz w:val="16"/>
          <w:szCs w:val="16"/>
        </w:rPr>
        <w:t xml:space="preserve">  http://www.aksam.com.tr/yazarlar/o-gece-neler-oldu/haber-540829</w:t>
      </w:r>
    </w:p>
  </w:footnote>
  <w:footnote w:id="34">
    <w:p w:rsidR="004B0505" w:rsidRPr="005D55C9" w:rsidRDefault="004B0505" w:rsidP="00EA2E58">
      <w:pPr>
        <w:pStyle w:val="DipnotMetni"/>
        <w:rPr>
          <w:sz w:val="16"/>
          <w:szCs w:val="16"/>
        </w:rPr>
      </w:pPr>
      <w:r w:rsidRPr="005D55C9">
        <w:rPr>
          <w:rStyle w:val="DipnotBavurusu"/>
          <w:sz w:val="16"/>
          <w:szCs w:val="16"/>
        </w:rPr>
        <w:footnoteRef/>
      </w:r>
      <w:r w:rsidRPr="005D55C9">
        <w:rPr>
          <w:sz w:val="16"/>
          <w:szCs w:val="16"/>
        </w:rPr>
        <w:t xml:space="preserve">  Prof. Dr. Osman DOĞRU, Dr. Atilla NALBANT, insan Hakları Avrupa Sözleşmesi, 1. Cilt, s.609 </w:t>
      </w:r>
      <w:proofErr w:type="spellStart"/>
      <w:r w:rsidRPr="005D55C9">
        <w:rPr>
          <w:sz w:val="16"/>
          <w:szCs w:val="16"/>
        </w:rPr>
        <w:t>vd</w:t>
      </w:r>
      <w:proofErr w:type="spellEnd"/>
    </w:p>
  </w:footnote>
  <w:footnote w:id="35">
    <w:p w:rsidR="004B0505" w:rsidRPr="005D55C9" w:rsidRDefault="004B0505" w:rsidP="00EA2E58">
      <w:pPr>
        <w:pStyle w:val="DipnotMetni"/>
        <w:rPr>
          <w:sz w:val="16"/>
          <w:szCs w:val="16"/>
        </w:rPr>
      </w:pPr>
      <w:r w:rsidRPr="005D55C9">
        <w:rPr>
          <w:rStyle w:val="DipnotBavurusu"/>
          <w:sz w:val="16"/>
          <w:szCs w:val="16"/>
        </w:rPr>
        <w:footnoteRef/>
      </w:r>
      <w:r w:rsidRPr="005D55C9">
        <w:rPr>
          <w:sz w:val="16"/>
          <w:szCs w:val="16"/>
        </w:rPr>
        <w:t xml:space="preserve"> </w:t>
      </w:r>
      <w:r>
        <w:rPr>
          <w:sz w:val="16"/>
          <w:szCs w:val="16"/>
        </w:rPr>
        <w:t xml:space="preserve"> </w:t>
      </w:r>
      <w:r w:rsidRPr="005D55C9">
        <w:rPr>
          <w:sz w:val="16"/>
          <w:szCs w:val="16"/>
        </w:rPr>
        <w:t>Aynı eser s.610</w:t>
      </w:r>
    </w:p>
  </w:footnote>
  <w:footnote w:id="36">
    <w:p w:rsidR="004B0505" w:rsidRPr="005D55C9" w:rsidRDefault="004B0505" w:rsidP="00EA2E58">
      <w:pPr>
        <w:pStyle w:val="western"/>
        <w:spacing w:before="0" w:line="288" w:lineRule="auto"/>
        <w:rPr>
          <w:sz w:val="16"/>
          <w:szCs w:val="16"/>
        </w:rPr>
      </w:pPr>
      <w:r w:rsidRPr="005D55C9">
        <w:rPr>
          <w:rStyle w:val="DipnotBavurusu"/>
          <w:sz w:val="16"/>
          <w:szCs w:val="16"/>
        </w:rPr>
        <w:footnoteRef/>
      </w:r>
      <w:r w:rsidRPr="005D55C9">
        <w:rPr>
          <w:sz w:val="16"/>
          <w:szCs w:val="16"/>
        </w:rPr>
        <w:t xml:space="preserve">  </w:t>
      </w:r>
      <w:hyperlink r:id="rId4" w:history="1">
        <w:r w:rsidRPr="005D55C9">
          <w:rPr>
            <w:rStyle w:val="Kpr"/>
            <w:rFonts w:ascii="Times New Roman" w:hAnsi="Times New Roman" w:cs="Times New Roman"/>
            <w:sz w:val="16"/>
            <w:szCs w:val="16"/>
          </w:rPr>
          <w:t>http://www.cumhuriyet.com.tr/m/haber/turkiye/604177/HSYK__ihraclarin_neden_darbeyi_bekledigini_acikladi.html</w:t>
        </w:r>
      </w:hyperlink>
      <w:r w:rsidRPr="005D55C9">
        <w:rPr>
          <w:rStyle w:val="nternetBalants"/>
          <w:rFonts w:ascii="Times New Roman" w:hAnsi="Times New Roman" w:cs="Times New Roman"/>
          <w:sz w:val="16"/>
          <w:szCs w:val="16"/>
        </w:rPr>
        <w:t xml:space="preserve"> </w:t>
      </w:r>
    </w:p>
  </w:footnote>
  <w:footnote w:id="37">
    <w:p w:rsidR="004B0505" w:rsidRPr="005D55C9" w:rsidRDefault="004B0505" w:rsidP="00EA2E58">
      <w:pPr>
        <w:pStyle w:val="DipnotMetni"/>
        <w:rPr>
          <w:sz w:val="16"/>
          <w:szCs w:val="16"/>
        </w:rPr>
      </w:pPr>
      <w:r w:rsidRPr="005D55C9">
        <w:rPr>
          <w:rStyle w:val="DipnotBavurusu"/>
          <w:sz w:val="16"/>
          <w:szCs w:val="16"/>
        </w:rPr>
        <w:footnoteRef/>
      </w:r>
      <w:r w:rsidRPr="005D55C9">
        <w:rPr>
          <w:sz w:val="16"/>
          <w:szCs w:val="16"/>
        </w:rPr>
        <w:t xml:space="preserve">  ttp://www.cumhuriyet.com.tr/m/koseyazisi/614303/HSYK_Baskanvekili__Avrupa_tercumeyi_bile_beklemedi.html</w:t>
      </w:r>
    </w:p>
  </w:footnote>
  <w:footnote w:id="38">
    <w:p w:rsidR="004B0505" w:rsidRPr="00EE073C" w:rsidRDefault="004B0505" w:rsidP="00EA2E58">
      <w:pPr>
        <w:pStyle w:val="DipnotMetni"/>
        <w:rPr>
          <w:sz w:val="16"/>
          <w:szCs w:val="16"/>
        </w:rPr>
      </w:pPr>
      <w:r w:rsidRPr="00EE073C">
        <w:rPr>
          <w:rStyle w:val="DipnotBavurusu"/>
          <w:sz w:val="16"/>
          <w:szCs w:val="16"/>
        </w:rPr>
        <w:footnoteRef/>
      </w:r>
      <w:r w:rsidRPr="00EE073C">
        <w:rPr>
          <w:sz w:val="16"/>
          <w:szCs w:val="16"/>
        </w:rPr>
        <w:t xml:space="preserve"> </w:t>
      </w:r>
      <w:r>
        <w:rPr>
          <w:sz w:val="16"/>
          <w:szCs w:val="16"/>
        </w:rPr>
        <w:t xml:space="preserve"> </w:t>
      </w:r>
      <w:r w:rsidRPr="00EE073C">
        <w:rPr>
          <w:sz w:val="16"/>
          <w:szCs w:val="16"/>
        </w:rPr>
        <w:t>http://www.yargitay.gov.tr/sayfa/basin-aciklamasi/documents/21112016BasinAciklamasi.pdf</w:t>
      </w:r>
    </w:p>
  </w:footnote>
  <w:footnote w:id="39">
    <w:p w:rsidR="004B0505" w:rsidRPr="00EE073C" w:rsidRDefault="004B0505" w:rsidP="00EA2E58">
      <w:pPr>
        <w:pStyle w:val="DipnotMetni"/>
        <w:rPr>
          <w:sz w:val="16"/>
          <w:szCs w:val="16"/>
        </w:rPr>
      </w:pPr>
      <w:r w:rsidRPr="00EE073C">
        <w:rPr>
          <w:rStyle w:val="DipnotBavurusu"/>
          <w:sz w:val="16"/>
          <w:szCs w:val="16"/>
        </w:rPr>
        <w:footnoteRef/>
      </w:r>
      <w:r w:rsidRPr="00EE073C">
        <w:rPr>
          <w:sz w:val="16"/>
          <w:szCs w:val="16"/>
        </w:rPr>
        <w:t xml:space="preserve"> </w:t>
      </w:r>
      <w:r>
        <w:rPr>
          <w:sz w:val="16"/>
          <w:szCs w:val="16"/>
        </w:rPr>
        <w:t xml:space="preserve"> </w:t>
      </w:r>
      <w:r w:rsidRPr="00EE073C">
        <w:rPr>
          <w:sz w:val="16"/>
          <w:szCs w:val="16"/>
        </w:rPr>
        <w:t xml:space="preserve">http://aa.com.tr/tr/15-temmuz-darbe-girisimi/aciga-alinan-hakim-ve-savcilarin-isimleri-belirlendi/609286 </w:t>
      </w:r>
    </w:p>
    <w:p w:rsidR="004B0505" w:rsidRPr="00EE073C" w:rsidRDefault="004B0505" w:rsidP="00EA2E58">
      <w:pPr>
        <w:pStyle w:val="DipnotMetni"/>
        <w:rPr>
          <w:sz w:val="16"/>
          <w:szCs w:val="16"/>
        </w:rPr>
      </w:pPr>
      <w:r>
        <w:rPr>
          <w:sz w:val="16"/>
          <w:szCs w:val="16"/>
        </w:rPr>
        <w:t xml:space="preserve">     </w:t>
      </w:r>
      <w:r w:rsidRPr="00EE073C">
        <w:rPr>
          <w:sz w:val="16"/>
          <w:szCs w:val="16"/>
        </w:rPr>
        <w:t xml:space="preserve">http://www.sabah.com.tr/gundem/2016/08/25/2847-hakim-ve-savci-ihrac-edildi-iste-hsyknin-ihrac-listesi </w:t>
      </w:r>
    </w:p>
    <w:p w:rsidR="004B0505" w:rsidRPr="00EE073C" w:rsidRDefault="004B0505" w:rsidP="00EA2E58">
      <w:pPr>
        <w:pStyle w:val="DipnotMetni"/>
        <w:rPr>
          <w:sz w:val="16"/>
          <w:szCs w:val="16"/>
        </w:rPr>
      </w:pPr>
      <w:r>
        <w:rPr>
          <w:sz w:val="16"/>
          <w:szCs w:val="16"/>
        </w:rPr>
        <w:t xml:space="preserve">     </w:t>
      </w:r>
      <w:r w:rsidRPr="00EE073C">
        <w:rPr>
          <w:sz w:val="16"/>
          <w:szCs w:val="16"/>
        </w:rPr>
        <w:t xml:space="preserve">http://www.karar.com/guncel-haberler/hsyk-yeni-ihrac-listesi-267567 </w:t>
      </w:r>
    </w:p>
    <w:p w:rsidR="004B0505" w:rsidRPr="00EE073C" w:rsidRDefault="004B0505" w:rsidP="00EA2E58">
      <w:pPr>
        <w:pStyle w:val="DipnotMetni"/>
        <w:rPr>
          <w:sz w:val="16"/>
          <w:szCs w:val="16"/>
        </w:rPr>
      </w:pPr>
      <w:r>
        <w:rPr>
          <w:sz w:val="16"/>
          <w:szCs w:val="16"/>
        </w:rPr>
        <w:t xml:space="preserve">     </w:t>
      </w:r>
      <w:r w:rsidRPr="00EE073C">
        <w:rPr>
          <w:sz w:val="16"/>
          <w:szCs w:val="16"/>
        </w:rPr>
        <w:t>http://www.hurriyet.com.tr/2-bin-745-hakim-ve-savci-icin-gozalti-karari-cikti-40149496</w:t>
      </w:r>
    </w:p>
  </w:footnote>
  <w:footnote w:id="40">
    <w:p w:rsidR="004B0505" w:rsidRPr="00EE073C" w:rsidRDefault="004B0505" w:rsidP="00EA2E58">
      <w:pPr>
        <w:pStyle w:val="DipnotMetni"/>
        <w:rPr>
          <w:sz w:val="16"/>
          <w:szCs w:val="16"/>
        </w:rPr>
      </w:pPr>
      <w:r w:rsidRPr="00EE073C">
        <w:rPr>
          <w:rStyle w:val="DipnotBavurusu"/>
          <w:sz w:val="16"/>
          <w:szCs w:val="16"/>
        </w:rPr>
        <w:footnoteRef/>
      </w:r>
      <w:r w:rsidRPr="00EE073C">
        <w:rPr>
          <w:sz w:val="16"/>
          <w:szCs w:val="16"/>
        </w:rPr>
        <w:t xml:space="preserve"> </w:t>
      </w:r>
      <w:r>
        <w:rPr>
          <w:sz w:val="16"/>
          <w:szCs w:val="16"/>
        </w:rPr>
        <w:t xml:space="preserve"> </w:t>
      </w:r>
      <w:r w:rsidRPr="00EE073C">
        <w:rPr>
          <w:sz w:val="16"/>
          <w:szCs w:val="16"/>
        </w:rPr>
        <w:t>https://twitter.com/mehmetyilmaz073/status/764417027792637952</w:t>
      </w:r>
    </w:p>
  </w:footnote>
  <w:footnote w:id="41">
    <w:p w:rsidR="004B0505" w:rsidRPr="00EE073C" w:rsidRDefault="004B0505" w:rsidP="00EA2E58">
      <w:pPr>
        <w:pStyle w:val="DipnotMetni"/>
        <w:rPr>
          <w:sz w:val="16"/>
          <w:szCs w:val="16"/>
        </w:rPr>
      </w:pPr>
      <w:r w:rsidRPr="00EE073C">
        <w:rPr>
          <w:rStyle w:val="DipnotBavurusu"/>
          <w:sz w:val="16"/>
          <w:szCs w:val="16"/>
        </w:rPr>
        <w:footnoteRef/>
      </w:r>
      <w:r w:rsidRPr="00EE073C">
        <w:rPr>
          <w:sz w:val="16"/>
          <w:szCs w:val="16"/>
        </w:rPr>
        <w:t xml:space="preserve">  https://twitter.com/mehmetyilmaz073/status/768471197893922816 </w:t>
      </w:r>
    </w:p>
    <w:p w:rsidR="004B0505" w:rsidRPr="00EE073C" w:rsidRDefault="004B0505" w:rsidP="00EA2E58">
      <w:pPr>
        <w:pStyle w:val="DipnotMetni"/>
        <w:rPr>
          <w:sz w:val="16"/>
          <w:szCs w:val="16"/>
        </w:rPr>
      </w:pPr>
      <w:r w:rsidRPr="00EE073C">
        <w:rPr>
          <w:sz w:val="16"/>
          <w:szCs w:val="16"/>
        </w:rPr>
        <w:t xml:space="preserve">     http://hukukmedeniyeti.org/haber/10801/ </w:t>
      </w:r>
    </w:p>
    <w:p w:rsidR="004B0505" w:rsidRPr="00EE073C" w:rsidRDefault="004B0505" w:rsidP="00EA2E58">
      <w:pPr>
        <w:pStyle w:val="DipnotMetni"/>
        <w:rPr>
          <w:sz w:val="16"/>
          <w:szCs w:val="16"/>
        </w:rPr>
      </w:pPr>
      <w:r w:rsidRPr="00EE073C">
        <w:rPr>
          <w:sz w:val="16"/>
          <w:szCs w:val="16"/>
        </w:rPr>
        <w:t xml:space="preserve">     http://www.memleketimbolu.com/haber/13335/yilmaz-feto-listesi-bir-gecede-yapilmadi-3-yildir-calisiyorduk</w:t>
      </w:r>
    </w:p>
  </w:footnote>
  <w:footnote w:id="42">
    <w:p w:rsidR="004B0505" w:rsidRPr="00F4050C" w:rsidRDefault="004B0505" w:rsidP="00EA2E58">
      <w:pPr>
        <w:pStyle w:val="DipnotMetni"/>
        <w:rPr>
          <w:sz w:val="16"/>
          <w:szCs w:val="16"/>
        </w:rPr>
      </w:pPr>
      <w:r w:rsidRPr="00F4050C">
        <w:rPr>
          <w:rStyle w:val="DipnotBavurusu"/>
          <w:sz w:val="16"/>
          <w:szCs w:val="16"/>
        </w:rPr>
        <w:footnoteRef/>
      </w:r>
      <w:r w:rsidRPr="00F4050C">
        <w:rPr>
          <w:sz w:val="16"/>
          <w:szCs w:val="16"/>
        </w:rPr>
        <w:t xml:space="preserve">  </w:t>
      </w:r>
      <w:r w:rsidRPr="00F4050C">
        <w:rPr>
          <w:rFonts w:ascii="Verdana" w:hAnsi="Verdana"/>
          <w:sz w:val="16"/>
          <w:szCs w:val="16"/>
        </w:rPr>
        <w:t>Yargıtay Ceza Genel Kurulu’nun 25.11.2014 gün ve 2013/9-610 esas, 2014/512 karar, 2013/9-841 esas, 2014/513 karar sayılı kararları ile 28.04.2015 gün ve 2013/9-464 esas, 2015/132 sayılı kararları</w:t>
      </w:r>
    </w:p>
  </w:footnote>
  <w:footnote w:id="43">
    <w:p w:rsidR="004B0505" w:rsidRPr="00AD700C" w:rsidRDefault="004B0505" w:rsidP="00EA2E58">
      <w:pPr>
        <w:pStyle w:val="DipnotMetni"/>
        <w:rPr>
          <w:rFonts w:cstheme="minorHAnsi"/>
          <w:sz w:val="16"/>
          <w:szCs w:val="16"/>
        </w:rPr>
      </w:pPr>
      <w:r w:rsidRPr="00AD700C">
        <w:rPr>
          <w:rStyle w:val="DipnotBavurusu"/>
          <w:rFonts w:cstheme="minorHAnsi"/>
          <w:sz w:val="16"/>
          <w:szCs w:val="16"/>
        </w:rPr>
        <w:footnoteRef/>
      </w:r>
      <w:r w:rsidRPr="00AD700C">
        <w:rPr>
          <w:rFonts w:cstheme="minorHAnsi"/>
          <w:sz w:val="16"/>
          <w:szCs w:val="16"/>
        </w:rPr>
        <w:t xml:space="preserve"> </w:t>
      </w:r>
      <w:r>
        <w:rPr>
          <w:rFonts w:cstheme="minorHAnsi"/>
          <w:sz w:val="16"/>
          <w:szCs w:val="16"/>
        </w:rPr>
        <w:t xml:space="preserve"> </w:t>
      </w:r>
      <w:r w:rsidRPr="00AD700C">
        <w:rPr>
          <w:rFonts w:cstheme="minorHAnsi"/>
          <w:sz w:val="16"/>
          <w:szCs w:val="16"/>
        </w:rPr>
        <w:t>Veli Özer Özbek, Ceza Muhakemesinde Koruma Tedbiri Olarak Arama, Seçkin Yayınları, Ankara, 1999, 1. Bası, s.132-133</w:t>
      </w:r>
    </w:p>
  </w:footnote>
  <w:footnote w:id="44">
    <w:p w:rsidR="004B0505" w:rsidRPr="00AD700C" w:rsidRDefault="004B0505" w:rsidP="00EA2E58">
      <w:pPr>
        <w:jc w:val="both"/>
        <w:rPr>
          <w:rFonts w:cstheme="minorHAnsi"/>
          <w:sz w:val="16"/>
          <w:szCs w:val="16"/>
        </w:rPr>
      </w:pPr>
      <w:r w:rsidRPr="00AD700C">
        <w:rPr>
          <w:rStyle w:val="DipnotBavurusu"/>
          <w:rFonts w:cstheme="minorHAnsi"/>
          <w:sz w:val="16"/>
          <w:szCs w:val="16"/>
        </w:rPr>
        <w:footnoteRef/>
      </w:r>
      <w:r w:rsidRPr="00AD700C">
        <w:rPr>
          <w:rFonts w:cstheme="minorHAnsi"/>
          <w:sz w:val="16"/>
          <w:szCs w:val="16"/>
        </w:rPr>
        <w:t xml:space="preserve">  Nur </w:t>
      </w:r>
      <w:proofErr w:type="spellStart"/>
      <w:r w:rsidRPr="00AD700C">
        <w:rPr>
          <w:rFonts w:cstheme="minorHAnsi"/>
          <w:sz w:val="16"/>
          <w:szCs w:val="16"/>
        </w:rPr>
        <w:t>Centel</w:t>
      </w:r>
      <w:proofErr w:type="spellEnd"/>
      <w:r w:rsidRPr="00AD700C">
        <w:rPr>
          <w:rFonts w:cstheme="minorHAnsi"/>
          <w:sz w:val="16"/>
          <w:szCs w:val="16"/>
        </w:rPr>
        <w:t>, Hamide Zafer, Ceza Muhakemesi Hukuku, Beta Yayınları, İstanbul, Eylül 2014, 11.Bası, s.393</w:t>
      </w:r>
    </w:p>
  </w:footnote>
  <w:footnote w:id="45">
    <w:p w:rsidR="004B0505" w:rsidRPr="004C7D06" w:rsidRDefault="004B0505" w:rsidP="00EA2E58">
      <w:pPr>
        <w:pStyle w:val="DipnotMetni"/>
        <w:rPr>
          <w:sz w:val="16"/>
          <w:szCs w:val="16"/>
        </w:rPr>
      </w:pPr>
      <w:r>
        <w:rPr>
          <w:rStyle w:val="DipnotBavurusu"/>
        </w:rPr>
        <w:footnoteRef/>
      </w:r>
      <w:r>
        <w:t xml:space="preserve"> </w:t>
      </w:r>
      <w:r w:rsidRPr="004C7D06">
        <w:rPr>
          <w:sz w:val="16"/>
          <w:szCs w:val="16"/>
        </w:rPr>
        <w:t>Prof. Dr. Osman DOĞRU, Dr. Atilla NALBANT, in</w:t>
      </w:r>
      <w:r>
        <w:rPr>
          <w:sz w:val="16"/>
          <w:szCs w:val="16"/>
        </w:rPr>
        <w:t>san Hakları Avrupa Sözleşmesi, 2</w:t>
      </w:r>
      <w:r w:rsidRPr="004C7D06">
        <w:rPr>
          <w:sz w:val="16"/>
          <w:szCs w:val="16"/>
        </w:rPr>
        <w:t>. Cilt, s.</w:t>
      </w:r>
      <w:r>
        <w:rPr>
          <w:sz w:val="16"/>
          <w:szCs w:val="16"/>
        </w:rPr>
        <w:t>5</w:t>
      </w:r>
      <w:r w:rsidRPr="004C7D06">
        <w:rPr>
          <w:sz w:val="16"/>
          <w:szCs w:val="16"/>
        </w:rPr>
        <w:t xml:space="preserve"> </w:t>
      </w:r>
      <w:proofErr w:type="spellStart"/>
      <w:r w:rsidRPr="004C7D06">
        <w:rPr>
          <w:sz w:val="16"/>
          <w:szCs w:val="16"/>
        </w:rPr>
        <w:t>vd</w:t>
      </w:r>
      <w:proofErr w:type="spellEnd"/>
    </w:p>
    <w:p w:rsidR="004B0505" w:rsidRDefault="004B0505" w:rsidP="00EA2E58">
      <w:pPr>
        <w:pStyle w:val="DipnotMetni"/>
      </w:pPr>
    </w:p>
  </w:footnote>
  <w:footnote w:id="46">
    <w:p w:rsidR="004B0505" w:rsidRDefault="004B0505" w:rsidP="00EA2E58">
      <w:pPr>
        <w:pStyle w:val="DipnotMetni"/>
      </w:pPr>
      <w:r>
        <w:rPr>
          <w:rStyle w:val="DipnotBavurusu"/>
        </w:rPr>
        <w:footnoteRef/>
      </w:r>
      <w:r>
        <w:t xml:space="preserve"> </w:t>
      </w:r>
      <w:r w:rsidRPr="004C7D06">
        <w:rPr>
          <w:sz w:val="16"/>
          <w:szCs w:val="16"/>
        </w:rPr>
        <w:t>Prof. Dr. Osman DOĞRU, Dr. Atilla NALBANT, in</w:t>
      </w:r>
      <w:r>
        <w:rPr>
          <w:sz w:val="16"/>
          <w:szCs w:val="16"/>
        </w:rPr>
        <w:t>san Hakları Avrupa Sözleşmesi, 2</w:t>
      </w:r>
      <w:r w:rsidRPr="004C7D06">
        <w:rPr>
          <w:sz w:val="16"/>
          <w:szCs w:val="16"/>
        </w:rPr>
        <w:t>. Cilt, s.</w:t>
      </w:r>
      <w:r>
        <w:rPr>
          <w:sz w:val="16"/>
          <w:szCs w:val="16"/>
        </w:rPr>
        <w:t>9</w:t>
      </w:r>
      <w:r w:rsidRPr="004C7D06">
        <w:rPr>
          <w:sz w:val="16"/>
          <w:szCs w:val="16"/>
        </w:rPr>
        <w:t xml:space="preserve"> </w:t>
      </w:r>
      <w:proofErr w:type="spellStart"/>
      <w:r w:rsidRPr="004C7D06">
        <w:rPr>
          <w:sz w:val="16"/>
          <w:szCs w:val="16"/>
        </w:rPr>
        <w:t>vd</w:t>
      </w:r>
      <w:proofErr w:type="spellEnd"/>
    </w:p>
  </w:footnote>
  <w:footnote w:id="47">
    <w:p w:rsidR="004B0505" w:rsidRPr="00F15BC5" w:rsidRDefault="004B0505" w:rsidP="00EA2E58">
      <w:pPr>
        <w:pStyle w:val="DipnotMetni"/>
        <w:rPr>
          <w:sz w:val="16"/>
          <w:szCs w:val="16"/>
        </w:rPr>
      </w:pPr>
      <w:r w:rsidRPr="00F15BC5">
        <w:rPr>
          <w:rStyle w:val="DipnotBavurusu"/>
          <w:sz w:val="16"/>
          <w:szCs w:val="16"/>
        </w:rPr>
        <w:footnoteRef/>
      </w:r>
      <w:r w:rsidRPr="00F15BC5">
        <w:rPr>
          <w:sz w:val="16"/>
          <w:szCs w:val="16"/>
        </w:rPr>
        <w:t xml:space="preserve"> Aynı eser s. 50</w:t>
      </w:r>
    </w:p>
  </w:footnote>
  <w:footnote w:id="48">
    <w:p w:rsidR="004B0505" w:rsidRPr="00073208" w:rsidRDefault="004B0505" w:rsidP="00EA2E58">
      <w:pPr>
        <w:pStyle w:val="DipnotMetni"/>
        <w:rPr>
          <w:rFonts w:cstheme="minorHAnsi"/>
          <w:sz w:val="16"/>
          <w:szCs w:val="16"/>
        </w:rPr>
      </w:pPr>
      <w:r w:rsidRPr="00073208">
        <w:rPr>
          <w:rStyle w:val="DipnotBavurusu"/>
          <w:rFonts w:cstheme="minorHAnsi"/>
          <w:sz w:val="16"/>
          <w:szCs w:val="16"/>
        </w:rPr>
        <w:footnoteRef/>
      </w:r>
      <w:r w:rsidRPr="00073208">
        <w:rPr>
          <w:rFonts w:cstheme="minorHAnsi"/>
          <w:sz w:val="16"/>
          <w:szCs w:val="16"/>
        </w:rPr>
        <w:t xml:space="preserve"> </w:t>
      </w:r>
      <w:r>
        <w:rPr>
          <w:rFonts w:cstheme="minorHAnsi"/>
          <w:sz w:val="16"/>
          <w:szCs w:val="16"/>
        </w:rPr>
        <w:t xml:space="preserve"> </w:t>
      </w:r>
      <w:r w:rsidRPr="00073208">
        <w:rPr>
          <w:rFonts w:cstheme="minorHAnsi"/>
          <w:sz w:val="16"/>
          <w:szCs w:val="16"/>
        </w:rPr>
        <w:t xml:space="preserve">ÖZEN, </w:t>
      </w:r>
      <w:proofErr w:type="gramStart"/>
      <w:r w:rsidRPr="00073208">
        <w:rPr>
          <w:rFonts w:cstheme="minorHAnsi"/>
          <w:sz w:val="16"/>
          <w:szCs w:val="16"/>
        </w:rPr>
        <w:t>Muharrem -</w:t>
      </w:r>
      <w:proofErr w:type="gramEnd"/>
      <w:r w:rsidRPr="00073208">
        <w:rPr>
          <w:rFonts w:cstheme="minorHAnsi"/>
          <w:sz w:val="16"/>
          <w:szCs w:val="16"/>
        </w:rPr>
        <w:t xml:space="preserve"> ÖZOCAK, Gürkan; Adli Bilişim, Elektronik Deliller ve Bilgisayarlarda Arama ve El Koyma Tedbirinin Hukuki Rejimi; Ankara Barosu </w:t>
      </w:r>
      <w:r>
        <w:rPr>
          <w:rFonts w:cstheme="minorHAnsi"/>
          <w:sz w:val="16"/>
          <w:szCs w:val="16"/>
        </w:rPr>
        <w:t xml:space="preserve">   </w:t>
      </w:r>
      <w:r w:rsidRPr="00073208">
        <w:rPr>
          <w:rFonts w:cstheme="minorHAnsi"/>
          <w:sz w:val="16"/>
          <w:szCs w:val="16"/>
        </w:rPr>
        <w:t>Dergisi, sayı:2015/1 Yıl:73</w:t>
      </w:r>
    </w:p>
  </w:footnote>
  <w:footnote w:id="49">
    <w:p w:rsidR="004B0505" w:rsidRPr="00162DDF" w:rsidRDefault="004B0505" w:rsidP="00EA2E58">
      <w:pPr>
        <w:pStyle w:val="DipnotMetni"/>
        <w:rPr>
          <w:rFonts w:cstheme="minorHAnsi"/>
          <w:sz w:val="16"/>
          <w:szCs w:val="16"/>
        </w:rPr>
      </w:pPr>
      <w:r w:rsidRPr="00162DDF">
        <w:rPr>
          <w:rStyle w:val="DipnotBavurusu"/>
          <w:rFonts w:cstheme="minorHAnsi"/>
          <w:sz w:val="16"/>
          <w:szCs w:val="16"/>
        </w:rPr>
        <w:footnoteRef/>
      </w:r>
      <w:r w:rsidRPr="00162DDF">
        <w:rPr>
          <w:rFonts w:cstheme="minorHAnsi"/>
          <w:sz w:val="16"/>
          <w:szCs w:val="16"/>
        </w:rPr>
        <w:t xml:space="preserve"> </w:t>
      </w:r>
      <w:r>
        <w:rPr>
          <w:rFonts w:cstheme="minorHAnsi"/>
          <w:sz w:val="16"/>
          <w:szCs w:val="16"/>
        </w:rPr>
        <w:t xml:space="preserve"> </w:t>
      </w:r>
      <w:proofErr w:type="gramStart"/>
      <w:r w:rsidRPr="00162DDF">
        <w:rPr>
          <w:rFonts w:cstheme="minorHAnsi"/>
          <w:sz w:val="16"/>
          <w:szCs w:val="16"/>
        </w:rPr>
        <w:t>ÖZEN -</w:t>
      </w:r>
      <w:proofErr w:type="gramEnd"/>
      <w:r w:rsidRPr="00162DDF">
        <w:rPr>
          <w:rFonts w:cstheme="minorHAnsi"/>
          <w:sz w:val="16"/>
          <w:szCs w:val="16"/>
        </w:rPr>
        <w:t xml:space="preserve"> ÖZOCAK, Ankara Barosu Dergisi, 2015/1 Yıl:73</w:t>
      </w:r>
    </w:p>
  </w:footnote>
  <w:footnote w:id="50">
    <w:p w:rsidR="004B0505" w:rsidRPr="005D6FA2" w:rsidRDefault="004B0505" w:rsidP="00EA2E58">
      <w:pPr>
        <w:pStyle w:val="DipnotMetni"/>
        <w:rPr>
          <w:rFonts w:cstheme="minorHAnsi"/>
          <w:sz w:val="16"/>
          <w:szCs w:val="16"/>
        </w:rPr>
      </w:pPr>
      <w:r w:rsidRPr="005D6FA2">
        <w:rPr>
          <w:rStyle w:val="DipnotBavurusu"/>
          <w:rFonts w:cstheme="minorHAnsi"/>
          <w:sz w:val="16"/>
          <w:szCs w:val="16"/>
        </w:rPr>
        <w:footnoteRef/>
      </w:r>
      <w:r w:rsidRPr="005D6FA2">
        <w:rPr>
          <w:rFonts w:cstheme="minorHAnsi"/>
          <w:sz w:val="16"/>
          <w:szCs w:val="16"/>
        </w:rPr>
        <w:t xml:space="preserve"> E. 1985/31 K. 1986/1, KT. 17.3.1986, Anayasa Ma</w:t>
      </w:r>
      <w:r>
        <w:rPr>
          <w:rFonts w:cstheme="minorHAnsi"/>
          <w:sz w:val="16"/>
          <w:szCs w:val="16"/>
        </w:rPr>
        <w:t xml:space="preserve">hkemesi Kararlar Dergisi, S.22. </w:t>
      </w:r>
      <w:r w:rsidRPr="005D6FA2">
        <w:rPr>
          <w:rFonts w:cstheme="minorHAnsi"/>
          <w:sz w:val="16"/>
          <w:szCs w:val="16"/>
        </w:rPr>
        <w:t>s.115</w:t>
      </w:r>
    </w:p>
  </w:footnote>
  <w:footnote w:id="51">
    <w:p w:rsidR="004B0505" w:rsidRDefault="004B0505" w:rsidP="00EA2E58">
      <w:pPr>
        <w:pStyle w:val="DipnotMetni"/>
      </w:pPr>
      <w:r>
        <w:rPr>
          <w:rStyle w:val="DipnotBavurusu"/>
        </w:rPr>
        <w:footnoteRef/>
      </w:r>
      <w:r>
        <w:t xml:space="preserve"> Yargıtay 16. Ceza Dairesinin Ergenekon ismi ile bilinen dava dosyasın bozma ilamındaki değerlendirmeleri.</w:t>
      </w:r>
    </w:p>
  </w:footnote>
  <w:footnote w:id="52">
    <w:p w:rsidR="004B0505" w:rsidRPr="00610C42" w:rsidRDefault="004B0505" w:rsidP="00EA2E58">
      <w:pPr>
        <w:pStyle w:val="DipnotMetni"/>
        <w:rPr>
          <w:sz w:val="16"/>
          <w:szCs w:val="16"/>
        </w:rPr>
      </w:pPr>
      <w:r w:rsidRPr="00610C42">
        <w:rPr>
          <w:rStyle w:val="DipnotBavurusu"/>
          <w:sz w:val="16"/>
          <w:szCs w:val="16"/>
        </w:rPr>
        <w:footnoteRef/>
      </w:r>
      <w:r w:rsidRPr="00610C42">
        <w:rPr>
          <w:sz w:val="16"/>
          <w:szCs w:val="16"/>
        </w:rPr>
        <w:t xml:space="preserve"> </w:t>
      </w:r>
      <w:r>
        <w:rPr>
          <w:sz w:val="16"/>
          <w:szCs w:val="16"/>
        </w:rPr>
        <w:t xml:space="preserve"> </w:t>
      </w:r>
      <w:r w:rsidRPr="00610C42">
        <w:rPr>
          <w:sz w:val="16"/>
          <w:szCs w:val="16"/>
        </w:rPr>
        <w:t>Osman YAŞAR, Hasan Tahsi</w:t>
      </w:r>
      <w:r>
        <w:rPr>
          <w:sz w:val="16"/>
          <w:szCs w:val="16"/>
        </w:rPr>
        <w:t>n GÖKCAN, Mustafa ARTUÇ, Yorumlu</w:t>
      </w:r>
      <w:r w:rsidRPr="00610C42">
        <w:rPr>
          <w:sz w:val="16"/>
          <w:szCs w:val="16"/>
        </w:rPr>
        <w:t>-Uygulamalı TÜRK CEZA KANUNU, 2010 baskı, 6. CİLT, S.8524 vd</w:t>
      </w:r>
      <w:r>
        <w:rPr>
          <w:sz w:val="16"/>
          <w:szCs w:val="16"/>
        </w:rPr>
        <w:t>.</w:t>
      </w:r>
    </w:p>
  </w:footnote>
  <w:footnote w:id="53">
    <w:p w:rsidR="004B0505" w:rsidRPr="00041E7B" w:rsidRDefault="004B0505" w:rsidP="00EA2E58">
      <w:pPr>
        <w:pStyle w:val="DipnotMetni"/>
        <w:rPr>
          <w:rFonts w:cstheme="minorHAnsi"/>
          <w:sz w:val="16"/>
          <w:szCs w:val="16"/>
        </w:rPr>
      </w:pPr>
      <w:r w:rsidRPr="00041E7B">
        <w:rPr>
          <w:rStyle w:val="DipnotBavurusu"/>
          <w:rFonts w:cstheme="minorHAnsi"/>
          <w:sz w:val="16"/>
          <w:szCs w:val="16"/>
        </w:rPr>
        <w:footnoteRef/>
      </w:r>
      <w:r w:rsidRPr="00041E7B">
        <w:rPr>
          <w:rFonts w:cstheme="minorHAnsi"/>
          <w:sz w:val="16"/>
          <w:szCs w:val="16"/>
        </w:rPr>
        <w:t xml:space="preserve"> </w:t>
      </w:r>
      <w:r>
        <w:rPr>
          <w:rFonts w:cstheme="minorHAnsi"/>
          <w:sz w:val="16"/>
          <w:szCs w:val="16"/>
        </w:rPr>
        <w:t xml:space="preserve"> </w:t>
      </w:r>
      <w:r w:rsidRPr="00041E7B">
        <w:rPr>
          <w:rFonts w:cstheme="minorHAnsi"/>
          <w:sz w:val="16"/>
          <w:szCs w:val="16"/>
        </w:rPr>
        <w:t>Vahit BALTACI, Terör Suçları ve Yargılaması</w:t>
      </w:r>
      <w:r>
        <w:rPr>
          <w:rFonts w:cstheme="minorHAnsi"/>
          <w:sz w:val="16"/>
          <w:szCs w:val="16"/>
        </w:rPr>
        <w:t xml:space="preserve"> Kitabı, TCK 314 </w:t>
      </w:r>
      <w:proofErr w:type="gramStart"/>
      <w:r>
        <w:rPr>
          <w:rFonts w:cstheme="minorHAnsi"/>
          <w:sz w:val="16"/>
          <w:szCs w:val="16"/>
        </w:rPr>
        <w:t>Md</w:t>
      </w:r>
      <w:proofErr w:type="gramEnd"/>
      <w:r>
        <w:rPr>
          <w:rFonts w:cstheme="minorHAnsi"/>
          <w:sz w:val="16"/>
          <w:szCs w:val="16"/>
        </w:rPr>
        <w:t xml:space="preserve"> Açıklamaları</w:t>
      </w:r>
    </w:p>
  </w:footnote>
  <w:footnote w:id="54">
    <w:p w:rsidR="004B0505" w:rsidRPr="008F66ED" w:rsidRDefault="004B0505" w:rsidP="00EA2E58">
      <w:pPr>
        <w:jc w:val="both"/>
        <w:rPr>
          <w:rFonts w:cstheme="minorHAnsi"/>
          <w:sz w:val="16"/>
          <w:szCs w:val="16"/>
        </w:rPr>
      </w:pPr>
      <w:r w:rsidRPr="008F66ED">
        <w:rPr>
          <w:rStyle w:val="DipnotBavurusu"/>
          <w:rFonts w:cstheme="minorHAnsi"/>
          <w:sz w:val="16"/>
          <w:szCs w:val="16"/>
        </w:rPr>
        <w:footnoteRef/>
      </w:r>
      <w:r w:rsidRPr="008F66ED">
        <w:rPr>
          <w:rFonts w:cstheme="minorHAnsi"/>
          <w:sz w:val="16"/>
          <w:szCs w:val="16"/>
        </w:rPr>
        <w:t xml:space="preserve"> </w:t>
      </w:r>
      <w:r>
        <w:rPr>
          <w:rFonts w:cstheme="minorHAnsi"/>
          <w:sz w:val="16"/>
          <w:szCs w:val="16"/>
        </w:rPr>
        <w:t xml:space="preserve"> </w:t>
      </w:r>
      <w:r w:rsidRPr="008F66ED">
        <w:rPr>
          <w:rFonts w:cstheme="minorHAnsi"/>
          <w:sz w:val="16"/>
          <w:szCs w:val="16"/>
        </w:rPr>
        <w:t>Prof</w:t>
      </w:r>
      <w:r>
        <w:rPr>
          <w:rFonts w:cstheme="minorHAnsi"/>
          <w:sz w:val="16"/>
          <w:szCs w:val="16"/>
        </w:rPr>
        <w:t>.</w:t>
      </w:r>
      <w:r w:rsidRPr="008F66ED">
        <w:rPr>
          <w:rFonts w:cstheme="minorHAnsi"/>
          <w:sz w:val="16"/>
          <w:szCs w:val="16"/>
        </w:rPr>
        <w:t xml:space="preserve"> Zeki HAFIZOĞULLARI, TCK</w:t>
      </w:r>
      <w:r>
        <w:rPr>
          <w:rFonts w:cstheme="minorHAnsi"/>
          <w:sz w:val="16"/>
          <w:szCs w:val="16"/>
        </w:rPr>
        <w:t xml:space="preserve">’ da Örgütlü Suçluluk Makalesi- </w:t>
      </w:r>
      <w:r w:rsidRPr="008F66ED">
        <w:rPr>
          <w:rFonts w:cstheme="minorHAnsi"/>
          <w:sz w:val="16"/>
          <w:szCs w:val="16"/>
        </w:rPr>
        <w:t>http://www.zekihafizogullari.com/Makaleler/orgutlu%20sucluluk.doc</w:t>
      </w:r>
    </w:p>
    <w:p w:rsidR="004B0505" w:rsidRDefault="004B0505" w:rsidP="00EA2E58">
      <w:pPr>
        <w:pStyle w:val="DipnotMetni"/>
      </w:pPr>
    </w:p>
  </w:footnote>
  <w:footnote w:id="55">
    <w:p w:rsidR="004B0505" w:rsidRPr="00A77725" w:rsidRDefault="004B0505" w:rsidP="00EA2E58">
      <w:pPr>
        <w:pStyle w:val="DipnotMetni"/>
        <w:rPr>
          <w:rFonts w:cstheme="minorHAnsi"/>
          <w:sz w:val="16"/>
          <w:szCs w:val="16"/>
        </w:rPr>
      </w:pPr>
      <w:r w:rsidRPr="00A77725">
        <w:rPr>
          <w:rStyle w:val="DipnotBavurusu"/>
          <w:rFonts w:cstheme="minorHAnsi"/>
          <w:sz w:val="16"/>
          <w:szCs w:val="16"/>
        </w:rPr>
        <w:footnoteRef/>
      </w:r>
      <w:r w:rsidRPr="00A77725">
        <w:rPr>
          <w:rFonts w:cstheme="minorHAnsi"/>
          <w:sz w:val="16"/>
          <w:szCs w:val="16"/>
        </w:rPr>
        <w:t xml:space="preserve"> </w:t>
      </w:r>
      <w:r>
        <w:rPr>
          <w:rFonts w:cstheme="minorHAnsi"/>
          <w:sz w:val="16"/>
          <w:szCs w:val="16"/>
        </w:rPr>
        <w:t xml:space="preserve"> </w:t>
      </w:r>
      <w:hyperlink r:id="rId5" w:history="1">
        <w:r w:rsidRPr="00A77725">
          <w:rPr>
            <w:rStyle w:val="Kpr"/>
            <w:rFonts w:cstheme="minorHAnsi"/>
            <w:sz w:val="16"/>
            <w:szCs w:val="16"/>
          </w:rPr>
          <w:t>http://www.hurriyet.com.tr/iste-by-lock-david-keynes-40257030</w:t>
        </w:r>
      </w:hyperlink>
    </w:p>
  </w:footnote>
  <w:footnote w:id="56">
    <w:p w:rsidR="004B0505" w:rsidRPr="00A77725" w:rsidRDefault="004B0505" w:rsidP="00EA2E58">
      <w:pPr>
        <w:pStyle w:val="DipnotMetni"/>
        <w:rPr>
          <w:sz w:val="16"/>
          <w:szCs w:val="16"/>
        </w:rPr>
      </w:pPr>
      <w:r w:rsidRPr="00A77725">
        <w:rPr>
          <w:rStyle w:val="DipnotBavurusu"/>
          <w:sz w:val="16"/>
          <w:szCs w:val="16"/>
        </w:rPr>
        <w:footnoteRef/>
      </w:r>
      <w:r>
        <w:rPr>
          <w:sz w:val="16"/>
          <w:szCs w:val="16"/>
        </w:rPr>
        <w:t xml:space="preserve"> </w:t>
      </w:r>
      <w:r w:rsidRPr="00A77725">
        <w:rPr>
          <w:sz w:val="16"/>
          <w:szCs w:val="16"/>
        </w:rPr>
        <w:t xml:space="preserve"> </w:t>
      </w:r>
      <w:hyperlink r:id="rId6" w:history="1">
        <w:r w:rsidRPr="00A77725">
          <w:rPr>
            <w:rStyle w:val="Kpr"/>
            <w:rFonts w:ascii="Verdana" w:hAnsi="Verdana" w:cs="Times New Roman"/>
            <w:sz w:val="16"/>
            <w:szCs w:val="16"/>
          </w:rPr>
          <w:t>http://www.hurriyet.com.tr/fetocu-degil-masonum-40274540</w:t>
        </w:r>
      </w:hyperlink>
    </w:p>
  </w:footnote>
  <w:footnote w:id="57">
    <w:p w:rsidR="004B0505" w:rsidRPr="00895B22" w:rsidRDefault="004B0505" w:rsidP="00EA2E58">
      <w:pPr>
        <w:pStyle w:val="DipnotMetni"/>
        <w:rPr>
          <w:rFonts w:cstheme="minorHAnsi"/>
          <w:sz w:val="16"/>
          <w:szCs w:val="16"/>
        </w:rPr>
      </w:pPr>
      <w:r w:rsidRPr="00895B22">
        <w:rPr>
          <w:rStyle w:val="DipnotBavurusu"/>
          <w:rFonts w:cstheme="minorHAnsi"/>
          <w:sz w:val="16"/>
          <w:szCs w:val="16"/>
        </w:rPr>
        <w:footnoteRef/>
      </w:r>
      <w:r w:rsidRPr="00895B22">
        <w:rPr>
          <w:rFonts w:cstheme="minorHAnsi"/>
          <w:sz w:val="16"/>
          <w:szCs w:val="16"/>
        </w:rPr>
        <w:t xml:space="preserve"> http://www.adaletbiz.com/m/ceza-hukuku/bylock-kararina-bozma-h148726</w:t>
      </w:r>
    </w:p>
  </w:footnote>
  <w:footnote w:id="58">
    <w:p w:rsidR="004B0505" w:rsidRPr="00565E50" w:rsidRDefault="004B0505" w:rsidP="00EA2E58">
      <w:pPr>
        <w:pStyle w:val="DipnotMetni"/>
        <w:rPr>
          <w:sz w:val="16"/>
          <w:szCs w:val="16"/>
        </w:rPr>
      </w:pPr>
      <w:r w:rsidRPr="00565E50">
        <w:rPr>
          <w:rStyle w:val="DipnotBavurusu"/>
          <w:sz w:val="16"/>
          <w:szCs w:val="16"/>
        </w:rPr>
        <w:footnoteRef/>
      </w:r>
      <w:r w:rsidRPr="00565E50">
        <w:rPr>
          <w:sz w:val="16"/>
          <w:szCs w:val="16"/>
        </w:rPr>
        <w:t xml:space="preserve"> </w:t>
      </w:r>
      <w:r>
        <w:rPr>
          <w:sz w:val="16"/>
          <w:szCs w:val="16"/>
        </w:rPr>
        <w:t xml:space="preserve"> </w:t>
      </w:r>
      <w:r w:rsidRPr="00565E50">
        <w:rPr>
          <w:sz w:val="16"/>
          <w:szCs w:val="16"/>
        </w:rPr>
        <w:t>Yargıtay C.G.K. E. 2014/15-792, K. 2015/</w:t>
      </w:r>
      <w:proofErr w:type="gramStart"/>
      <w:r w:rsidRPr="00565E50">
        <w:rPr>
          <w:sz w:val="16"/>
          <w:szCs w:val="16"/>
        </w:rPr>
        <w:t>42 ,</w:t>
      </w:r>
      <w:proofErr w:type="gramEnd"/>
      <w:r w:rsidRPr="00565E50">
        <w:rPr>
          <w:sz w:val="16"/>
          <w:szCs w:val="16"/>
        </w:rPr>
        <w:t xml:space="preserve"> T. 10.3.2015 kararı</w:t>
      </w:r>
    </w:p>
  </w:footnote>
  <w:footnote w:id="59">
    <w:p w:rsidR="004B0505" w:rsidRPr="001807A3" w:rsidRDefault="004B0505" w:rsidP="00EA2E58">
      <w:pPr>
        <w:pStyle w:val="DipnotMetni"/>
        <w:rPr>
          <w:rFonts w:cstheme="minorHAnsi"/>
          <w:sz w:val="16"/>
          <w:szCs w:val="16"/>
        </w:rPr>
      </w:pPr>
      <w:r w:rsidRPr="001807A3">
        <w:rPr>
          <w:rStyle w:val="DipnotBavurusu"/>
          <w:rFonts w:cstheme="minorHAnsi"/>
          <w:sz w:val="16"/>
          <w:szCs w:val="16"/>
        </w:rPr>
        <w:footnoteRef/>
      </w:r>
      <w:r w:rsidRPr="001807A3">
        <w:rPr>
          <w:rFonts w:cstheme="minorHAnsi"/>
          <w:sz w:val="16"/>
          <w:szCs w:val="16"/>
        </w:rPr>
        <w:t xml:space="preserve">  </w:t>
      </w:r>
      <w:hyperlink r:id="rId7" w:history="1">
        <w:r w:rsidRPr="001807A3">
          <w:rPr>
            <w:rStyle w:val="Kpr"/>
            <w:rFonts w:cstheme="minorHAnsi"/>
            <w:sz w:val="16"/>
            <w:szCs w:val="16"/>
          </w:rPr>
          <w:t>http://www.haberdar.com/gundem/ceza-hukuku-profesoru-ersan-sen-bylock-delil-falan-olamaz-h44987</w:t>
        </w:r>
      </w:hyperlink>
    </w:p>
    <w:p w:rsidR="004B0505" w:rsidRPr="001807A3" w:rsidRDefault="004B0505" w:rsidP="00EA2E58">
      <w:pPr>
        <w:jc w:val="both"/>
        <w:rPr>
          <w:rFonts w:cstheme="minorHAnsi"/>
          <w:sz w:val="16"/>
          <w:szCs w:val="16"/>
        </w:rPr>
      </w:pPr>
      <w:r>
        <w:rPr>
          <w:rFonts w:cstheme="minorHAnsi"/>
          <w:sz w:val="16"/>
          <w:szCs w:val="16"/>
        </w:rPr>
        <w:t xml:space="preserve">   </w:t>
      </w:r>
      <w:r w:rsidRPr="001807A3">
        <w:rPr>
          <w:rFonts w:cstheme="minorHAnsi"/>
          <w:sz w:val="16"/>
          <w:szCs w:val="16"/>
        </w:rPr>
        <w:t>https://youtu.be/6T-9CuIBgzk</w:t>
      </w:r>
    </w:p>
    <w:p w:rsidR="004B0505" w:rsidRPr="00D146D7" w:rsidRDefault="004B0505" w:rsidP="00EA2E58">
      <w:pPr>
        <w:pStyle w:val="DipnotMetni"/>
        <w:rPr>
          <w:sz w:val="16"/>
          <w:szCs w:val="16"/>
        </w:rPr>
      </w:pPr>
    </w:p>
  </w:footnote>
  <w:footnote w:id="60">
    <w:p w:rsidR="004B0505" w:rsidRPr="00155076" w:rsidRDefault="004B0505" w:rsidP="00EA2E58">
      <w:pPr>
        <w:wordWrap w:val="0"/>
        <w:spacing w:after="160" w:line="259" w:lineRule="auto"/>
        <w:rPr>
          <w:rFonts w:eastAsia="NanumGothic" w:cstheme="minorHAnsi"/>
          <w:sz w:val="16"/>
          <w:szCs w:val="16"/>
        </w:rPr>
      </w:pPr>
      <w:r w:rsidRPr="00155076">
        <w:rPr>
          <w:rStyle w:val="DipnotBavurusu"/>
          <w:rFonts w:cstheme="minorHAnsi"/>
          <w:sz w:val="16"/>
          <w:szCs w:val="16"/>
        </w:rPr>
        <w:footnoteRef/>
      </w:r>
      <w:r w:rsidRPr="00155076">
        <w:rPr>
          <w:rFonts w:cstheme="minorHAnsi"/>
          <w:sz w:val="16"/>
          <w:szCs w:val="16"/>
        </w:rPr>
        <w:t xml:space="preserve"> </w:t>
      </w:r>
      <w:r>
        <w:rPr>
          <w:rFonts w:cstheme="minorHAnsi"/>
          <w:sz w:val="16"/>
          <w:szCs w:val="16"/>
        </w:rPr>
        <w:t xml:space="preserve"> </w:t>
      </w:r>
      <w:r w:rsidRPr="00155076">
        <w:rPr>
          <w:rFonts w:eastAsia="NanumGothic" w:cstheme="minorHAnsi"/>
          <w:sz w:val="16"/>
          <w:szCs w:val="16"/>
        </w:rPr>
        <w:t>http://odatv.com/yargitaydan-ilk-bylock-karari-1606171200.html</w:t>
      </w:r>
    </w:p>
    <w:p w:rsidR="004B0505" w:rsidRDefault="004B0505" w:rsidP="00EA2E58">
      <w:pPr>
        <w:pStyle w:val="DipnotMetni"/>
      </w:pPr>
    </w:p>
  </w:footnote>
  <w:footnote w:id="61">
    <w:p w:rsidR="004B0505" w:rsidRPr="00EA7F57" w:rsidRDefault="004B0505" w:rsidP="00EA2E58">
      <w:pPr>
        <w:pStyle w:val="DipnotMetni"/>
        <w:rPr>
          <w:sz w:val="16"/>
          <w:szCs w:val="16"/>
        </w:rPr>
      </w:pPr>
      <w:r w:rsidRPr="00EA7F57">
        <w:rPr>
          <w:rStyle w:val="DipnotBavurusu"/>
          <w:sz w:val="16"/>
          <w:szCs w:val="16"/>
        </w:rPr>
        <w:footnoteRef/>
      </w:r>
      <w:r w:rsidRPr="00EA7F57">
        <w:rPr>
          <w:sz w:val="16"/>
          <w:szCs w:val="16"/>
        </w:rPr>
        <w:t xml:space="preserve">  Prof. Dr. </w:t>
      </w:r>
      <w:proofErr w:type="spellStart"/>
      <w:proofErr w:type="gramStart"/>
      <w:r w:rsidRPr="00EA7F57">
        <w:rPr>
          <w:sz w:val="16"/>
          <w:szCs w:val="16"/>
        </w:rPr>
        <w:t>N.Kunter</w:t>
      </w:r>
      <w:proofErr w:type="spellEnd"/>
      <w:proofErr w:type="gramEnd"/>
      <w:r w:rsidRPr="00EA7F57">
        <w:rPr>
          <w:sz w:val="16"/>
          <w:szCs w:val="16"/>
        </w:rPr>
        <w:t xml:space="preserve">, Prof. Dr. F. </w:t>
      </w:r>
      <w:proofErr w:type="spellStart"/>
      <w:r w:rsidRPr="00EA7F57">
        <w:rPr>
          <w:sz w:val="16"/>
          <w:szCs w:val="16"/>
        </w:rPr>
        <w:t>Yenisey</w:t>
      </w:r>
      <w:proofErr w:type="spellEnd"/>
      <w:r w:rsidRPr="00EA7F57">
        <w:rPr>
          <w:sz w:val="16"/>
          <w:szCs w:val="16"/>
        </w:rPr>
        <w:t xml:space="preserve">, </w:t>
      </w:r>
      <w:r>
        <w:rPr>
          <w:sz w:val="16"/>
          <w:szCs w:val="16"/>
        </w:rPr>
        <w:t xml:space="preserve"> </w:t>
      </w:r>
      <w:proofErr w:type="spellStart"/>
      <w:r w:rsidRPr="00EA7F57">
        <w:rPr>
          <w:sz w:val="16"/>
          <w:szCs w:val="16"/>
        </w:rPr>
        <w:t>Doc.Dr</w:t>
      </w:r>
      <w:proofErr w:type="spellEnd"/>
      <w:r w:rsidRPr="00EA7F57">
        <w:rPr>
          <w:sz w:val="16"/>
          <w:szCs w:val="16"/>
        </w:rPr>
        <w:t>. A. Nuhoğlu "Ceza Muhak</w:t>
      </w:r>
      <w:r>
        <w:rPr>
          <w:sz w:val="16"/>
          <w:szCs w:val="16"/>
        </w:rPr>
        <w:t>emesi Hukuku" 15. Baskı, s. 614</w:t>
      </w:r>
    </w:p>
    <w:p w:rsidR="004B0505" w:rsidRDefault="004B0505" w:rsidP="00EA2E58">
      <w:pPr>
        <w:pStyle w:val="DipnotMetni"/>
      </w:pPr>
    </w:p>
  </w:footnote>
  <w:footnote w:id="62">
    <w:p w:rsidR="004B0505" w:rsidRPr="008B540F" w:rsidRDefault="004B0505" w:rsidP="00EA2E58">
      <w:pPr>
        <w:pStyle w:val="DipnotMetni"/>
        <w:rPr>
          <w:sz w:val="16"/>
          <w:szCs w:val="16"/>
        </w:rPr>
      </w:pPr>
      <w:r w:rsidRPr="008B540F">
        <w:rPr>
          <w:rStyle w:val="DipnotBavurusu"/>
          <w:sz w:val="16"/>
          <w:szCs w:val="16"/>
        </w:rPr>
        <w:footnoteRef/>
      </w:r>
      <w:r w:rsidRPr="008B540F">
        <w:rPr>
          <w:sz w:val="16"/>
          <w:szCs w:val="16"/>
        </w:rPr>
        <w:t xml:space="preserve">  Yargıtay 16. Ceza Dairesinin Ergenekon ismi ile bilinen dava dosyasın bozma ilamındaki değerlendirmeleri.</w:t>
      </w:r>
    </w:p>
    <w:p w:rsidR="004B0505" w:rsidRDefault="004B0505" w:rsidP="00EA2E58">
      <w:pPr>
        <w:pStyle w:val="DipnotMetni"/>
      </w:pPr>
    </w:p>
  </w:footnote>
  <w:footnote w:id="63">
    <w:p w:rsidR="004B0505" w:rsidRDefault="004B0505" w:rsidP="00EA2E58">
      <w:pPr>
        <w:pStyle w:val="DipnotMetni"/>
      </w:pPr>
      <w:r w:rsidRPr="00661E06">
        <w:rPr>
          <w:rStyle w:val="DipnotBavurusu"/>
          <w:sz w:val="16"/>
          <w:szCs w:val="16"/>
        </w:rPr>
        <w:footnoteRef/>
      </w:r>
      <w:r w:rsidRPr="00661E06">
        <w:rPr>
          <w:sz w:val="16"/>
          <w:szCs w:val="16"/>
        </w:rPr>
        <w:t xml:space="preserve"> </w:t>
      </w:r>
      <w:r>
        <w:rPr>
          <w:sz w:val="16"/>
          <w:szCs w:val="16"/>
        </w:rPr>
        <w:t xml:space="preserve"> </w:t>
      </w:r>
      <w:r w:rsidRPr="00661E06">
        <w:rPr>
          <w:sz w:val="16"/>
          <w:szCs w:val="16"/>
        </w:rPr>
        <w:t>Prof.</w:t>
      </w:r>
      <w:r w:rsidRPr="00D85F77">
        <w:rPr>
          <w:sz w:val="16"/>
          <w:szCs w:val="16"/>
        </w:rPr>
        <w:t xml:space="preserve"> Dr. </w:t>
      </w:r>
      <w:proofErr w:type="spellStart"/>
      <w:proofErr w:type="gramStart"/>
      <w:r w:rsidRPr="00D85F77">
        <w:rPr>
          <w:sz w:val="16"/>
          <w:szCs w:val="16"/>
        </w:rPr>
        <w:t>N.Kunter</w:t>
      </w:r>
      <w:proofErr w:type="spellEnd"/>
      <w:proofErr w:type="gramEnd"/>
      <w:r w:rsidRPr="00D85F77">
        <w:rPr>
          <w:sz w:val="16"/>
          <w:szCs w:val="16"/>
        </w:rPr>
        <w:t xml:space="preserve">, Prof. Dr. F. </w:t>
      </w:r>
      <w:proofErr w:type="spellStart"/>
      <w:r w:rsidRPr="00D85F77">
        <w:rPr>
          <w:sz w:val="16"/>
          <w:szCs w:val="16"/>
        </w:rPr>
        <w:t>Yenisey</w:t>
      </w:r>
      <w:proofErr w:type="spellEnd"/>
      <w:r w:rsidRPr="00D85F77">
        <w:rPr>
          <w:sz w:val="16"/>
          <w:szCs w:val="16"/>
        </w:rPr>
        <w:t xml:space="preserve">, </w:t>
      </w:r>
      <w:proofErr w:type="spellStart"/>
      <w:r w:rsidRPr="00D85F77">
        <w:rPr>
          <w:sz w:val="16"/>
          <w:szCs w:val="16"/>
        </w:rPr>
        <w:t>Doc.Dr</w:t>
      </w:r>
      <w:proofErr w:type="spellEnd"/>
      <w:r w:rsidRPr="00D85F77">
        <w:rPr>
          <w:sz w:val="16"/>
          <w:szCs w:val="16"/>
        </w:rPr>
        <w:t>. A. Nuhoğlu "Ceza Muhak</w:t>
      </w:r>
      <w:r>
        <w:rPr>
          <w:sz w:val="16"/>
          <w:szCs w:val="16"/>
        </w:rPr>
        <w:t xml:space="preserve">emesi Hukuku" 15. Baskı, s. 613 </w:t>
      </w:r>
      <w:proofErr w:type="spellStart"/>
      <w:r>
        <w:rPr>
          <w:sz w:val="16"/>
          <w:szCs w:val="16"/>
        </w:rPr>
        <w:t>vd</w:t>
      </w:r>
      <w:proofErr w:type="spellEnd"/>
    </w:p>
  </w:footnote>
  <w:footnote w:id="64">
    <w:p w:rsidR="004B0505" w:rsidRPr="00661E06" w:rsidRDefault="004B0505" w:rsidP="00EA2E58">
      <w:pPr>
        <w:pStyle w:val="DipnotMetni"/>
        <w:rPr>
          <w:sz w:val="16"/>
          <w:szCs w:val="16"/>
        </w:rPr>
      </w:pPr>
      <w:r w:rsidRPr="00661E06">
        <w:rPr>
          <w:rStyle w:val="DipnotBavurusu"/>
          <w:sz w:val="16"/>
          <w:szCs w:val="16"/>
        </w:rPr>
        <w:footnoteRef/>
      </w:r>
      <w:r w:rsidRPr="00661E06">
        <w:rPr>
          <w:sz w:val="16"/>
          <w:szCs w:val="16"/>
        </w:rPr>
        <w:t xml:space="preserve"> </w:t>
      </w:r>
      <w:r>
        <w:rPr>
          <w:sz w:val="16"/>
          <w:szCs w:val="16"/>
        </w:rPr>
        <w:t xml:space="preserve"> </w:t>
      </w:r>
      <w:r w:rsidRPr="00661E06">
        <w:rPr>
          <w:sz w:val="16"/>
          <w:szCs w:val="16"/>
        </w:rPr>
        <w:t>Aynı eser s.633</w:t>
      </w:r>
    </w:p>
  </w:footnote>
  <w:footnote w:id="65">
    <w:p w:rsidR="004B0505" w:rsidRPr="00080285" w:rsidRDefault="004B0505" w:rsidP="00EA2E58">
      <w:pPr>
        <w:pStyle w:val="DipnotMetni"/>
        <w:rPr>
          <w:rFonts w:cstheme="minorHAnsi"/>
          <w:sz w:val="16"/>
          <w:szCs w:val="16"/>
        </w:rPr>
      </w:pPr>
      <w:r w:rsidRPr="00080285">
        <w:rPr>
          <w:rStyle w:val="DipnotBavurusu"/>
          <w:rFonts w:cstheme="minorHAnsi"/>
          <w:sz w:val="16"/>
          <w:szCs w:val="16"/>
        </w:rPr>
        <w:footnoteRef/>
      </w:r>
      <w:r w:rsidRPr="00080285">
        <w:rPr>
          <w:rFonts w:cstheme="minorHAnsi"/>
          <w:sz w:val="16"/>
          <w:szCs w:val="16"/>
        </w:rPr>
        <w:t xml:space="preserve"> </w:t>
      </w:r>
      <w:r>
        <w:rPr>
          <w:rFonts w:cstheme="minorHAnsi"/>
          <w:sz w:val="16"/>
          <w:szCs w:val="16"/>
        </w:rPr>
        <w:t xml:space="preserve"> </w:t>
      </w:r>
      <w:r w:rsidRPr="00080285">
        <w:rPr>
          <w:rFonts w:cstheme="minorHAnsi"/>
          <w:sz w:val="16"/>
          <w:szCs w:val="16"/>
        </w:rPr>
        <w:t>Kunter/</w:t>
      </w:r>
      <w:proofErr w:type="spellStart"/>
      <w:r w:rsidRPr="00080285">
        <w:rPr>
          <w:rFonts w:cstheme="minorHAnsi"/>
          <w:sz w:val="16"/>
          <w:szCs w:val="16"/>
        </w:rPr>
        <w:t>Yenisey</w:t>
      </w:r>
      <w:proofErr w:type="spellEnd"/>
      <w:r w:rsidRPr="00080285">
        <w:rPr>
          <w:rFonts w:cstheme="minorHAnsi"/>
          <w:sz w:val="16"/>
          <w:szCs w:val="16"/>
        </w:rPr>
        <w:t>/Nuhoğlu, Muhakeme Hukuku Dalı Olarak Ceza Muhakemesi Hukuku, 16. Baskı, 2007 yılı, s. 1080</w:t>
      </w:r>
    </w:p>
  </w:footnote>
  <w:footnote w:id="66">
    <w:p w:rsidR="004B0505" w:rsidRPr="00B868C1" w:rsidRDefault="004B0505" w:rsidP="00EA2E58">
      <w:pPr>
        <w:pStyle w:val="DipnotMetni"/>
        <w:rPr>
          <w:rFonts w:cstheme="minorHAnsi"/>
          <w:sz w:val="16"/>
          <w:szCs w:val="16"/>
        </w:rPr>
      </w:pPr>
      <w:r w:rsidRPr="00B868C1">
        <w:rPr>
          <w:rStyle w:val="DipnotBavurusu"/>
          <w:rFonts w:cstheme="minorHAnsi"/>
          <w:sz w:val="16"/>
          <w:szCs w:val="16"/>
        </w:rPr>
        <w:footnoteRef/>
      </w:r>
      <w:r>
        <w:rPr>
          <w:rFonts w:cstheme="minorHAnsi"/>
          <w:sz w:val="16"/>
          <w:szCs w:val="16"/>
        </w:rPr>
        <w:t xml:space="preserve">  </w:t>
      </w:r>
      <w:r w:rsidRPr="00B868C1">
        <w:rPr>
          <w:rFonts w:cstheme="minorHAnsi"/>
          <w:sz w:val="16"/>
          <w:szCs w:val="16"/>
        </w:rPr>
        <w:t>Yargıtay 16. Ceza Dairesinin Ergenekon ismi ile bilinen dava dosyasın bozma ilamındaki değerlendirmeleri.</w:t>
      </w:r>
    </w:p>
  </w:footnote>
  <w:footnote w:id="67">
    <w:p w:rsidR="004B0505" w:rsidRPr="00F82797" w:rsidRDefault="004B0505" w:rsidP="00EA2E58">
      <w:pPr>
        <w:pStyle w:val="DipnotMetni"/>
        <w:rPr>
          <w:sz w:val="16"/>
          <w:szCs w:val="16"/>
        </w:rPr>
      </w:pPr>
      <w:r w:rsidRPr="00F82797">
        <w:rPr>
          <w:rStyle w:val="DipnotBavurusu"/>
          <w:sz w:val="16"/>
          <w:szCs w:val="16"/>
        </w:rPr>
        <w:footnoteRef/>
      </w:r>
      <w:r w:rsidRPr="00F82797">
        <w:rPr>
          <w:sz w:val="16"/>
          <w:szCs w:val="16"/>
        </w:rPr>
        <w:t xml:space="preserve">  http://m.haberturk.com/gundem/haber/1313309-hsyk-baskanvekili-mehmet-yilmaz-fetoyu-itiraf-etsinler-ihrac-etmeyecegiz</w:t>
      </w:r>
    </w:p>
  </w:footnote>
  <w:footnote w:id="68">
    <w:p w:rsidR="004B0505" w:rsidRPr="00F82797" w:rsidRDefault="004B0505" w:rsidP="00EA2E58">
      <w:pPr>
        <w:pStyle w:val="DipnotMetni"/>
        <w:rPr>
          <w:sz w:val="16"/>
          <w:szCs w:val="16"/>
        </w:rPr>
      </w:pPr>
      <w:r w:rsidRPr="00F82797">
        <w:rPr>
          <w:rStyle w:val="DipnotBavurusu"/>
          <w:sz w:val="16"/>
          <w:szCs w:val="16"/>
        </w:rPr>
        <w:footnoteRef/>
      </w:r>
      <w:r w:rsidRPr="00F82797">
        <w:rPr>
          <w:sz w:val="16"/>
          <w:szCs w:val="16"/>
        </w:rPr>
        <w:t xml:space="preserve"> </w:t>
      </w:r>
      <w:r>
        <w:rPr>
          <w:sz w:val="16"/>
          <w:szCs w:val="16"/>
        </w:rPr>
        <w:t xml:space="preserve"> </w:t>
      </w:r>
      <w:r w:rsidRPr="00F82797">
        <w:rPr>
          <w:sz w:val="16"/>
          <w:szCs w:val="16"/>
        </w:rPr>
        <w:t>http://m.haberturk.com/yazarlar/sevilay-yaziyor/1341844-hsyk-baskanvekili-niyetim-itirafciligi-tesvik-etmekti</w:t>
      </w:r>
    </w:p>
  </w:footnote>
  <w:footnote w:id="69">
    <w:p w:rsidR="004B0505" w:rsidRDefault="004B0505" w:rsidP="00EA2E58">
      <w:pPr>
        <w:pStyle w:val="DipnotMetni"/>
      </w:pPr>
      <w:r w:rsidRPr="00802B84">
        <w:rPr>
          <w:rStyle w:val="DipnotBavurusu"/>
          <w:rFonts w:cstheme="minorHAnsi"/>
          <w:sz w:val="16"/>
          <w:szCs w:val="16"/>
        </w:rPr>
        <w:footnoteRef/>
      </w:r>
      <w:r w:rsidRPr="00802B84">
        <w:rPr>
          <w:rFonts w:cstheme="minorHAnsi"/>
          <w:sz w:val="16"/>
          <w:szCs w:val="16"/>
        </w:rPr>
        <w:t xml:space="preserve">  Prof. Dr. Osman DOĞRU, Dr. Atilla NALBANT, in</w:t>
      </w:r>
      <w:r>
        <w:rPr>
          <w:rFonts w:cstheme="minorHAnsi"/>
          <w:sz w:val="16"/>
          <w:szCs w:val="16"/>
        </w:rPr>
        <w:t>san Hakları Avrupa Sözleşmesi, 2</w:t>
      </w:r>
      <w:r w:rsidRPr="00802B84">
        <w:rPr>
          <w:rFonts w:cstheme="minorHAnsi"/>
          <w:sz w:val="16"/>
          <w:szCs w:val="16"/>
        </w:rPr>
        <w:t>. Cilt, s.</w:t>
      </w:r>
      <w:r>
        <w:rPr>
          <w:rFonts w:cstheme="minorHAnsi"/>
          <w:sz w:val="16"/>
          <w:szCs w:val="16"/>
        </w:rPr>
        <w:t xml:space="preserve">603 </w:t>
      </w:r>
      <w:proofErr w:type="spellStart"/>
      <w:r w:rsidRPr="00802B84">
        <w:rPr>
          <w:rFonts w:cstheme="minorHAnsi"/>
          <w:sz w:val="16"/>
          <w:szCs w:val="16"/>
        </w:rPr>
        <w:t>vd</w:t>
      </w:r>
      <w:proofErr w:type="spellEnd"/>
    </w:p>
  </w:footnote>
  <w:footnote w:id="70">
    <w:p w:rsidR="004B0505" w:rsidRDefault="004B0505" w:rsidP="00EA2E58">
      <w:pPr>
        <w:pStyle w:val="DipnotMetni"/>
      </w:pPr>
      <w:r w:rsidRPr="004B436F">
        <w:rPr>
          <w:rStyle w:val="DipnotBavurusu"/>
          <w:sz w:val="16"/>
          <w:szCs w:val="16"/>
        </w:rPr>
        <w:footnoteRef/>
      </w:r>
      <w:r w:rsidRPr="004B436F">
        <w:rPr>
          <w:sz w:val="16"/>
          <w:szCs w:val="16"/>
        </w:rPr>
        <w:t xml:space="preserve"> </w:t>
      </w:r>
      <w:r w:rsidRPr="004B436F">
        <w:rPr>
          <w:rFonts w:cstheme="minorHAnsi"/>
          <w:sz w:val="16"/>
          <w:szCs w:val="16"/>
        </w:rPr>
        <w:t xml:space="preserve"> Prof. Dr. Osman DOĞRU, Dr. Atilla NALBANT, insan Hakları Avrupa Sözleşmesi, 2. Cilt, s.</w:t>
      </w:r>
      <w:r>
        <w:rPr>
          <w:rFonts w:cstheme="minorHAnsi"/>
          <w:sz w:val="16"/>
          <w:szCs w:val="16"/>
        </w:rPr>
        <w:t>181</w:t>
      </w:r>
      <w:r w:rsidRPr="004B436F">
        <w:rPr>
          <w:rFonts w:cstheme="minorHAnsi"/>
          <w:sz w:val="16"/>
          <w:szCs w:val="16"/>
        </w:rPr>
        <w:t xml:space="preserve"> </w:t>
      </w:r>
      <w:proofErr w:type="spellStart"/>
      <w:r w:rsidRPr="004B436F">
        <w:rPr>
          <w:rFonts w:cstheme="minorHAnsi"/>
          <w:sz w:val="16"/>
          <w:szCs w:val="16"/>
        </w:rPr>
        <w:t>vd</w:t>
      </w:r>
      <w:proofErr w:type="spellEnd"/>
    </w:p>
  </w:footnote>
  <w:footnote w:id="71">
    <w:p w:rsidR="004B0505" w:rsidRPr="00B83D76" w:rsidRDefault="004B0505" w:rsidP="00EA2E58">
      <w:pPr>
        <w:jc w:val="both"/>
        <w:rPr>
          <w:rFonts w:cstheme="minorHAnsi"/>
          <w:sz w:val="16"/>
          <w:szCs w:val="16"/>
        </w:rPr>
      </w:pPr>
      <w:r w:rsidRPr="00B83D76">
        <w:rPr>
          <w:rStyle w:val="DipnotBavurusu"/>
          <w:sz w:val="16"/>
          <w:szCs w:val="16"/>
        </w:rPr>
        <w:footnoteRef/>
      </w:r>
      <w:r w:rsidRPr="00B83D76">
        <w:rPr>
          <w:sz w:val="16"/>
          <w:szCs w:val="16"/>
        </w:rPr>
        <w:t xml:space="preserve"> </w:t>
      </w:r>
      <w:r w:rsidRPr="00B83D76">
        <w:rPr>
          <w:rFonts w:cstheme="minorHAnsi"/>
          <w:sz w:val="16"/>
          <w:szCs w:val="16"/>
        </w:rPr>
        <w:t xml:space="preserve"> Prof. Zeki HAFIZOĞULLARI, TCK’ da Örgütlü Suçluluk Makalesi- http://www.zekihafizogullari.com/Makaleler/orgutlu%20sucluluk.doc</w:t>
      </w:r>
    </w:p>
    <w:p w:rsidR="004B0505" w:rsidRDefault="004B0505" w:rsidP="00EA2E58">
      <w:pPr>
        <w:pStyle w:val="DipnotMetni"/>
      </w:pPr>
    </w:p>
  </w:footnote>
  <w:footnote w:id="72">
    <w:p w:rsidR="004B0505" w:rsidRPr="00AC7E67" w:rsidRDefault="004B0505" w:rsidP="00EA2E58">
      <w:pPr>
        <w:pStyle w:val="DipnotMetni"/>
        <w:rPr>
          <w:rFonts w:cstheme="minorHAnsi"/>
          <w:sz w:val="16"/>
          <w:szCs w:val="16"/>
        </w:rPr>
      </w:pPr>
      <w:r w:rsidRPr="00AC7E67">
        <w:rPr>
          <w:rStyle w:val="DipnotBavurusu"/>
          <w:rFonts w:cstheme="minorHAnsi"/>
          <w:sz w:val="16"/>
          <w:szCs w:val="16"/>
        </w:rPr>
        <w:footnoteRef/>
      </w:r>
      <w:r w:rsidRPr="00AC7E67">
        <w:rPr>
          <w:rFonts w:cstheme="minorHAnsi"/>
          <w:sz w:val="16"/>
          <w:szCs w:val="16"/>
        </w:rPr>
        <w:t xml:space="preserve"> Prof. Dr. İzzet Özgenç, Türk Ceza Hukuku Genel Hükümler, 2. Bası, 2007, s.28</w:t>
      </w:r>
    </w:p>
  </w:footnote>
  <w:footnote w:id="73">
    <w:p w:rsidR="004B0505" w:rsidRPr="00967533" w:rsidRDefault="004B0505" w:rsidP="00EA2E58">
      <w:pPr>
        <w:pStyle w:val="DipnotMetni"/>
        <w:rPr>
          <w:sz w:val="16"/>
          <w:szCs w:val="16"/>
        </w:rPr>
      </w:pPr>
      <w:r w:rsidRPr="00967533">
        <w:rPr>
          <w:rStyle w:val="DipnotBavurusu"/>
          <w:sz w:val="16"/>
          <w:szCs w:val="16"/>
        </w:rPr>
        <w:footnoteRef/>
      </w:r>
      <w:r w:rsidRPr="00967533">
        <w:rPr>
          <w:sz w:val="16"/>
          <w:szCs w:val="16"/>
        </w:rPr>
        <w:t xml:space="preserve"> Aynı eser s.558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952F5"/>
    <w:multiLevelType w:val="hybridMultilevel"/>
    <w:tmpl w:val="63B20DAC"/>
    <w:lvl w:ilvl="0" w:tplc="A768E6CA">
      <w:start w:val="1"/>
      <w:numFmt w:val="upperLetter"/>
      <w:lvlText w:val="%1-"/>
      <w:lvlJc w:val="left"/>
      <w:pPr>
        <w:ind w:left="2487" w:hanging="360"/>
      </w:pPr>
      <w:rPr>
        <w:rFonts w:hint="default"/>
      </w:rPr>
    </w:lvl>
    <w:lvl w:ilvl="1" w:tplc="041F0019" w:tentative="1">
      <w:start w:val="1"/>
      <w:numFmt w:val="lowerLetter"/>
      <w:lvlText w:val="%2."/>
      <w:lvlJc w:val="left"/>
      <w:pPr>
        <w:ind w:left="3207" w:hanging="360"/>
      </w:pPr>
    </w:lvl>
    <w:lvl w:ilvl="2" w:tplc="041F001B" w:tentative="1">
      <w:start w:val="1"/>
      <w:numFmt w:val="lowerRoman"/>
      <w:lvlText w:val="%3."/>
      <w:lvlJc w:val="right"/>
      <w:pPr>
        <w:ind w:left="3927" w:hanging="180"/>
      </w:pPr>
    </w:lvl>
    <w:lvl w:ilvl="3" w:tplc="041F000F" w:tentative="1">
      <w:start w:val="1"/>
      <w:numFmt w:val="decimal"/>
      <w:lvlText w:val="%4."/>
      <w:lvlJc w:val="left"/>
      <w:pPr>
        <w:ind w:left="4647" w:hanging="360"/>
      </w:pPr>
    </w:lvl>
    <w:lvl w:ilvl="4" w:tplc="041F0019" w:tentative="1">
      <w:start w:val="1"/>
      <w:numFmt w:val="lowerLetter"/>
      <w:lvlText w:val="%5."/>
      <w:lvlJc w:val="left"/>
      <w:pPr>
        <w:ind w:left="5367" w:hanging="360"/>
      </w:pPr>
    </w:lvl>
    <w:lvl w:ilvl="5" w:tplc="041F001B" w:tentative="1">
      <w:start w:val="1"/>
      <w:numFmt w:val="lowerRoman"/>
      <w:lvlText w:val="%6."/>
      <w:lvlJc w:val="right"/>
      <w:pPr>
        <w:ind w:left="6087" w:hanging="180"/>
      </w:pPr>
    </w:lvl>
    <w:lvl w:ilvl="6" w:tplc="041F000F" w:tentative="1">
      <w:start w:val="1"/>
      <w:numFmt w:val="decimal"/>
      <w:lvlText w:val="%7."/>
      <w:lvlJc w:val="left"/>
      <w:pPr>
        <w:ind w:left="6807" w:hanging="360"/>
      </w:pPr>
    </w:lvl>
    <w:lvl w:ilvl="7" w:tplc="041F0019" w:tentative="1">
      <w:start w:val="1"/>
      <w:numFmt w:val="lowerLetter"/>
      <w:lvlText w:val="%8."/>
      <w:lvlJc w:val="left"/>
      <w:pPr>
        <w:ind w:left="7527" w:hanging="360"/>
      </w:pPr>
    </w:lvl>
    <w:lvl w:ilvl="8" w:tplc="041F001B" w:tentative="1">
      <w:start w:val="1"/>
      <w:numFmt w:val="lowerRoman"/>
      <w:lvlText w:val="%9."/>
      <w:lvlJc w:val="right"/>
      <w:pPr>
        <w:ind w:left="8247" w:hanging="180"/>
      </w:pPr>
    </w:lvl>
  </w:abstractNum>
  <w:abstractNum w:abstractNumId="1" w15:restartNumberingAfterBreak="0">
    <w:nsid w:val="029B319B"/>
    <w:multiLevelType w:val="hybridMultilevel"/>
    <w:tmpl w:val="0212CE66"/>
    <w:lvl w:ilvl="0" w:tplc="654A3016">
      <w:start w:val="1"/>
      <w:numFmt w:val="decimal"/>
      <w:lvlText w:val="%1."/>
      <w:lvlJc w:val="left"/>
      <w:pPr>
        <w:ind w:left="2847" w:hanging="360"/>
      </w:pPr>
      <w:rPr>
        <w:rFonts w:hint="default"/>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2" w15:restartNumberingAfterBreak="0">
    <w:nsid w:val="0887644F"/>
    <w:multiLevelType w:val="hybridMultilevel"/>
    <w:tmpl w:val="A7D084C8"/>
    <w:lvl w:ilvl="0" w:tplc="BF92001C">
      <w:start w:val="1"/>
      <w:numFmt w:val="decimal"/>
      <w:lvlText w:val="%1."/>
      <w:lvlJc w:val="left"/>
      <w:pPr>
        <w:ind w:left="1778" w:hanging="360"/>
      </w:pPr>
      <w:rPr>
        <w:rFonts w:hint="default"/>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3" w15:restartNumberingAfterBreak="0">
    <w:nsid w:val="0B2E097D"/>
    <w:multiLevelType w:val="hybridMultilevel"/>
    <w:tmpl w:val="25E8A106"/>
    <w:lvl w:ilvl="0" w:tplc="D3EC842C">
      <w:start w:val="1"/>
      <w:numFmt w:val="decimal"/>
      <w:lvlText w:val="%1-"/>
      <w:lvlJc w:val="left"/>
      <w:pPr>
        <w:ind w:left="1778" w:hanging="360"/>
      </w:pPr>
      <w:rPr>
        <w:rFonts w:hint="default"/>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4" w15:restartNumberingAfterBreak="0">
    <w:nsid w:val="0E632D18"/>
    <w:multiLevelType w:val="hybridMultilevel"/>
    <w:tmpl w:val="CF62A240"/>
    <w:lvl w:ilvl="0" w:tplc="FB546CC8">
      <w:start w:val="1"/>
      <w:numFmt w:val="upperLetter"/>
      <w:lvlText w:val="%1-"/>
      <w:lvlJc w:val="left"/>
      <w:pPr>
        <w:ind w:left="2847" w:hanging="360"/>
      </w:pPr>
      <w:rPr>
        <w:rFonts w:hint="default"/>
        <w:b/>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5" w15:restartNumberingAfterBreak="0">
    <w:nsid w:val="17886509"/>
    <w:multiLevelType w:val="hybridMultilevel"/>
    <w:tmpl w:val="0CE05C9A"/>
    <w:lvl w:ilvl="0" w:tplc="8296418C">
      <w:start w:val="1"/>
      <w:numFmt w:val="lowerLetter"/>
      <w:lvlText w:val="%1-"/>
      <w:lvlJc w:val="left"/>
      <w:pPr>
        <w:ind w:left="2628" w:hanging="360"/>
      </w:pPr>
      <w:rPr>
        <w:rFonts w:hint="default"/>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6" w15:restartNumberingAfterBreak="0">
    <w:nsid w:val="1B9022B6"/>
    <w:multiLevelType w:val="hybridMultilevel"/>
    <w:tmpl w:val="87F68B30"/>
    <w:lvl w:ilvl="0" w:tplc="3A02EDC2">
      <w:start w:val="1"/>
      <w:numFmt w:val="upperLetter"/>
      <w:lvlText w:val="%1-"/>
      <w:lvlJc w:val="left"/>
      <w:pPr>
        <w:ind w:left="2628" w:hanging="360"/>
      </w:pPr>
      <w:rPr>
        <w:rFonts w:hint="default"/>
        <w:b/>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7" w15:restartNumberingAfterBreak="0">
    <w:nsid w:val="23A661B7"/>
    <w:multiLevelType w:val="hybridMultilevel"/>
    <w:tmpl w:val="7CC27F14"/>
    <w:lvl w:ilvl="0" w:tplc="06D8E1C2">
      <w:start w:val="2"/>
      <w:numFmt w:val="decimal"/>
      <w:lvlText w:val="%1."/>
      <w:lvlJc w:val="left"/>
      <w:pPr>
        <w:ind w:left="2487" w:hanging="360"/>
      </w:pPr>
      <w:rPr>
        <w:rFonts w:hint="default"/>
      </w:rPr>
    </w:lvl>
    <w:lvl w:ilvl="1" w:tplc="E342DA24">
      <w:start w:val="1"/>
      <w:numFmt w:val="lowerLetter"/>
      <w:lvlText w:val="%2-"/>
      <w:lvlJc w:val="left"/>
      <w:pPr>
        <w:ind w:left="4587" w:hanging="1740"/>
      </w:pPr>
      <w:rPr>
        <w:rFonts w:hint="default"/>
      </w:rPr>
    </w:lvl>
    <w:lvl w:ilvl="2" w:tplc="7FE05886">
      <w:start w:val="1"/>
      <w:numFmt w:val="upperLetter"/>
      <w:lvlText w:val="%3-"/>
      <w:lvlJc w:val="left"/>
      <w:pPr>
        <w:ind w:left="4452" w:hanging="705"/>
      </w:pPr>
      <w:rPr>
        <w:rFonts w:hint="default"/>
      </w:rPr>
    </w:lvl>
    <w:lvl w:ilvl="3" w:tplc="041F000F" w:tentative="1">
      <w:start w:val="1"/>
      <w:numFmt w:val="decimal"/>
      <w:lvlText w:val="%4."/>
      <w:lvlJc w:val="left"/>
      <w:pPr>
        <w:ind w:left="4647" w:hanging="360"/>
      </w:pPr>
    </w:lvl>
    <w:lvl w:ilvl="4" w:tplc="041F0019" w:tentative="1">
      <w:start w:val="1"/>
      <w:numFmt w:val="lowerLetter"/>
      <w:lvlText w:val="%5."/>
      <w:lvlJc w:val="left"/>
      <w:pPr>
        <w:ind w:left="5367" w:hanging="360"/>
      </w:pPr>
    </w:lvl>
    <w:lvl w:ilvl="5" w:tplc="041F001B" w:tentative="1">
      <w:start w:val="1"/>
      <w:numFmt w:val="lowerRoman"/>
      <w:lvlText w:val="%6."/>
      <w:lvlJc w:val="right"/>
      <w:pPr>
        <w:ind w:left="6087" w:hanging="180"/>
      </w:pPr>
    </w:lvl>
    <w:lvl w:ilvl="6" w:tplc="041F000F" w:tentative="1">
      <w:start w:val="1"/>
      <w:numFmt w:val="decimal"/>
      <w:lvlText w:val="%7."/>
      <w:lvlJc w:val="left"/>
      <w:pPr>
        <w:ind w:left="6807" w:hanging="360"/>
      </w:pPr>
    </w:lvl>
    <w:lvl w:ilvl="7" w:tplc="041F0019" w:tentative="1">
      <w:start w:val="1"/>
      <w:numFmt w:val="lowerLetter"/>
      <w:lvlText w:val="%8."/>
      <w:lvlJc w:val="left"/>
      <w:pPr>
        <w:ind w:left="7527" w:hanging="360"/>
      </w:pPr>
    </w:lvl>
    <w:lvl w:ilvl="8" w:tplc="041F001B" w:tentative="1">
      <w:start w:val="1"/>
      <w:numFmt w:val="lowerRoman"/>
      <w:lvlText w:val="%9."/>
      <w:lvlJc w:val="right"/>
      <w:pPr>
        <w:ind w:left="8247" w:hanging="180"/>
      </w:pPr>
    </w:lvl>
  </w:abstractNum>
  <w:abstractNum w:abstractNumId="8" w15:restartNumberingAfterBreak="0">
    <w:nsid w:val="2ABF2554"/>
    <w:multiLevelType w:val="hybridMultilevel"/>
    <w:tmpl w:val="57A60864"/>
    <w:lvl w:ilvl="0" w:tplc="9ABE0C26">
      <w:start w:val="27"/>
      <w:numFmt w:val="upperLetter"/>
      <w:lvlText w:val="%1-"/>
      <w:lvlJc w:val="left"/>
      <w:pPr>
        <w:ind w:left="2658" w:hanging="390"/>
      </w:pPr>
      <w:rPr>
        <w:rFonts w:hint="default"/>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9" w15:restartNumberingAfterBreak="0">
    <w:nsid w:val="37CA70AF"/>
    <w:multiLevelType w:val="hybridMultilevel"/>
    <w:tmpl w:val="75A471CE"/>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0D61E04"/>
    <w:multiLevelType w:val="hybridMultilevel"/>
    <w:tmpl w:val="A5AE993A"/>
    <w:lvl w:ilvl="0" w:tplc="E6A61824">
      <w:start w:val="3"/>
      <w:numFmt w:val="upperLetter"/>
      <w:lvlText w:val="%1-"/>
      <w:lvlJc w:val="left"/>
      <w:pPr>
        <w:ind w:left="2628" w:hanging="360"/>
      </w:pPr>
      <w:rPr>
        <w:rFonts w:hint="default"/>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11" w15:restartNumberingAfterBreak="0">
    <w:nsid w:val="427C44EA"/>
    <w:multiLevelType w:val="hybridMultilevel"/>
    <w:tmpl w:val="B212FD6A"/>
    <w:lvl w:ilvl="0" w:tplc="3FF059C0">
      <w:start w:val="1"/>
      <w:numFmt w:val="upperRoman"/>
      <w:lvlText w:val="%1."/>
      <w:lvlJc w:val="left"/>
      <w:pPr>
        <w:ind w:left="2138" w:hanging="720"/>
      </w:pPr>
      <w:rPr>
        <w:rFonts w:hint="default"/>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12" w15:restartNumberingAfterBreak="0">
    <w:nsid w:val="4B827307"/>
    <w:multiLevelType w:val="hybridMultilevel"/>
    <w:tmpl w:val="CEBE09B0"/>
    <w:lvl w:ilvl="0" w:tplc="C994CA4E">
      <w:start w:val="1"/>
      <w:numFmt w:val="decimal"/>
      <w:lvlText w:val="%1."/>
      <w:lvlJc w:val="left"/>
      <w:pPr>
        <w:ind w:left="2487" w:hanging="360"/>
      </w:pPr>
      <w:rPr>
        <w:rFonts w:hint="default"/>
      </w:rPr>
    </w:lvl>
    <w:lvl w:ilvl="1" w:tplc="041F0019" w:tentative="1">
      <w:start w:val="1"/>
      <w:numFmt w:val="lowerLetter"/>
      <w:lvlText w:val="%2."/>
      <w:lvlJc w:val="left"/>
      <w:pPr>
        <w:ind w:left="3207" w:hanging="360"/>
      </w:pPr>
    </w:lvl>
    <w:lvl w:ilvl="2" w:tplc="041F001B" w:tentative="1">
      <w:start w:val="1"/>
      <w:numFmt w:val="lowerRoman"/>
      <w:lvlText w:val="%3."/>
      <w:lvlJc w:val="right"/>
      <w:pPr>
        <w:ind w:left="3927" w:hanging="180"/>
      </w:pPr>
    </w:lvl>
    <w:lvl w:ilvl="3" w:tplc="041F000F" w:tentative="1">
      <w:start w:val="1"/>
      <w:numFmt w:val="decimal"/>
      <w:lvlText w:val="%4."/>
      <w:lvlJc w:val="left"/>
      <w:pPr>
        <w:ind w:left="4647" w:hanging="360"/>
      </w:pPr>
    </w:lvl>
    <w:lvl w:ilvl="4" w:tplc="041F0019" w:tentative="1">
      <w:start w:val="1"/>
      <w:numFmt w:val="lowerLetter"/>
      <w:lvlText w:val="%5."/>
      <w:lvlJc w:val="left"/>
      <w:pPr>
        <w:ind w:left="5367" w:hanging="360"/>
      </w:pPr>
    </w:lvl>
    <w:lvl w:ilvl="5" w:tplc="041F001B" w:tentative="1">
      <w:start w:val="1"/>
      <w:numFmt w:val="lowerRoman"/>
      <w:lvlText w:val="%6."/>
      <w:lvlJc w:val="right"/>
      <w:pPr>
        <w:ind w:left="6087" w:hanging="180"/>
      </w:pPr>
    </w:lvl>
    <w:lvl w:ilvl="6" w:tplc="041F000F" w:tentative="1">
      <w:start w:val="1"/>
      <w:numFmt w:val="decimal"/>
      <w:lvlText w:val="%7."/>
      <w:lvlJc w:val="left"/>
      <w:pPr>
        <w:ind w:left="6807" w:hanging="360"/>
      </w:pPr>
    </w:lvl>
    <w:lvl w:ilvl="7" w:tplc="041F0019" w:tentative="1">
      <w:start w:val="1"/>
      <w:numFmt w:val="lowerLetter"/>
      <w:lvlText w:val="%8."/>
      <w:lvlJc w:val="left"/>
      <w:pPr>
        <w:ind w:left="7527" w:hanging="360"/>
      </w:pPr>
    </w:lvl>
    <w:lvl w:ilvl="8" w:tplc="041F001B" w:tentative="1">
      <w:start w:val="1"/>
      <w:numFmt w:val="lowerRoman"/>
      <w:lvlText w:val="%9."/>
      <w:lvlJc w:val="right"/>
      <w:pPr>
        <w:ind w:left="8247" w:hanging="180"/>
      </w:pPr>
    </w:lvl>
  </w:abstractNum>
  <w:abstractNum w:abstractNumId="13" w15:restartNumberingAfterBreak="0">
    <w:nsid w:val="51FD144B"/>
    <w:multiLevelType w:val="hybridMultilevel"/>
    <w:tmpl w:val="F94ECAEA"/>
    <w:lvl w:ilvl="0" w:tplc="78BC673C">
      <w:start w:val="1"/>
      <w:numFmt w:val="lowerLetter"/>
      <w:lvlText w:val="%1-"/>
      <w:lvlJc w:val="left"/>
      <w:pPr>
        <w:ind w:left="2628" w:hanging="360"/>
      </w:pPr>
      <w:rPr>
        <w:rFonts w:hint="default"/>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14" w15:restartNumberingAfterBreak="0">
    <w:nsid w:val="55543498"/>
    <w:multiLevelType w:val="hybridMultilevel"/>
    <w:tmpl w:val="43322352"/>
    <w:lvl w:ilvl="0" w:tplc="63508290">
      <w:start w:val="1"/>
      <w:numFmt w:val="lowerLetter"/>
      <w:lvlText w:val="%1-"/>
      <w:lvlJc w:val="left"/>
      <w:pPr>
        <w:ind w:left="2628" w:hanging="360"/>
      </w:pPr>
      <w:rPr>
        <w:rFonts w:hint="default"/>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15" w15:restartNumberingAfterBreak="0">
    <w:nsid w:val="5A983700"/>
    <w:multiLevelType w:val="hybridMultilevel"/>
    <w:tmpl w:val="5E6CBDB2"/>
    <w:lvl w:ilvl="0" w:tplc="041F0017">
      <w:start w:val="1"/>
      <w:numFmt w:val="lowerLetter"/>
      <w:lvlText w:val="%1)"/>
      <w:lvlJc w:val="left"/>
      <w:pPr>
        <w:ind w:left="2628" w:hanging="360"/>
      </w:pPr>
      <w:rPr>
        <w:rFonts w:hint="default"/>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16" w15:restartNumberingAfterBreak="0">
    <w:nsid w:val="686F30C0"/>
    <w:multiLevelType w:val="hybridMultilevel"/>
    <w:tmpl w:val="BF329D22"/>
    <w:lvl w:ilvl="0" w:tplc="041F0017">
      <w:start w:val="1"/>
      <w:numFmt w:val="lowerLetter"/>
      <w:lvlText w:val="%1)"/>
      <w:lvlJc w:val="left"/>
      <w:pPr>
        <w:ind w:left="2138" w:hanging="360"/>
      </w:pPr>
    </w:lvl>
    <w:lvl w:ilvl="1" w:tplc="041F0019">
      <w:start w:val="1"/>
      <w:numFmt w:val="lowerLetter"/>
      <w:lvlText w:val="%2."/>
      <w:lvlJc w:val="left"/>
      <w:pPr>
        <w:ind w:left="2858" w:hanging="360"/>
      </w:pPr>
    </w:lvl>
    <w:lvl w:ilvl="2" w:tplc="041F001B" w:tentative="1">
      <w:start w:val="1"/>
      <w:numFmt w:val="lowerRoman"/>
      <w:lvlText w:val="%3."/>
      <w:lvlJc w:val="right"/>
      <w:pPr>
        <w:ind w:left="3578" w:hanging="180"/>
      </w:pPr>
    </w:lvl>
    <w:lvl w:ilvl="3" w:tplc="041F000F" w:tentative="1">
      <w:start w:val="1"/>
      <w:numFmt w:val="decimal"/>
      <w:lvlText w:val="%4."/>
      <w:lvlJc w:val="left"/>
      <w:pPr>
        <w:ind w:left="4298" w:hanging="360"/>
      </w:pPr>
    </w:lvl>
    <w:lvl w:ilvl="4" w:tplc="041F0019" w:tentative="1">
      <w:start w:val="1"/>
      <w:numFmt w:val="lowerLetter"/>
      <w:lvlText w:val="%5."/>
      <w:lvlJc w:val="left"/>
      <w:pPr>
        <w:ind w:left="5018" w:hanging="360"/>
      </w:pPr>
    </w:lvl>
    <w:lvl w:ilvl="5" w:tplc="041F001B" w:tentative="1">
      <w:start w:val="1"/>
      <w:numFmt w:val="lowerRoman"/>
      <w:lvlText w:val="%6."/>
      <w:lvlJc w:val="right"/>
      <w:pPr>
        <w:ind w:left="5738" w:hanging="180"/>
      </w:pPr>
    </w:lvl>
    <w:lvl w:ilvl="6" w:tplc="041F000F" w:tentative="1">
      <w:start w:val="1"/>
      <w:numFmt w:val="decimal"/>
      <w:lvlText w:val="%7."/>
      <w:lvlJc w:val="left"/>
      <w:pPr>
        <w:ind w:left="6458" w:hanging="360"/>
      </w:pPr>
    </w:lvl>
    <w:lvl w:ilvl="7" w:tplc="041F0019" w:tentative="1">
      <w:start w:val="1"/>
      <w:numFmt w:val="lowerLetter"/>
      <w:lvlText w:val="%8."/>
      <w:lvlJc w:val="left"/>
      <w:pPr>
        <w:ind w:left="7178" w:hanging="360"/>
      </w:pPr>
    </w:lvl>
    <w:lvl w:ilvl="8" w:tplc="041F001B" w:tentative="1">
      <w:start w:val="1"/>
      <w:numFmt w:val="lowerRoman"/>
      <w:lvlText w:val="%9."/>
      <w:lvlJc w:val="right"/>
      <w:pPr>
        <w:ind w:left="7898" w:hanging="180"/>
      </w:pPr>
    </w:lvl>
  </w:abstractNum>
  <w:abstractNum w:abstractNumId="17" w15:restartNumberingAfterBreak="0">
    <w:nsid w:val="6C9A26F8"/>
    <w:multiLevelType w:val="hybridMultilevel"/>
    <w:tmpl w:val="E2100F3A"/>
    <w:lvl w:ilvl="0" w:tplc="94865AF6">
      <w:start w:val="1"/>
      <w:numFmt w:val="decimal"/>
      <w:lvlText w:val="%1."/>
      <w:lvlJc w:val="left"/>
      <w:pPr>
        <w:ind w:left="2345" w:hanging="360"/>
      </w:pPr>
      <w:rPr>
        <w:rFonts w:hint="default"/>
      </w:rPr>
    </w:lvl>
    <w:lvl w:ilvl="1" w:tplc="041F0019" w:tentative="1">
      <w:start w:val="1"/>
      <w:numFmt w:val="lowerLetter"/>
      <w:lvlText w:val="%2."/>
      <w:lvlJc w:val="left"/>
      <w:pPr>
        <w:ind w:left="3065" w:hanging="360"/>
      </w:pPr>
    </w:lvl>
    <w:lvl w:ilvl="2" w:tplc="041F001B" w:tentative="1">
      <w:start w:val="1"/>
      <w:numFmt w:val="lowerRoman"/>
      <w:lvlText w:val="%3."/>
      <w:lvlJc w:val="right"/>
      <w:pPr>
        <w:ind w:left="3785" w:hanging="180"/>
      </w:pPr>
    </w:lvl>
    <w:lvl w:ilvl="3" w:tplc="041F000F" w:tentative="1">
      <w:start w:val="1"/>
      <w:numFmt w:val="decimal"/>
      <w:lvlText w:val="%4."/>
      <w:lvlJc w:val="left"/>
      <w:pPr>
        <w:ind w:left="4505" w:hanging="360"/>
      </w:pPr>
    </w:lvl>
    <w:lvl w:ilvl="4" w:tplc="041F0019" w:tentative="1">
      <w:start w:val="1"/>
      <w:numFmt w:val="lowerLetter"/>
      <w:lvlText w:val="%5."/>
      <w:lvlJc w:val="left"/>
      <w:pPr>
        <w:ind w:left="5225" w:hanging="360"/>
      </w:pPr>
    </w:lvl>
    <w:lvl w:ilvl="5" w:tplc="041F001B" w:tentative="1">
      <w:start w:val="1"/>
      <w:numFmt w:val="lowerRoman"/>
      <w:lvlText w:val="%6."/>
      <w:lvlJc w:val="right"/>
      <w:pPr>
        <w:ind w:left="5945" w:hanging="180"/>
      </w:pPr>
    </w:lvl>
    <w:lvl w:ilvl="6" w:tplc="041F000F" w:tentative="1">
      <w:start w:val="1"/>
      <w:numFmt w:val="decimal"/>
      <w:lvlText w:val="%7."/>
      <w:lvlJc w:val="left"/>
      <w:pPr>
        <w:ind w:left="6665" w:hanging="360"/>
      </w:pPr>
    </w:lvl>
    <w:lvl w:ilvl="7" w:tplc="041F0019" w:tentative="1">
      <w:start w:val="1"/>
      <w:numFmt w:val="lowerLetter"/>
      <w:lvlText w:val="%8."/>
      <w:lvlJc w:val="left"/>
      <w:pPr>
        <w:ind w:left="7385" w:hanging="360"/>
      </w:pPr>
    </w:lvl>
    <w:lvl w:ilvl="8" w:tplc="041F001B" w:tentative="1">
      <w:start w:val="1"/>
      <w:numFmt w:val="lowerRoman"/>
      <w:lvlText w:val="%9."/>
      <w:lvlJc w:val="right"/>
      <w:pPr>
        <w:ind w:left="8105" w:hanging="180"/>
      </w:pPr>
    </w:lvl>
  </w:abstractNum>
  <w:abstractNum w:abstractNumId="18" w15:restartNumberingAfterBreak="0">
    <w:nsid w:val="72C530A3"/>
    <w:multiLevelType w:val="hybridMultilevel"/>
    <w:tmpl w:val="C5468BD4"/>
    <w:lvl w:ilvl="0" w:tplc="2B3CE5E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3EC76E0"/>
    <w:multiLevelType w:val="hybridMultilevel"/>
    <w:tmpl w:val="896A494C"/>
    <w:lvl w:ilvl="0" w:tplc="041F000B">
      <w:start w:val="1"/>
      <w:numFmt w:val="bullet"/>
      <w:lvlText w:val=""/>
      <w:lvlJc w:val="left"/>
      <w:pPr>
        <w:ind w:left="2138" w:hanging="360"/>
      </w:pPr>
      <w:rPr>
        <w:rFonts w:ascii="Wingdings" w:hAnsi="Wingdings" w:hint="default"/>
      </w:rPr>
    </w:lvl>
    <w:lvl w:ilvl="1" w:tplc="041F0003" w:tentative="1">
      <w:start w:val="1"/>
      <w:numFmt w:val="bullet"/>
      <w:lvlText w:val="o"/>
      <w:lvlJc w:val="left"/>
      <w:pPr>
        <w:ind w:left="2858" w:hanging="360"/>
      </w:pPr>
      <w:rPr>
        <w:rFonts w:ascii="Courier New" w:hAnsi="Courier New" w:cs="Courier New" w:hint="default"/>
      </w:rPr>
    </w:lvl>
    <w:lvl w:ilvl="2" w:tplc="041F0005">
      <w:start w:val="1"/>
      <w:numFmt w:val="bullet"/>
      <w:lvlText w:val=""/>
      <w:lvlJc w:val="left"/>
      <w:pPr>
        <w:ind w:left="3578" w:hanging="360"/>
      </w:pPr>
      <w:rPr>
        <w:rFonts w:ascii="Wingdings" w:hAnsi="Wingdings" w:hint="default"/>
      </w:rPr>
    </w:lvl>
    <w:lvl w:ilvl="3" w:tplc="041F0001" w:tentative="1">
      <w:start w:val="1"/>
      <w:numFmt w:val="bullet"/>
      <w:lvlText w:val=""/>
      <w:lvlJc w:val="left"/>
      <w:pPr>
        <w:ind w:left="4298" w:hanging="360"/>
      </w:pPr>
      <w:rPr>
        <w:rFonts w:ascii="Symbol" w:hAnsi="Symbol" w:hint="default"/>
      </w:rPr>
    </w:lvl>
    <w:lvl w:ilvl="4" w:tplc="041F0003" w:tentative="1">
      <w:start w:val="1"/>
      <w:numFmt w:val="bullet"/>
      <w:lvlText w:val="o"/>
      <w:lvlJc w:val="left"/>
      <w:pPr>
        <w:ind w:left="5018" w:hanging="360"/>
      </w:pPr>
      <w:rPr>
        <w:rFonts w:ascii="Courier New" w:hAnsi="Courier New" w:cs="Courier New" w:hint="default"/>
      </w:rPr>
    </w:lvl>
    <w:lvl w:ilvl="5" w:tplc="041F0005" w:tentative="1">
      <w:start w:val="1"/>
      <w:numFmt w:val="bullet"/>
      <w:lvlText w:val=""/>
      <w:lvlJc w:val="left"/>
      <w:pPr>
        <w:ind w:left="5738" w:hanging="360"/>
      </w:pPr>
      <w:rPr>
        <w:rFonts w:ascii="Wingdings" w:hAnsi="Wingdings" w:hint="default"/>
      </w:rPr>
    </w:lvl>
    <w:lvl w:ilvl="6" w:tplc="041F0001" w:tentative="1">
      <w:start w:val="1"/>
      <w:numFmt w:val="bullet"/>
      <w:lvlText w:val=""/>
      <w:lvlJc w:val="left"/>
      <w:pPr>
        <w:ind w:left="6458" w:hanging="360"/>
      </w:pPr>
      <w:rPr>
        <w:rFonts w:ascii="Symbol" w:hAnsi="Symbol" w:hint="default"/>
      </w:rPr>
    </w:lvl>
    <w:lvl w:ilvl="7" w:tplc="041F0003" w:tentative="1">
      <w:start w:val="1"/>
      <w:numFmt w:val="bullet"/>
      <w:lvlText w:val="o"/>
      <w:lvlJc w:val="left"/>
      <w:pPr>
        <w:ind w:left="7178" w:hanging="360"/>
      </w:pPr>
      <w:rPr>
        <w:rFonts w:ascii="Courier New" w:hAnsi="Courier New" w:cs="Courier New" w:hint="default"/>
      </w:rPr>
    </w:lvl>
    <w:lvl w:ilvl="8" w:tplc="041F0005" w:tentative="1">
      <w:start w:val="1"/>
      <w:numFmt w:val="bullet"/>
      <w:lvlText w:val=""/>
      <w:lvlJc w:val="left"/>
      <w:pPr>
        <w:ind w:left="7898" w:hanging="360"/>
      </w:pPr>
      <w:rPr>
        <w:rFonts w:ascii="Wingdings" w:hAnsi="Wingdings" w:hint="default"/>
      </w:rPr>
    </w:lvl>
  </w:abstractNum>
  <w:abstractNum w:abstractNumId="20" w15:restartNumberingAfterBreak="0">
    <w:nsid w:val="7CCF6270"/>
    <w:multiLevelType w:val="hybridMultilevel"/>
    <w:tmpl w:val="488442AC"/>
    <w:lvl w:ilvl="0" w:tplc="041F0017">
      <w:start w:val="1"/>
      <w:numFmt w:val="lowerLetter"/>
      <w:lvlText w:val="%1)"/>
      <w:lvlJc w:val="left"/>
      <w:pPr>
        <w:ind w:left="2138" w:hanging="360"/>
      </w:pPr>
    </w:lvl>
    <w:lvl w:ilvl="1" w:tplc="041F0019" w:tentative="1">
      <w:start w:val="1"/>
      <w:numFmt w:val="lowerLetter"/>
      <w:lvlText w:val="%2."/>
      <w:lvlJc w:val="left"/>
      <w:pPr>
        <w:ind w:left="2858" w:hanging="360"/>
      </w:pPr>
    </w:lvl>
    <w:lvl w:ilvl="2" w:tplc="041F001B" w:tentative="1">
      <w:start w:val="1"/>
      <w:numFmt w:val="lowerRoman"/>
      <w:lvlText w:val="%3."/>
      <w:lvlJc w:val="right"/>
      <w:pPr>
        <w:ind w:left="3578" w:hanging="180"/>
      </w:pPr>
    </w:lvl>
    <w:lvl w:ilvl="3" w:tplc="041F000F" w:tentative="1">
      <w:start w:val="1"/>
      <w:numFmt w:val="decimal"/>
      <w:lvlText w:val="%4."/>
      <w:lvlJc w:val="left"/>
      <w:pPr>
        <w:ind w:left="4298" w:hanging="360"/>
      </w:pPr>
    </w:lvl>
    <w:lvl w:ilvl="4" w:tplc="041F0019" w:tentative="1">
      <w:start w:val="1"/>
      <w:numFmt w:val="lowerLetter"/>
      <w:lvlText w:val="%5."/>
      <w:lvlJc w:val="left"/>
      <w:pPr>
        <w:ind w:left="5018" w:hanging="360"/>
      </w:pPr>
    </w:lvl>
    <w:lvl w:ilvl="5" w:tplc="041F001B" w:tentative="1">
      <w:start w:val="1"/>
      <w:numFmt w:val="lowerRoman"/>
      <w:lvlText w:val="%6."/>
      <w:lvlJc w:val="right"/>
      <w:pPr>
        <w:ind w:left="5738" w:hanging="180"/>
      </w:pPr>
    </w:lvl>
    <w:lvl w:ilvl="6" w:tplc="041F000F" w:tentative="1">
      <w:start w:val="1"/>
      <w:numFmt w:val="decimal"/>
      <w:lvlText w:val="%7."/>
      <w:lvlJc w:val="left"/>
      <w:pPr>
        <w:ind w:left="6458" w:hanging="360"/>
      </w:pPr>
    </w:lvl>
    <w:lvl w:ilvl="7" w:tplc="041F0019" w:tentative="1">
      <w:start w:val="1"/>
      <w:numFmt w:val="lowerLetter"/>
      <w:lvlText w:val="%8."/>
      <w:lvlJc w:val="left"/>
      <w:pPr>
        <w:ind w:left="7178" w:hanging="360"/>
      </w:pPr>
    </w:lvl>
    <w:lvl w:ilvl="8" w:tplc="041F001B" w:tentative="1">
      <w:start w:val="1"/>
      <w:numFmt w:val="lowerRoman"/>
      <w:lvlText w:val="%9."/>
      <w:lvlJc w:val="right"/>
      <w:pPr>
        <w:ind w:left="7898" w:hanging="180"/>
      </w:pPr>
    </w:lvl>
  </w:abstractNum>
  <w:num w:numId="1">
    <w:abstractNumId w:val="12"/>
  </w:num>
  <w:num w:numId="2">
    <w:abstractNumId w:val="0"/>
  </w:num>
  <w:num w:numId="3">
    <w:abstractNumId w:val="1"/>
  </w:num>
  <w:num w:numId="4">
    <w:abstractNumId w:val="4"/>
  </w:num>
  <w:num w:numId="5">
    <w:abstractNumId w:val="11"/>
  </w:num>
  <w:num w:numId="6">
    <w:abstractNumId w:val="6"/>
  </w:num>
  <w:num w:numId="7">
    <w:abstractNumId w:val="14"/>
  </w:num>
  <w:num w:numId="8">
    <w:abstractNumId w:val="5"/>
  </w:num>
  <w:num w:numId="9">
    <w:abstractNumId w:val="13"/>
  </w:num>
  <w:num w:numId="10">
    <w:abstractNumId w:val="3"/>
  </w:num>
  <w:num w:numId="11">
    <w:abstractNumId w:val="7"/>
  </w:num>
  <w:num w:numId="12">
    <w:abstractNumId w:val="9"/>
  </w:num>
  <w:num w:numId="13">
    <w:abstractNumId w:val="10"/>
  </w:num>
  <w:num w:numId="14">
    <w:abstractNumId w:val="8"/>
  </w:num>
  <w:num w:numId="15">
    <w:abstractNumId w:val="15"/>
  </w:num>
  <w:num w:numId="16">
    <w:abstractNumId w:val="16"/>
  </w:num>
  <w:num w:numId="17">
    <w:abstractNumId w:val="20"/>
  </w:num>
  <w:num w:numId="18">
    <w:abstractNumId w:val="2"/>
  </w:num>
  <w:num w:numId="19">
    <w:abstractNumId w:val="19"/>
  </w:num>
  <w:num w:numId="20">
    <w:abstractNumId w:val="18"/>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045"/>
    <w:rsid w:val="000D5D8A"/>
    <w:rsid w:val="001834C2"/>
    <w:rsid w:val="001D5C13"/>
    <w:rsid w:val="003A0B66"/>
    <w:rsid w:val="003B3353"/>
    <w:rsid w:val="004B0505"/>
    <w:rsid w:val="0061061E"/>
    <w:rsid w:val="008C691A"/>
    <w:rsid w:val="00CA094E"/>
    <w:rsid w:val="00DB0358"/>
    <w:rsid w:val="00EA2E58"/>
    <w:rsid w:val="00F56D6D"/>
    <w:rsid w:val="00F95045"/>
    <w:rsid w:val="00FD7BE5"/>
    <w:rsid w:val="00FE52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0DC43"/>
  <w15:chartTrackingRefBased/>
  <w15:docId w15:val="{17C4AC31-007F-4E3F-8DF4-926C76FB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B3353"/>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B3353"/>
    <w:pPr>
      <w:ind w:left="720"/>
      <w:contextualSpacing/>
    </w:pPr>
  </w:style>
  <w:style w:type="paragraph" w:styleId="DipnotMetni">
    <w:name w:val="footnote text"/>
    <w:basedOn w:val="Normal"/>
    <w:link w:val="DipnotMetniChar"/>
    <w:uiPriority w:val="99"/>
    <w:semiHidden/>
    <w:unhideWhenUsed/>
    <w:rsid w:val="003B3353"/>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3B3353"/>
    <w:rPr>
      <w:sz w:val="20"/>
      <w:szCs w:val="20"/>
    </w:rPr>
  </w:style>
  <w:style w:type="character" w:styleId="DipnotBavurusu">
    <w:name w:val="footnote reference"/>
    <w:basedOn w:val="VarsaylanParagrafYazTipi"/>
    <w:uiPriority w:val="99"/>
    <w:semiHidden/>
    <w:unhideWhenUsed/>
    <w:rsid w:val="003B3353"/>
    <w:rPr>
      <w:vertAlign w:val="superscript"/>
    </w:rPr>
  </w:style>
  <w:style w:type="paragraph" w:styleId="stBilgi">
    <w:name w:val="header"/>
    <w:basedOn w:val="Normal"/>
    <w:link w:val="stBilgiChar"/>
    <w:uiPriority w:val="99"/>
    <w:unhideWhenUsed/>
    <w:rsid w:val="003B335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B3353"/>
  </w:style>
  <w:style w:type="paragraph" w:styleId="AltBilgi">
    <w:name w:val="footer"/>
    <w:basedOn w:val="Normal"/>
    <w:link w:val="AltBilgiChar"/>
    <w:uiPriority w:val="99"/>
    <w:unhideWhenUsed/>
    <w:rsid w:val="003B335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B3353"/>
  </w:style>
  <w:style w:type="character" w:customStyle="1" w:styleId="f">
    <w:name w:val="f"/>
    <w:basedOn w:val="VarsaylanParagrafYazTipi"/>
    <w:rsid w:val="003B3353"/>
  </w:style>
  <w:style w:type="character" w:styleId="Kpr">
    <w:name w:val="Hyperlink"/>
    <w:basedOn w:val="VarsaylanParagrafYazTipi"/>
    <w:uiPriority w:val="99"/>
    <w:unhideWhenUsed/>
    <w:rsid w:val="003B3353"/>
    <w:rPr>
      <w:color w:val="0563C1" w:themeColor="hyperlink"/>
      <w:u w:val="single"/>
    </w:rPr>
  </w:style>
  <w:style w:type="character" w:customStyle="1" w:styleId="d">
    <w:name w:val="d"/>
    <w:basedOn w:val="VarsaylanParagrafYazTipi"/>
    <w:rsid w:val="003B3353"/>
  </w:style>
  <w:style w:type="paragraph" w:customStyle="1" w:styleId="western">
    <w:name w:val="western"/>
    <w:basedOn w:val="Normal"/>
    <w:qFormat/>
    <w:rsid w:val="003B3353"/>
    <w:pPr>
      <w:suppressAutoHyphens/>
      <w:spacing w:before="280" w:after="0" w:line="240" w:lineRule="auto"/>
      <w:jc w:val="both"/>
    </w:pPr>
    <w:rPr>
      <w:rFonts w:ascii="Arial" w:eastAsia="Times New Roman" w:hAnsi="Arial" w:cs="Arial"/>
      <w:color w:val="00000A"/>
      <w:sz w:val="24"/>
      <w:szCs w:val="24"/>
    </w:rPr>
  </w:style>
  <w:style w:type="character" w:customStyle="1" w:styleId="nternetBalants">
    <w:name w:val="İnternet Bağlantısı"/>
    <w:basedOn w:val="VarsaylanParagrafYazTipi"/>
    <w:uiPriority w:val="99"/>
    <w:unhideWhenUsed/>
    <w:rsid w:val="003B3353"/>
    <w:rPr>
      <w:color w:val="0563C1" w:themeColor="hyperlink"/>
      <w:u w:val="single"/>
    </w:rPr>
  </w:style>
  <w:style w:type="character" w:customStyle="1" w:styleId="Gvdemetni">
    <w:name w:val="Gövde metni_"/>
    <w:basedOn w:val="VarsaylanParagrafYazTipi"/>
    <w:link w:val="Gvdemetni0"/>
    <w:rsid w:val="003B3353"/>
    <w:rPr>
      <w:rFonts w:ascii="Consolas" w:eastAsia="Consolas" w:hAnsi="Consolas" w:cs="Consolas"/>
      <w:spacing w:val="20"/>
      <w:shd w:val="clear" w:color="auto" w:fill="FFFFFF"/>
    </w:rPr>
  </w:style>
  <w:style w:type="paragraph" w:customStyle="1" w:styleId="Gvdemetni0">
    <w:name w:val="Gövde metni"/>
    <w:basedOn w:val="Normal"/>
    <w:link w:val="Gvdemetni"/>
    <w:rsid w:val="003B3353"/>
    <w:pPr>
      <w:widowControl w:val="0"/>
      <w:shd w:val="clear" w:color="auto" w:fill="FFFFFF"/>
      <w:spacing w:after="0" w:line="269" w:lineRule="exact"/>
      <w:jc w:val="both"/>
    </w:pPr>
    <w:rPr>
      <w:rFonts w:ascii="Consolas" w:eastAsia="Consolas" w:hAnsi="Consolas" w:cs="Consolas"/>
      <w:spacing w:val="20"/>
    </w:rPr>
  </w:style>
  <w:style w:type="paragraph" w:styleId="BalonMetni">
    <w:name w:val="Balloon Text"/>
    <w:basedOn w:val="Normal"/>
    <w:link w:val="BalonMetniChar"/>
    <w:uiPriority w:val="99"/>
    <w:semiHidden/>
    <w:unhideWhenUsed/>
    <w:rsid w:val="003B335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B33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m.bianet.org/bianet/insan-haklari/185129-21-gazeteci-icin-%20%20%20%20%20%20tahliye-karari-veren-hakimler-aciga-alindi" TargetMode="External"/><Relationship Id="rId7" Type="http://schemas.openxmlformats.org/officeDocument/2006/relationships/hyperlink" Target="http://www.haberdar.com/gundem/ceza-hukuku-profesoru-ersan-sen-bylock-delil-falan-olamaz-h44987" TargetMode="External"/><Relationship Id="rId2" Type="http://schemas.openxmlformats.org/officeDocument/2006/relationships/hyperlink" Target="http://www.aljazeera.com.tr/haber/tahliye-karari-verenler-aciga-alindi" TargetMode="External"/><Relationship Id="rId1" Type="http://schemas.openxmlformats.org/officeDocument/2006/relationships/hyperlink" Target="https://tr.sputniknews.com/haberler/201612091026232448-hsyknin-avrupa-yargi-kurullari-agindaki-gozlemci-statusu-askiya-alindi/" TargetMode="External"/><Relationship Id="rId6" Type="http://schemas.openxmlformats.org/officeDocument/2006/relationships/hyperlink" Target="http://www.hurriyet.com.tr/fetocu-degil-masonum-40274540" TargetMode="External"/><Relationship Id="rId5" Type="http://schemas.openxmlformats.org/officeDocument/2006/relationships/hyperlink" Target="http://www.hurriyet.com.tr/iste-by-lock-david-keynes-40257030" TargetMode="External"/><Relationship Id="rId4" Type="http://schemas.openxmlformats.org/officeDocument/2006/relationships/hyperlink" Target="http://www.cumhuriyet.com.tr/m/haber/turkiye/604177/HSYK__ihraclarin_neden_darbeyi_bekledigini_acikladi.html"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84</Pages>
  <Words>43190</Words>
  <Characters>246189</Characters>
  <Application>Microsoft Office Word</Application>
  <DocSecurity>0</DocSecurity>
  <Lines>2051</Lines>
  <Paragraphs>577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11111</dc:creator>
  <cp:keywords/>
  <dc:description/>
  <cp:lastModifiedBy>11111</cp:lastModifiedBy>
  <cp:revision>4</cp:revision>
  <dcterms:created xsi:type="dcterms:W3CDTF">2017-07-22T12:54:00Z</dcterms:created>
  <dcterms:modified xsi:type="dcterms:W3CDTF">2017-07-23T22:30:00Z</dcterms:modified>
</cp:coreProperties>
</file>